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3554C" w14:textId="55E10BAF" w:rsidR="00C73C12" w:rsidRPr="00C47050" w:rsidRDefault="00C73C12" w:rsidP="00C73C12">
      <w:pPr>
        <w:tabs>
          <w:tab w:val="left" w:pos="1304"/>
          <w:tab w:val="left" w:pos="1457"/>
          <w:tab w:val="left" w:pos="1604"/>
          <w:tab w:val="left" w:pos="1757"/>
        </w:tabs>
        <w:jc w:val="center"/>
        <w:rPr>
          <w:b/>
          <w:szCs w:val="24"/>
        </w:rPr>
      </w:pPr>
      <w:bookmarkStart w:id="0" w:name="_GoBack"/>
      <w:bookmarkEnd w:id="0"/>
      <w:r>
        <w:rPr>
          <w:noProof/>
          <w:szCs w:val="24"/>
          <w:lang w:val="lt-LT" w:eastAsia="lt-LT"/>
        </w:rPr>
        <w:drawing>
          <wp:inline distT="0" distB="0" distL="0" distR="0" wp14:anchorId="1433FAA5" wp14:editId="10C7A3BC">
            <wp:extent cx="577850" cy="647065"/>
            <wp:effectExtent l="0" t="0" r="0" b="63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M_nespalvo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647065"/>
                    </a:xfrm>
                    <a:prstGeom prst="rect">
                      <a:avLst/>
                    </a:prstGeom>
                    <a:noFill/>
                    <a:ln>
                      <a:noFill/>
                    </a:ln>
                  </pic:spPr>
                </pic:pic>
              </a:graphicData>
            </a:graphic>
          </wp:inline>
        </w:drawing>
      </w:r>
    </w:p>
    <w:p w14:paraId="4B8C17C8" w14:textId="77777777" w:rsidR="00C73C12" w:rsidRPr="00C47050" w:rsidRDefault="00C73C12" w:rsidP="00C73C12">
      <w:pPr>
        <w:tabs>
          <w:tab w:val="center" w:pos="4677"/>
          <w:tab w:val="right" w:pos="9355"/>
        </w:tabs>
        <w:jc w:val="center"/>
        <w:rPr>
          <w:b/>
          <w:szCs w:val="24"/>
        </w:rPr>
      </w:pPr>
    </w:p>
    <w:p w14:paraId="58791EF5" w14:textId="64E238F3" w:rsidR="00C73C12" w:rsidRPr="007856CA" w:rsidRDefault="00C73C12" w:rsidP="00C73C12">
      <w:pPr>
        <w:tabs>
          <w:tab w:val="center" w:pos="4153"/>
          <w:tab w:val="right" w:pos="8306"/>
        </w:tabs>
        <w:jc w:val="center"/>
        <w:rPr>
          <w:b/>
          <w:szCs w:val="24"/>
        </w:rPr>
      </w:pPr>
      <w:r w:rsidRPr="007856CA">
        <w:rPr>
          <w:b/>
          <w:szCs w:val="24"/>
        </w:rPr>
        <w:t xml:space="preserve">ORDER </w:t>
      </w:r>
    </w:p>
    <w:p w14:paraId="39A58BE6" w14:textId="0116AA73" w:rsidR="00C73C12" w:rsidRPr="007856CA" w:rsidRDefault="007856CA" w:rsidP="00C73C12">
      <w:pPr>
        <w:tabs>
          <w:tab w:val="center" w:pos="4153"/>
          <w:tab w:val="right" w:pos="8306"/>
        </w:tabs>
        <w:jc w:val="center"/>
        <w:rPr>
          <w:b/>
          <w:szCs w:val="24"/>
        </w:rPr>
      </w:pPr>
      <w:r w:rsidRPr="007856CA">
        <w:rPr>
          <w:b/>
          <w:szCs w:val="24"/>
        </w:rPr>
        <w:t xml:space="preserve">OF </w:t>
      </w:r>
      <w:r w:rsidR="00C73C12" w:rsidRPr="007856CA">
        <w:rPr>
          <w:b/>
          <w:szCs w:val="24"/>
        </w:rPr>
        <w:t xml:space="preserve">THE DIRECTOR </w:t>
      </w:r>
    </w:p>
    <w:p w14:paraId="1CD71010" w14:textId="1FEEB821" w:rsidR="001C3EA2" w:rsidRPr="007856CA" w:rsidRDefault="007856CA" w:rsidP="007856CA">
      <w:pPr>
        <w:widowControl w:val="0"/>
        <w:suppressAutoHyphens/>
        <w:jc w:val="center"/>
        <w:rPr>
          <w:b/>
          <w:color w:val="000000"/>
        </w:rPr>
      </w:pPr>
      <w:r w:rsidRPr="007856CA">
        <w:rPr>
          <w:b/>
          <w:color w:val="000000"/>
        </w:rPr>
        <w:t xml:space="preserve">OF THE </w:t>
      </w:r>
      <w:r w:rsidR="001C3EA2" w:rsidRPr="007856CA">
        <w:rPr>
          <w:b/>
          <w:color w:val="000000"/>
        </w:rPr>
        <w:t>CENTRE FOR QUALITY ASSESSMENT IN HIGHER EDUCATION</w:t>
      </w:r>
    </w:p>
    <w:p w14:paraId="756E25F6" w14:textId="1F9FEA17" w:rsidR="00E56ED4" w:rsidRPr="007856CA" w:rsidRDefault="000F36FC">
      <w:pPr>
        <w:widowControl w:val="0"/>
        <w:suppressAutoHyphens/>
        <w:jc w:val="center"/>
        <w:rPr>
          <w:b/>
          <w:caps/>
          <w:color w:val="000000"/>
        </w:rPr>
      </w:pPr>
      <w:r w:rsidRPr="007856CA">
        <w:rPr>
          <w:b/>
          <w:caps/>
          <w:color w:val="000000"/>
        </w:rPr>
        <w:t xml:space="preserve">ON THE APPROVAL OF THE METHODOLOGY FOR </w:t>
      </w:r>
      <w:r w:rsidR="00FE6787">
        <w:rPr>
          <w:b/>
          <w:caps/>
          <w:color w:val="000000"/>
        </w:rPr>
        <w:t>CONDUCTING</w:t>
      </w:r>
      <w:r w:rsidR="00920B89">
        <w:rPr>
          <w:b/>
          <w:caps/>
          <w:color w:val="000000"/>
        </w:rPr>
        <w:t xml:space="preserve"> INSTITUTIONAL </w:t>
      </w:r>
      <w:r w:rsidR="00B56FDA">
        <w:rPr>
          <w:b/>
          <w:caps/>
          <w:color w:val="000000"/>
        </w:rPr>
        <w:t xml:space="preserve">REVIEW </w:t>
      </w:r>
      <w:r w:rsidR="00B56FDA" w:rsidRPr="007856CA">
        <w:rPr>
          <w:b/>
          <w:caps/>
          <w:color w:val="000000"/>
        </w:rPr>
        <w:t>OF</w:t>
      </w:r>
      <w:r w:rsidRPr="00B56FDA">
        <w:rPr>
          <w:b/>
          <w:caps/>
          <w:color w:val="000000"/>
        </w:rPr>
        <w:t xml:space="preserve"> A</w:t>
      </w:r>
      <w:r w:rsidRPr="007856CA">
        <w:rPr>
          <w:b/>
          <w:caps/>
          <w:color w:val="000000"/>
        </w:rPr>
        <w:t xml:space="preserve"> HIGHER EDUCATION INSTITUTION </w:t>
      </w:r>
    </w:p>
    <w:p w14:paraId="1DB34608" w14:textId="77777777" w:rsidR="00E56ED4" w:rsidRPr="0086614A" w:rsidRDefault="00E56ED4">
      <w:pPr>
        <w:widowControl w:val="0"/>
        <w:suppressAutoHyphens/>
        <w:jc w:val="center"/>
        <w:rPr>
          <w:color w:val="000000"/>
        </w:rPr>
      </w:pPr>
    </w:p>
    <w:p w14:paraId="01925788" w14:textId="3152AE00" w:rsidR="00E56ED4" w:rsidRPr="0086614A" w:rsidRDefault="0009701C">
      <w:pPr>
        <w:widowControl w:val="0"/>
        <w:suppressAutoHyphens/>
        <w:jc w:val="center"/>
        <w:rPr>
          <w:color w:val="000000"/>
        </w:rPr>
      </w:pPr>
      <w:r>
        <w:rPr>
          <w:color w:val="000000"/>
        </w:rPr>
        <w:t>No. V-</w:t>
      </w:r>
      <w:r w:rsidR="00B84374">
        <w:rPr>
          <w:color w:val="000000"/>
          <w:lang w:val="en-US"/>
        </w:rPr>
        <w:t xml:space="preserve">32, </w:t>
      </w:r>
      <w:r>
        <w:rPr>
          <w:color w:val="000000"/>
        </w:rPr>
        <w:t>9 March 2020</w:t>
      </w:r>
    </w:p>
    <w:p w14:paraId="6634BFD7" w14:textId="77777777" w:rsidR="00E56ED4" w:rsidRPr="0086614A" w:rsidRDefault="000F36FC">
      <w:pPr>
        <w:widowControl w:val="0"/>
        <w:suppressAutoHyphens/>
        <w:jc w:val="center"/>
        <w:rPr>
          <w:color w:val="000000"/>
        </w:rPr>
      </w:pPr>
      <w:r>
        <w:rPr>
          <w:color w:val="000000"/>
        </w:rPr>
        <w:t>Vilnius</w:t>
      </w:r>
    </w:p>
    <w:p w14:paraId="10B0873B" w14:textId="77777777" w:rsidR="00E56ED4" w:rsidRPr="0086614A" w:rsidRDefault="00E56ED4">
      <w:pPr>
        <w:widowControl w:val="0"/>
        <w:suppressAutoHyphens/>
        <w:jc w:val="both"/>
        <w:rPr>
          <w:color w:val="000000"/>
        </w:rPr>
      </w:pPr>
    </w:p>
    <w:p w14:paraId="5F40A57E" w14:textId="5E092A13" w:rsidR="00E56ED4" w:rsidRPr="0086614A" w:rsidRDefault="000F36FC">
      <w:pPr>
        <w:widowControl w:val="0"/>
        <w:suppressAutoHyphens/>
        <w:ind w:firstLine="567"/>
        <w:jc w:val="both"/>
        <w:rPr>
          <w:color w:val="000000"/>
        </w:rPr>
      </w:pPr>
      <w:r>
        <w:rPr>
          <w:color w:val="000000"/>
        </w:rPr>
        <w:t>Having regard to paragraph 2 of Article 49 of the Law on Higher Education and Research, paragraph 2 of Order V-1529 of 19 December 2019 of the Minister of Education, Science and Sport of the Republic of Lithuania “On the approval of the Procedure for the External Evaluation and Accreditation of Higher Education Institutions and Branches of Foreign Higher Education Institutions, Evaluation Areas and Indicators”</w:t>
      </w:r>
    </w:p>
    <w:p w14:paraId="4E19C26B" w14:textId="2F86B5A5" w:rsidR="00E56ED4" w:rsidRDefault="0009701C">
      <w:pPr>
        <w:widowControl w:val="0"/>
        <w:suppressAutoHyphens/>
        <w:ind w:firstLine="567"/>
        <w:jc w:val="both"/>
        <w:rPr>
          <w:color w:val="000000"/>
        </w:rPr>
      </w:pPr>
      <w:r>
        <w:rPr>
          <w:color w:val="000000"/>
        </w:rPr>
        <w:t xml:space="preserve">1. I approve the Methodology for </w:t>
      </w:r>
      <w:r w:rsidR="000C2138" w:rsidRPr="00B56FDA">
        <w:rPr>
          <w:color w:val="000000"/>
        </w:rPr>
        <w:t xml:space="preserve">Conducting </w:t>
      </w:r>
      <w:r w:rsidR="00D170BE" w:rsidRPr="00B56FDA">
        <w:rPr>
          <w:color w:val="000000"/>
        </w:rPr>
        <w:t>Institutional Review</w:t>
      </w:r>
      <w:r w:rsidR="00B84374" w:rsidRPr="00B56FDA">
        <w:rPr>
          <w:color w:val="000000"/>
        </w:rPr>
        <w:t xml:space="preserve"> of a Higher Education Institution</w:t>
      </w:r>
      <w:r>
        <w:rPr>
          <w:color w:val="000000"/>
        </w:rPr>
        <w:t xml:space="preserve"> (attached).</w:t>
      </w:r>
    </w:p>
    <w:p w14:paraId="51A1AAAF" w14:textId="5EDEB9D2" w:rsidR="0009701C" w:rsidRDefault="0009701C" w:rsidP="0009701C">
      <w:pPr>
        <w:widowControl w:val="0"/>
        <w:suppressAutoHyphens/>
        <w:ind w:firstLine="567"/>
        <w:jc w:val="both"/>
        <w:rPr>
          <w:color w:val="000000"/>
        </w:rPr>
      </w:pPr>
      <w:r>
        <w:rPr>
          <w:color w:val="000000"/>
        </w:rPr>
        <w:t>2. I establish that this order shall take effect as of 10 March 2020.</w:t>
      </w:r>
    </w:p>
    <w:p w14:paraId="0B4B852B" w14:textId="5DF338E8" w:rsidR="00E87144" w:rsidRPr="00E87144" w:rsidRDefault="00E87144" w:rsidP="00E87144">
      <w:pPr>
        <w:widowControl w:val="0"/>
        <w:tabs>
          <w:tab w:val="left" w:pos="993"/>
        </w:tabs>
        <w:suppressAutoHyphens/>
        <w:ind w:firstLine="567"/>
        <w:jc w:val="both"/>
        <w:rPr>
          <w:color w:val="000000"/>
        </w:rPr>
      </w:pPr>
      <w:r>
        <w:rPr>
          <w:color w:val="000000"/>
        </w:rPr>
        <w:t xml:space="preserve">3. </w:t>
      </w:r>
      <w:r>
        <w:rPr>
          <w:color w:val="000000"/>
          <w:shd w:val="clear" w:color="auto" w:fill="FFFFFF"/>
        </w:rPr>
        <w:t xml:space="preserve">I </w:t>
      </w:r>
      <w:r w:rsidR="00BE116F">
        <w:rPr>
          <w:color w:val="000000"/>
          <w:shd w:val="clear" w:color="auto" w:fill="FFFFFF"/>
        </w:rPr>
        <w:t xml:space="preserve">repeal </w:t>
      </w:r>
      <w:r w:rsidR="00BE116F">
        <w:rPr>
          <w:color w:val="000000"/>
        </w:rPr>
        <w:t>Order</w:t>
      </w:r>
      <w:r>
        <w:rPr>
          <w:color w:val="000000"/>
        </w:rPr>
        <w:t xml:space="preserve"> No. 1-01-135 of 25 October 2010 of the Director of the Centre for Quality Assessment in Higher Education „</w:t>
      </w:r>
      <w:r>
        <w:t xml:space="preserve">On the Approval of the Methodology for </w:t>
      </w:r>
      <w:r w:rsidR="00D170BE" w:rsidRPr="00B56FDA">
        <w:t>Conducting Institutional Review</w:t>
      </w:r>
      <w:r w:rsidR="000C2138" w:rsidRPr="00B56FDA">
        <w:t xml:space="preserve"> of a</w:t>
      </w:r>
      <w:r w:rsidR="00D170BE" w:rsidRPr="00B56FDA">
        <w:t xml:space="preserve"> Higher Education Institution</w:t>
      </w:r>
      <w:r w:rsidRPr="00B56FDA">
        <w:t xml:space="preserve"> (with all amendments).</w:t>
      </w:r>
      <w:r>
        <w:t xml:space="preserve"> </w:t>
      </w:r>
    </w:p>
    <w:p w14:paraId="597EFDFA" w14:textId="77777777" w:rsidR="0009701C" w:rsidRPr="0086614A" w:rsidRDefault="0009701C">
      <w:pPr>
        <w:widowControl w:val="0"/>
        <w:suppressAutoHyphens/>
        <w:ind w:firstLine="567"/>
        <w:jc w:val="both"/>
        <w:rPr>
          <w:color w:val="000000"/>
        </w:rPr>
      </w:pPr>
    </w:p>
    <w:p w14:paraId="4D444F13" w14:textId="77777777" w:rsidR="00E56ED4" w:rsidRPr="0086614A" w:rsidRDefault="00E56ED4">
      <w:pPr>
        <w:widowControl w:val="0"/>
        <w:suppressAutoHyphens/>
        <w:jc w:val="both"/>
        <w:rPr>
          <w:color w:val="000000"/>
        </w:rPr>
      </w:pPr>
    </w:p>
    <w:p w14:paraId="14664558" w14:textId="77777777" w:rsidR="00557FF8" w:rsidRDefault="00C73C12">
      <w:pPr>
        <w:widowControl w:val="0"/>
        <w:suppressAutoHyphens/>
        <w:jc w:val="both"/>
        <w:rPr>
          <w:color w:val="000000"/>
        </w:rPr>
      </w:pPr>
      <w:r>
        <w:rPr>
          <w:color w:val="000000"/>
        </w:rPr>
        <w:t>Deputy Director,</w:t>
      </w:r>
    </w:p>
    <w:p w14:paraId="509A5B53" w14:textId="259638D4" w:rsidR="00E56ED4" w:rsidRPr="0086614A" w:rsidRDefault="00557FF8">
      <w:pPr>
        <w:widowControl w:val="0"/>
        <w:suppressAutoHyphens/>
        <w:jc w:val="both"/>
        <w:rPr>
          <w:color w:val="000000"/>
        </w:rPr>
      </w:pPr>
      <w:r>
        <w:rPr>
          <w:color w:val="000000"/>
        </w:rPr>
        <w:t>Acting Director</w:t>
      </w:r>
      <w:r>
        <w:rPr>
          <w:color w:val="000000"/>
        </w:rPr>
        <w:tab/>
      </w:r>
      <w:r>
        <w:rPr>
          <w:color w:val="000000"/>
        </w:rPr>
        <w:tab/>
      </w:r>
      <w:r>
        <w:rPr>
          <w:color w:val="000000"/>
        </w:rPr>
        <w:tab/>
      </w:r>
      <w:r>
        <w:rPr>
          <w:color w:val="000000"/>
        </w:rPr>
        <w:tab/>
      </w:r>
      <w:r>
        <w:rPr>
          <w:color w:val="000000"/>
        </w:rPr>
        <w:tab/>
        <w:t xml:space="preserve">         Aurelija Valeikienė</w:t>
      </w:r>
    </w:p>
    <w:p w14:paraId="01D81C21" w14:textId="77777777" w:rsidR="00E56ED4" w:rsidRPr="0086614A" w:rsidRDefault="00E56ED4">
      <w:pPr>
        <w:widowControl w:val="0"/>
        <w:suppressAutoHyphens/>
        <w:jc w:val="center"/>
        <w:rPr>
          <w:color w:val="000000"/>
        </w:rPr>
      </w:pPr>
    </w:p>
    <w:p w14:paraId="5ABBE086" w14:textId="77777777" w:rsidR="00817C23" w:rsidRPr="0086614A" w:rsidRDefault="000F36FC">
      <w:pPr>
        <w:widowControl w:val="0"/>
        <w:suppressAutoHyphens/>
        <w:ind w:firstLine="5102"/>
        <w:rPr>
          <w:color w:val="000000"/>
        </w:rPr>
      </w:pPr>
      <w:r>
        <w:br w:type="page"/>
      </w:r>
    </w:p>
    <w:p w14:paraId="2AEFBC0E" w14:textId="51F509E6" w:rsidR="00E56ED4" w:rsidRPr="0086614A" w:rsidRDefault="00817C23" w:rsidP="00722870">
      <w:pPr>
        <w:keepLines/>
        <w:widowControl w:val="0"/>
        <w:suppressAutoHyphens/>
        <w:ind w:left="5607"/>
        <w:rPr>
          <w:color w:val="000000"/>
        </w:rPr>
      </w:pPr>
      <w:r>
        <w:rPr>
          <w:i/>
          <w:iCs/>
          <w:sz w:val="22"/>
          <w:szCs w:val="22"/>
        </w:rPr>
        <w:lastRenderedPageBreak/>
        <w:t xml:space="preserve">          </w:t>
      </w:r>
      <w:r>
        <w:rPr>
          <w:color w:val="000000"/>
        </w:rPr>
        <w:t>APPROVED BY</w:t>
      </w:r>
    </w:p>
    <w:p w14:paraId="4A0E2766" w14:textId="77777777" w:rsidR="00E56ED4" w:rsidRPr="0086614A" w:rsidRDefault="000F36FC" w:rsidP="00722870">
      <w:pPr>
        <w:widowControl w:val="0"/>
        <w:suppressAutoHyphens/>
        <w:ind w:left="1072" w:firstLine="5102"/>
        <w:rPr>
          <w:color w:val="000000"/>
        </w:rPr>
      </w:pPr>
      <w:r>
        <w:rPr>
          <w:color w:val="000000"/>
        </w:rPr>
        <w:t xml:space="preserve">Order No. V-      of </w:t>
      </w:r>
    </w:p>
    <w:p w14:paraId="1C0A4461" w14:textId="204571D5" w:rsidR="00E56ED4" w:rsidRPr="0086614A" w:rsidRDefault="000F36FC" w:rsidP="00722870">
      <w:pPr>
        <w:widowControl w:val="0"/>
        <w:suppressAutoHyphens/>
        <w:ind w:left="1072" w:firstLine="5102"/>
        <w:rPr>
          <w:color w:val="000000"/>
        </w:rPr>
      </w:pPr>
      <w:r>
        <w:rPr>
          <w:color w:val="000000"/>
        </w:rPr>
        <w:t xml:space="preserve">9 March 2020 of the Director of  </w:t>
      </w:r>
    </w:p>
    <w:p w14:paraId="50EE0C49" w14:textId="314D9024" w:rsidR="00E56ED4" w:rsidRPr="0086614A" w:rsidRDefault="000F36FC" w:rsidP="00E630D8">
      <w:pPr>
        <w:widowControl w:val="0"/>
        <w:suppressAutoHyphens/>
        <w:ind w:left="6174"/>
        <w:rPr>
          <w:color w:val="000000"/>
        </w:rPr>
      </w:pPr>
      <w:r>
        <w:rPr>
          <w:color w:val="000000"/>
        </w:rPr>
        <w:t>the Centre for Quality Assessment in Higher Education</w:t>
      </w:r>
    </w:p>
    <w:p w14:paraId="575A3E8F" w14:textId="77777777" w:rsidR="00A3249E" w:rsidRPr="0086614A" w:rsidRDefault="00A3249E">
      <w:pPr>
        <w:widowControl w:val="0"/>
        <w:suppressAutoHyphens/>
        <w:ind w:firstLine="5102"/>
        <w:rPr>
          <w:color w:val="000000"/>
        </w:rPr>
      </w:pPr>
    </w:p>
    <w:p w14:paraId="3C1EDF52" w14:textId="77777777" w:rsidR="00E56ED4" w:rsidRPr="0086614A" w:rsidRDefault="00E56ED4">
      <w:pPr>
        <w:widowControl w:val="0"/>
        <w:suppressAutoHyphens/>
        <w:ind w:firstLine="5102"/>
        <w:rPr>
          <w:color w:val="000000"/>
        </w:rPr>
      </w:pPr>
    </w:p>
    <w:p w14:paraId="076A31CC" w14:textId="56DAFE70" w:rsidR="00E56ED4" w:rsidRDefault="00BE116F">
      <w:pPr>
        <w:widowControl w:val="0"/>
        <w:suppressAutoHyphens/>
        <w:jc w:val="center"/>
        <w:rPr>
          <w:b/>
          <w:bCs/>
          <w:caps/>
          <w:color w:val="000000"/>
        </w:rPr>
      </w:pPr>
      <w:r>
        <w:rPr>
          <w:b/>
          <w:bCs/>
          <w:caps/>
          <w:color w:val="000000"/>
        </w:rPr>
        <w:t>METHODOLOGY</w:t>
      </w:r>
      <w:r w:rsidR="000F36FC">
        <w:rPr>
          <w:b/>
          <w:bCs/>
          <w:caps/>
          <w:color w:val="000000"/>
        </w:rPr>
        <w:t xml:space="preserve"> FOR </w:t>
      </w:r>
      <w:r w:rsidR="0060467C" w:rsidRPr="00E630D8">
        <w:rPr>
          <w:b/>
          <w:bCs/>
          <w:caps/>
          <w:color w:val="000000"/>
        </w:rPr>
        <w:t>CONDUCTING INSTITUTIONAL REVIEW</w:t>
      </w:r>
      <w:r w:rsidR="000F36FC" w:rsidRPr="00E630D8">
        <w:rPr>
          <w:b/>
          <w:bCs/>
          <w:caps/>
          <w:color w:val="000000"/>
        </w:rPr>
        <w:t xml:space="preserve"> OF A HIGHER </w:t>
      </w:r>
      <w:r w:rsidRPr="001D2B7C">
        <w:rPr>
          <w:b/>
          <w:bCs/>
          <w:caps/>
          <w:color w:val="000000"/>
        </w:rPr>
        <w:t>EDUCATION</w:t>
      </w:r>
      <w:r w:rsidR="000F36FC" w:rsidRPr="00E630D8">
        <w:rPr>
          <w:b/>
          <w:bCs/>
          <w:caps/>
          <w:color w:val="000000"/>
        </w:rPr>
        <w:t xml:space="preserve"> INSTITUTION</w:t>
      </w:r>
    </w:p>
    <w:p w14:paraId="10050CE5" w14:textId="77777777" w:rsidR="007D7EC5" w:rsidRPr="0086614A" w:rsidRDefault="007D7EC5">
      <w:pPr>
        <w:widowControl w:val="0"/>
        <w:suppressAutoHyphens/>
        <w:jc w:val="center"/>
        <w:rPr>
          <w:b/>
          <w:bCs/>
          <w:caps/>
          <w:color w:val="000000"/>
        </w:rPr>
      </w:pPr>
    </w:p>
    <w:p w14:paraId="2CCC5FFF" w14:textId="4E3E1BEC" w:rsidR="00E56ED4" w:rsidRPr="0086614A" w:rsidRDefault="007D7EC5">
      <w:pPr>
        <w:widowControl w:val="0"/>
        <w:suppressAutoHyphens/>
        <w:jc w:val="center"/>
        <w:rPr>
          <w:b/>
          <w:bCs/>
          <w:caps/>
          <w:color w:val="000000"/>
        </w:rPr>
      </w:pPr>
      <w:r>
        <w:rPr>
          <w:b/>
          <w:bCs/>
          <w:caps/>
          <w:color w:val="000000"/>
        </w:rPr>
        <w:t>CHAPTER I</w:t>
      </w:r>
    </w:p>
    <w:p w14:paraId="378B72F5" w14:textId="3FC2036D" w:rsidR="00E56ED4" w:rsidRPr="0086614A" w:rsidRDefault="000F36FC">
      <w:pPr>
        <w:widowControl w:val="0"/>
        <w:suppressAutoHyphens/>
        <w:jc w:val="center"/>
        <w:rPr>
          <w:b/>
          <w:bCs/>
          <w:caps/>
          <w:color w:val="000000"/>
        </w:rPr>
      </w:pPr>
      <w:r>
        <w:rPr>
          <w:b/>
          <w:bCs/>
          <w:caps/>
          <w:color w:val="000000"/>
        </w:rPr>
        <w:t>GENERAL PROVISIONS</w:t>
      </w:r>
    </w:p>
    <w:p w14:paraId="7BC5F91E" w14:textId="77777777" w:rsidR="00E56ED4" w:rsidRPr="0086614A" w:rsidRDefault="00E56ED4">
      <w:pPr>
        <w:widowControl w:val="0"/>
        <w:suppressAutoHyphens/>
        <w:rPr>
          <w:b/>
          <w:bCs/>
          <w:caps/>
          <w:color w:val="000000"/>
        </w:rPr>
      </w:pPr>
    </w:p>
    <w:p w14:paraId="3EC59CBB" w14:textId="6DC3031B" w:rsidR="00C519E4" w:rsidRPr="008C36AA" w:rsidRDefault="000F36FC" w:rsidP="00AF6C8F">
      <w:pPr>
        <w:pStyle w:val="Sraopastraipa"/>
        <w:widowControl w:val="0"/>
        <w:numPr>
          <w:ilvl w:val="0"/>
          <w:numId w:val="2"/>
        </w:numPr>
        <w:tabs>
          <w:tab w:val="left" w:pos="993"/>
        </w:tabs>
        <w:suppressAutoHyphens/>
        <w:ind w:left="0" w:firstLine="567"/>
        <w:jc w:val="both"/>
        <w:rPr>
          <w:color w:val="000000"/>
        </w:rPr>
      </w:pPr>
      <w:r>
        <w:rPr>
          <w:color w:val="000000"/>
        </w:rPr>
        <w:t xml:space="preserve">The Methodology for </w:t>
      </w:r>
      <w:r w:rsidR="00F30654" w:rsidRPr="00E630D8">
        <w:rPr>
          <w:color w:val="000000"/>
        </w:rPr>
        <w:t>Conducting</w:t>
      </w:r>
      <w:r w:rsidR="00B77F1F" w:rsidRPr="00E630D8">
        <w:rPr>
          <w:color w:val="000000"/>
        </w:rPr>
        <w:t xml:space="preserve"> Institutional Review</w:t>
      </w:r>
      <w:r w:rsidRPr="00E630D8">
        <w:rPr>
          <w:color w:val="000000"/>
        </w:rPr>
        <w:t xml:space="preserve"> of a</w:t>
      </w:r>
      <w:r>
        <w:rPr>
          <w:color w:val="000000"/>
        </w:rPr>
        <w:t xml:space="preserve"> Higher Education Institution (hereinafter referred to as ‘the Methodology’) shall regulate the requirements to be followed in producing a self-evaluation report (hereinafter referred to as ‘the self-evaluation report’) of a higher education institution or a branch of a foreign higher education institution except for higher education institutions in exile (hereinafter referred to as ‘the higher education institution’), the principles and criteria for the external </w:t>
      </w:r>
      <w:r w:rsidR="00B84374">
        <w:rPr>
          <w:color w:val="000000"/>
        </w:rPr>
        <w:t xml:space="preserve">review </w:t>
      </w:r>
      <w:r>
        <w:rPr>
          <w:color w:val="000000"/>
        </w:rPr>
        <w:t xml:space="preserve">of higher education institutions (hereinafter referred to as ‘the external evaluation’) organised by the Centre for Quality Assessment in Higher Education (hereinafter referred to as ‘the Centre’), the process of the external </w:t>
      </w:r>
      <w:r w:rsidR="00AE50AC">
        <w:rPr>
          <w:color w:val="000000"/>
        </w:rPr>
        <w:t>review</w:t>
      </w:r>
      <w:r>
        <w:rPr>
          <w:color w:val="000000"/>
        </w:rPr>
        <w:t xml:space="preserve">, the adoption of decisions on external </w:t>
      </w:r>
      <w:r w:rsidRPr="00017AF6">
        <w:rPr>
          <w:color w:val="000000"/>
        </w:rPr>
        <w:t>evaluation</w:t>
      </w:r>
      <w:r>
        <w:rPr>
          <w:color w:val="000000"/>
        </w:rPr>
        <w:t xml:space="preserve"> and accreditation, and follow-up activities.</w:t>
      </w:r>
      <w:r>
        <w:rPr>
          <w:color w:val="000000"/>
        </w:rPr>
        <w:cr/>
      </w:r>
      <w:r>
        <w:rPr>
          <w:color w:val="000000"/>
        </w:rPr>
        <w:br/>
      </w:r>
    </w:p>
    <w:p w14:paraId="254C750F" w14:textId="37A75EB7" w:rsidR="00E56ED4" w:rsidRPr="00C519E4" w:rsidRDefault="000F36FC" w:rsidP="00AF6C8F">
      <w:pPr>
        <w:pStyle w:val="Sraopastraipa"/>
        <w:widowControl w:val="0"/>
        <w:numPr>
          <w:ilvl w:val="0"/>
          <w:numId w:val="2"/>
        </w:numPr>
        <w:tabs>
          <w:tab w:val="left" w:pos="993"/>
        </w:tabs>
        <w:suppressAutoHyphens/>
        <w:ind w:left="0" w:firstLine="567"/>
        <w:jc w:val="both"/>
        <w:rPr>
          <w:color w:val="000000"/>
        </w:rPr>
      </w:pPr>
      <w:r>
        <w:rPr>
          <w:color w:val="000000"/>
        </w:rPr>
        <w:t xml:space="preserve">The </w:t>
      </w:r>
      <w:r w:rsidR="00653FF8">
        <w:rPr>
          <w:color w:val="000000"/>
        </w:rPr>
        <w:t>M</w:t>
      </w:r>
      <w:r>
        <w:rPr>
          <w:color w:val="000000"/>
        </w:rPr>
        <w:t xml:space="preserve">ethodology has been developed in accordance with the Law on Higher Education and Research of the Republic of Lithuania (hereinafter referred to as ‘the Law’), the Procedure for the External Evaluation and Accreditation of Higher Education Institutions and Branches of Foreign Higher Education Institutions, Evaluation Areas and Indicators approved by Order No. V-1529 of 19 December 2019 of the Minister of Education, Science and Sport of the Republic of Lithuania  (hereinafter referred to as ‘the Procedure’), and the provisions and guidelines for quality assurance in the Standards and Guidelines for Quality Assurance in the European Higher Education Area and other legal acts governing the operation and </w:t>
      </w:r>
      <w:r w:rsidRPr="00C03091">
        <w:rPr>
          <w:color w:val="000000"/>
        </w:rPr>
        <w:t>external evaluation</w:t>
      </w:r>
      <w:r>
        <w:rPr>
          <w:color w:val="000000"/>
        </w:rPr>
        <w:t xml:space="preserve"> of higher education institutions.</w:t>
      </w:r>
    </w:p>
    <w:p w14:paraId="01338D1B" w14:textId="57850968" w:rsidR="00B34F88" w:rsidRPr="00C519E4" w:rsidRDefault="009B6951" w:rsidP="00B709FF">
      <w:pPr>
        <w:pStyle w:val="Sraopastraipa"/>
        <w:widowControl w:val="0"/>
        <w:numPr>
          <w:ilvl w:val="0"/>
          <w:numId w:val="2"/>
        </w:numPr>
        <w:tabs>
          <w:tab w:val="left" w:pos="993"/>
        </w:tabs>
        <w:suppressAutoHyphens/>
        <w:ind w:left="0" w:firstLine="567"/>
        <w:jc w:val="both"/>
        <w:rPr>
          <w:color w:val="000000"/>
        </w:rPr>
      </w:pPr>
      <w:r>
        <w:rPr>
          <w:color w:val="000000"/>
        </w:rPr>
        <w:t xml:space="preserve">For the purposes of the Methodology, the definitions set out below shall have the following meanings: </w:t>
      </w:r>
    </w:p>
    <w:p w14:paraId="31B8F151" w14:textId="452A0CAE" w:rsidR="00B34F88" w:rsidRPr="00B709FF" w:rsidRDefault="00F64515" w:rsidP="00B709FF">
      <w:pPr>
        <w:widowControl w:val="0"/>
        <w:tabs>
          <w:tab w:val="left" w:pos="851"/>
          <w:tab w:val="left" w:pos="993"/>
        </w:tabs>
        <w:suppressAutoHyphens/>
        <w:ind w:firstLine="567"/>
        <w:jc w:val="both"/>
        <w:rPr>
          <w:color w:val="000000"/>
        </w:rPr>
      </w:pPr>
      <w:r>
        <w:rPr>
          <w:color w:val="000000"/>
        </w:rPr>
        <w:t xml:space="preserve">3.1. </w:t>
      </w:r>
      <w:r>
        <w:rPr>
          <w:b/>
          <w:color w:val="000000"/>
        </w:rPr>
        <w:t>Stakeholders</w:t>
      </w:r>
      <w:r>
        <w:rPr>
          <w:color w:val="000000"/>
        </w:rPr>
        <w:t xml:space="preserve"> shall mean persons, groups of persons or organisations concerned with the performance results of a higher education institution and capable of affecting the activities of a higher education institution and assuming responsibility for such influence (administrative and academic staff of the institution, students, graduates, employers, representatives of professional associations, public institutions, trade unions, etc.).</w:t>
      </w:r>
    </w:p>
    <w:p w14:paraId="1F0E8639" w14:textId="01E0089F" w:rsidR="00B34F88" w:rsidRPr="00B709FF" w:rsidRDefault="00F64515" w:rsidP="00B709FF">
      <w:pPr>
        <w:widowControl w:val="0"/>
        <w:tabs>
          <w:tab w:val="left" w:pos="851"/>
          <w:tab w:val="left" w:pos="993"/>
        </w:tabs>
        <w:suppressAutoHyphens/>
        <w:ind w:firstLine="567"/>
        <w:jc w:val="both"/>
        <w:rPr>
          <w:color w:val="000000"/>
        </w:rPr>
      </w:pPr>
      <w:r>
        <w:rPr>
          <w:color w:val="000000"/>
        </w:rPr>
        <w:t xml:space="preserve">3.2. </w:t>
      </w:r>
      <w:r>
        <w:rPr>
          <w:b/>
          <w:color w:val="000000"/>
        </w:rPr>
        <w:t>Social Partners</w:t>
      </w:r>
      <w:r>
        <w:rPr>
          <w:color w:val="000000"/>
        </w:rPr>
        <w:t xml:space="preserve"> shall mean representatives of employers, professional associations or similar organisations who cooperate with the higher education institution and are interested in the performance results of the higher education institution. </w:t>
      </w:r>
    </w:p>
    <w:p w14:paraId="0B3FF6DD" w14:textId="4045CE69" w:rsidR="00B34F88" w:rsidRPr="00B709FF" w:rsidRDefault="00F64515" w:rsidP="00B709FF">
      <w:pPr>
        <w:widowControl w:val="0"/>
        <w:tabs>
          <w:tab w:val="left" w:pos="851"/>
          <w:tab w:val="left" w:pos="993"/>
        </w:tabs>
        <w:suppressAutoHyphens/>
        <w:ind w:firstLine="567"/>
        <w:jc w:val="both"/>
        <w:rPr>
          <w:color w:val="000000"/>
        </w:rPr>
      </w:pPr>
      <w:r>
        <w:rPr>
          <w:color w:val="000000"/>
        </w:rPr>
        <w:t xml:space="preserve">3.3. </w:t>
      </w:r>
      <w:r>
        <w:rPr>
          <w:b/>
          <w:color w:val="000000"/>
        </w:rPr>
        <w:t>Evaluation Coordinator</w:t>
      </w:r>
      <w:r>
        <w:rPr>
          <w:color w:val="000000"/>
        </w:rPr>
        <w:t xml:space="preserve"> shall mean a civil servant or employee of the Centre responsible for the organisation of the external </w:t>
      </w:r>
      <w:r w:rsidR="00E71CD8">
        <w:rPr>
          <w:color w:val="000000"/>
        </w:rPr>
        <w:t xml:space="preserve">review </w:t>
      </w:r>
      <w:r>
        <w:rPr>
          <w:color w:val="000000"/>
        </w:rPr>
        <w:t>of a specific higher education institution.</w:t>
      </w:r>
    </w:p>
    <w:p w14:paraId="2FEE3652" w14:textId="01DAE225" w:rsidR="005631FF" w:rsidRPr="00B709FF" w:rsidRDefault="00F64515" w:rsidP="00B709FF">
      <w:pPr>
        <w:widowControl w:val="0"/>
        <w:tabs>
          <w:tab w:val="left" w:pos="851"/>
          <w:tab w:val="left" w:pos="993"/>
        </w:tabs>
        <w:suppressAutoHyphens/>
        <w:ind w:firstLine="567"/>
        <w:jc w:val="both"/>
        <w:rPr>
          <w:color w:val="000000"/>
        </w:rPr>
      </w:pPr>
      <w:r>
        <w:rPr>
          <w:color w:val="000000"/>
        </w:rPr>
        <w:t xml:space="preserve">3.4. </w:t>
      </w:r>
      <w:r>
        <w:rPr>
          <w:b/>
          <w:color w:val="000000"/>
        </w:rPr>
        <w:t>Self-Evaluation Report</w:t>
      </w:r>
      <w:r>
        <w:rPr>
          <w:color w:val="000000"/>
        </w:rPr>
        <w:t xml:space="preserve"> shall mean an analytical document that demonstrates the ability of the higher education institution to critically evaluate its performance and to provide a prospect for its improvement. </w:t>
      </w:r>
    </w:p>
    <w:p w14:paraId="28FBE983" w14:textId="19841C67" w:rsidR="00720D0D" w:rsidRPr="00720D0D" w:rsidRDefault="005631FF" w:rsidP="00720D0D">
      <w:pPr>
        <w:pStyle w:val="Sraopastraipa"/>
        <w:widowControl w:val="0"/>
        <w:numPr>
          <w:ilvl w:val="0"/>
          <w:numId w:val="2"/>
        </w:numPr>
        <w:tabs>
          <w:tab w:val="left" w:pos="993"/>
        </w:tabs>
        <w:suppressAutoHyphens/>
        <w:ind w:left="0" w:firstLine="567"/>
        <w:jc w:val="both"/>
        <w:rPr>
          <w:color w:val="000000"/>
        </w:rPr>
      </w:pPr>
      <w:r>
        <w:rPr>
          <w:color w:val="000000" w:themeColor="text1"/>
        </w:rPr>
        <w:t xml:space="preserve">Other definitions used in the Methodology shall correspond to those defined in the Law, the Procedure and other legal acts establishing requirements for the activities and / or </w:t>
      </w:r>
      <w:r w:rsidRPr="00690945">
        <w:rPr>
          <w:color w:val="000000" w:themeColor="text1"/>
        </w:rPr>
        <w:t>external</w:t>
      </w:r>
      <w:r w:rsidRPr="00A667CE">
        <w:rPr>
          <w:color w:val="000000" w:themeColor="text1"/>
          <w:highlight w:val="yellow"/>
        </w:rPr>
        <w:t xml:space="preserve"> </w:t>
      </w:r>
      <w:r w:rsidR="00690945">
        <w:rPr>
          <w:color w:val="000000" w:themeColor="text1"/>
        </w:rPr>
        <w:t xml:space="preserve">review </w:t>
      </w:r>
      <w:r>
        <w:rPr>
          <w:color w:val="000000" w:themeColor="text1"/>
        </w:rPr>
        <w:t xml:space="preserve">of higher education institutions. </w:t>
      </w:r>
    </w:p>
    <w:p w14:paraId="1DCB9F80" w14:textId="77777777" w:rsidR="00720D0D" w:rsidRPr="00720D0D" w:rsidRDefault="00720D0D" w:rsidP="00ED3995">
      <w:pPr>
        <w:pStyle w:val="Sraopastraipa"/>
        <w:widowControl w:val="0"/>
        <w:tabs>
          <w:tab w:val="left" w:pos="993"/>
        </w:tabs>
        <w:suppressAutoHyphens/>
        <w:ind w:left="567"/>
        <w:jc w:val="both"/>
        <w:rPr>
          <w:color w:val="000000"/>
        </w:rPr>
      </w:pPr>
    </w:p>
    <w:p w14:paraId="7803996E" w14:textId="420A3CCF" w:rsidR="00720D0D" w:rsidRPr="00720D0D" w:rsidRDefault="00720D0D" w:rsidP="00720D0D">
      <w:pPr>
        <w:pStyle w:val="Sraopastraipa"/>
        <w:widowControl w:val="0"/>
        <w:tabs>
          <w:tab w:val="left" w:pos="993"/>
        </w:tabs>
        <w:suppressAutoHyphens/>
        <w:ind w:left="567"/>
        <w:jc w:val="center"/>
        <w:rPr>
          <w:color w:val="000000"/>
        </w:rPr>
      </w:pPr>
      <w:r>
        <w:rPr>
          <w:b/>
          <w:bCs/>
          <w:caps/>
          <w:color w:val="000000"/>
        </w:rPr>
        <w:t>CHAPTER II</w:t>
      </w:r>
    </w:p>
    <w:p w14:paraId="3D221882" w14:textId="77777777" w:rsidR="00720D0D" w:rsidRPr="0086614A" w:rsidRDefault="00720D0D" w:rsidP="00720D0D">
      <w:pPr>
        <w:widowControl w:val="0"/>
        <w:suppressAutoHyphens/>
        <w:jc w:val="center"/>
        <w:rPr>
          <w:b/>
          <w:bCs/>
          <w:caps/>
          <w:color w:val="000000"/>
        </w:rPr>
      </w:pPr>
      <w:r>
        <w:rPr>
          <w:b/>
          <w:bCs/>
          <w:caps/>
          <w:color w:val="000000"/>
        </w:rPr>
        <w:t>PREPARATION OF A SELF-EVALUATION REPORT</w:t>
      </w:r>
    </w:p>
    <w:p w14:paraId="0F7FDE45" w14:textId="77777777" w:rsidR="00720D0D" w:rsidRPr="00720D0D" w:rsidRDefault="00720D0D" w:rsidP="00720D0D">
      <w:pPr>
        <w:pStyle w:val="Sraopastraipa"/>
        <w:widowControl w:val="0"/>
        <w:tabs>
          <w:tab w:val="left" w:pos="993"/>
        </w:tabs>
        <w:suppressAutoHyphens/>
        <w:ind w:left="567"/>
        <w:jc w:val="both"/>
        <w:rPr>
          <w:color w:val="000000"/>
        </w:rPr>
      </w:pPr>
    </w:p>
    <w:p w14:paraId="64B42FF4" w14:textId="47AB84A1" w:rsidR="00720D0D" w:rsidRPr="00720D0D" w:rsidRDefault="00720D0D" w:rsidP="00720D0D">
      <w:pPr>
        <w:pStyle w:val="Sraopastraipa"/>
        <w:widowControl w:val="0"/>
        <w:numPr>
          <w:ilvl w:val="0"/>
          <w:numId w:val="2"/>
        </w:numPr>
        <w:tabs>
          <w:tab w:val="left" w:pos="993"/>
        </w:tabs>
        <w:suppressAutoHyphens/>
        <w:ind w:left="0" w:firstLine="567"/>
        <w:jc w:val="both"/>
        <w:rPr>
          <w:color w:val="000000"/>
        </w:rPr>
      </w:pPr>
      <w:r>
        <w:t xml:space="preserve">A higher education institution shall carry out a self-evaluation under its own </w:t>
      </w:r>
      <w:r w:rsidR="00BE116F">
        <w:t>procedure (</w:t>
      </w:r>
      <w:r>
        <w:t xml:space="preserve">involving students) and shall prepare a Self-Evaluation Report in accordance with the requirements set out in the Procedure and the Methodology. </w:t>
      </w:r>
    </w:p>
    <w:p w14:paraId="04374971" w14:textId="58481B95" w:rsidR="00720D0D" w:rsidRPr="00E37249" w:rsidRDefault="00501341" w:rsidP="00720D0D">
      <w:pPr>
        <w:pStyle w:val="Sraopastraipa"/>
        <w:widowControl w:val="0"/>
        <w:numPr>
          <w:ilvl w:val="0"/>
          <w:numId w:val="2"/>
        </w:numPr>
        <w:tabs>
          <w:tab w:val="left" w:pos="993"/>
        </w:tabs>
        <w:suppressAutoHyphens/>
        <w:ind w:left="0" w:firstLine="567"/>
        <w:jc w:val="both"/>
        <w:rPr>
          <w:color w:val="000000" w:themeColor="text1"/>
        </w:rPr>
      </w:pPr>
      <w:r>
        <w:t>The Centre shall advise the higher education institution on the preparation of the Self-Evaluation Report.</w:t>
      </w:r>
    </w:p>
    <w:p w14:paraId="5E288A28" w14:textId="7935411B" w:rsidR="00720D0D" w:rsidRPr="007516BE" w:rsidRDefault="00501341" w:rsidP="00720D0D">
      <w:pPr>
        <w:pStyle w:val="Sraopastraipa"/>
        <w:widowControl w:val="0"/>
        <w:numPr>
          <w:ilvl w:val="0"/>
          <w:numId w:val="2"/>
        </w:numPr>
        <w:tabs>
          <w:tab w:val="left" w:pos="993"/>
        </w:tabs>
        <w:suppressAutoHyphens/>
        <w:ind w:left="0" w:firstLine="567"/>
        <w:jc w:val="both"/>
        <w:rPr>
          <w:color w:val="000000" w:themeColor="text1"/>
        </w:rPr>
      </w:pPr>
      <w:r>
        <w:t xml:space="preserve">The Self-Evaluation Report shall demonstrate the analysis of the main activities of the higher education institution and the prospects for their improvement. The statements in the Self-Evaluation Report must be based on factual data and documents. </w:t>
      </w:r>
    </w:p>
    <w:p w14:paraId="310A2E5D" w14:textId="510C5714" w:rsidR="00364EE6" w:rsidRPr="00E37249" w:rsidRDefault="00364EE6" w:rsidP="00364EE6">
      <w:pPr>
        <w:pStyle w:val="Sraopastraipa"/>
        <w:widowControl w:val="0"/>
        <w:numPr>
          <w:ilvl w:val="0"/>
          <w:numId w:val="2"/>
        </w:numPr>
        <w:tabs>
          <w:tab w:val="left" w:pos="993"/>
        </w:tabs>
        <w:suppressAutoHyphens/>
        <w:ind w:left="0" w:firstLine="567"/>
        <w:jc w:val="both"/>
        <w:rPr>
          <w:color w:val="000000" w:themeColor="text1"/>
        </w:rPr>
      </w:pPr>
      <w:r>
        <w:t xml:space="preserve">The Self-Evaluation Report must provide information necessary for the implementation of the external </w:t>
      </w:r>
      <w:r w:rsidR="00B76FE2">
        <w:t>review</w:t>
      </w:r>
      <w:r>
        <w:t xml:space="preserve">. </w:t>
      </w:r>
    </w:p>
    <w:p w14:paraId="74ABD46E" w14:textId="5850CEF3" w:rsidR="00720D0D" w:rsidRPr="00E37249" w:rsidRDefault="00501341" w:rsidP="00720D0D">
      <w:pPr>
        <w:pStyle w:val="Sraopastraipa"/>
        <w:widowControl w:val="0"/>
        <w:numPr>
          <w:ilvl w:val="0"/>
          <w:numId w:val="2"/>
        </w:numPr>
        <w:tabs>
          <w:tab w:val="left" w:pos="993"/>
        </w:tabs>
        <w:suppressAutoHyphens/>
        <w:ind w:left="0" w:firstLine="567"/>
        <w:jc w:val="both"/>
        <w:rPr>
          <w:color w:val="000000" w:themeColor="text1"/>
        </w:rPr>
      </w:pPr>
      <w:r>
        <w:t xml:space="preserve">The Self-Evaluation Report shall provide data for the </w:t>
      </w:r>
      <w:r w:rsidRPr="007D434D">
        <w:t xml:space="preserve">last </w:t>
      </w:r>
      <w:r>
        <w:t xml:space="preserve">5 years. Where there is a </w:t>
      </w:r>
      <w:r w:rsidR="00973E92" w:rsidRPr="00017AF6">
        <w:t xml:space="preserve">repeated </w:t>
      </w:r>
      <w:r w:rsidRPr="00017AF6">
        <w:t>external</w:t>
      </w:r>
      <w:r>
        <w:t xml:space="preserve"> </w:t>
      </w:r>
      <w:r w:rsidR="00973E92">
        <w:t>review</w:t>
      </w:r>
      <w:r>
        <w:t xml:space="preserve"> organised, the Self-Evaluation Report shall analyse the data for the </w:t>
      </w:r>
      <w:r w:rsidRPr="00017AF6">
        <w:t>last</w:t>
      </w:r>
      <w:r>
        <w:t xml:space="preserve"> 2 years. If the higher education institution operates for a shorter period of time, the data of the entire higher education institution’s activity period shall be analysed. </w:t>
      </w:r>
    </w:p>
    <w:p w14:paraId="4CA35E8F" w14:textId="57CED023" w:rsidR="00720D0D" w:rsidRPr="00E37249" w:rsidRDefault="00E00AF8" w:rsidP="00720D0D">
      <w:pPr>
        <w:pStyle w:val="Sraopastraipa"/>
        <w:widowControl w:val="0"/>
        <w:numPr>
          <w:ilvl w:val="0"/>
          <w:numId w:val="2"/>
        </w:numPr>
        <w:tabs>
          <w:tab w:val="left" w:pos="993"/>
        </w:tabs>
        <w:suppressAutoHyphens/>
        <w:ind w:left="0" w:firstLine="567"/>
        <w:jc w:val="both"/>
        <w:rPr>
          <w:color w:val="000000" w:themeColor="text1"/>
        </w:rPr>
      </w:pPr>
      <w:r>
        <w:t xml:space="preserve">The Self-Evaluation </w:t>
      </w:r>
      <w:r w:rsidR="00520AFC">
        <w:t xml:space="preserve">Report </w:t>
      </w:r>
      <w:r>
        <w:t xml:space="preserve">with annexes and </w:t>
      </w:r>
      <w:r w:rsidRPr="008A280A">
        <w:t>the request</w:t>
      </w:r>
      <w:r>
        <w:t xml:space="preserve"> of the higher education institution to evaluate and accredit the activities of the higher education institution shall be submitted only in </w:t>
      </w:r>
      <w:r w:rsidR="00520AFC">
        <w:t xml:space="preserve">a </w:t>
      </w:r>
      <w:r>
        <w:t xml:space="preserve">digital form to the Centre at ivs@skvc.lt or through the system “E-Pristatymas”. These documents shall be submitted to the Centre </w:t>
      </w:r>
      <w:r w:rsidR="00B25865" w:rsidRPr="008A280A">
        <w:t>signed</w:t>
      </w:r>
      <w:r w:rsidRPr="008A280A">
        <w:t xml:space="preserve"> by a qualified electronic signature.</w:t>
      </w:r>
    </w:p>
    <w:p w14:paraId="77A10FDC" w14:textId="647EA7CF" w:rsidR="00464935" w:rsidRPr="003B57BC" w:rsidRDefault="00501341" w:rsidP="00720D0D">
      <w:pPr>
        <w:pStyle w:val="Sraopastraipa"/>
        <w:widowControl w:val="0"/>
        <w:numPr>
          <w:ilvl w:val="0"/>
          <w:numId w:val="2"/>
        </w:numPr>
        <w:tabs>
          <w:tab w:val="left" w:pos="993"/>
        </w:tabs>
        <w:suppressAutoHyphens/>
        <w:ind w:left="0" w:firstLine="567"/>
        <w:jc w:val="both"/>
        <w:rPr>
          <w:color w:val="000000" w:themeColor="text1"/>
        </w:rPr>
      </w:pPr>
      <w:r>
        <w:t>The general part of the Self-Evaluation Report should be in docx or pdf format. The Self-Evaluation Report shall be submitted in Lithuanian and English.</w:t>
      </w:r>
    </w:p>
    <w:p w14:paraId="2E8D6572" w14:textId="5415A5E3" w:rsidR="004C150E" w:rsidRDefault="00344C0B" w:rsidP="00351CAC">
      <w:pPr>
        <w:pStyle w:val="Sraopastraipa"/>
        <w:widowControl w:val="0"/>
        <w:tabs>
          <w:tab w:val="left" w:pos="993"/>
        </w:tabs>
        <w:suppressAutoHyphens/>
        <w:ind w:left="0" w:firstLine="567"/>
        <w:jc w:val="both"/>
        <w:rPr>
          <w:szCs w:val="24"/>
        </w:rPr>
      </w:pPr>
      <w:r>
        <w:t>12. The Self-Evaluation Report shall have the following parts: the introduction, analysis of the performance of the higher education institution according to the evaluation areas and indicators, and annexes.</w:t>
      </w:r>
    </w:p>
    <w:p w14:paraId="229E4C19" w14:textId="004182E2" w:rsidR="005B39E3" w:rsidRDefault="00344C0B" w:rsidP="00351CAC">
      <w:pPr>
        <w:pStyle w:val="Sraopastraipa"/>
        <w:widowControl w:val="0"/>
        <w:tabs>
          <w:tab w:val="left" w:pos="993"/>
        </w:tabs>
        <w:suppressAutoHyphens/>
        <w:ind w:left="0" w:firstLine="567"/>
        <w:jc w:val="both"/>
        <w:rPr>
          <w:szCs w:val="24"/>
        </w:rPr>
      </w:pPr>
      <w:r>
        <w:t xml:space="preserve">13. The introduction </w:t>
      </w:r>
      <w:r w:rsidR="00520AFC">
        <w:t xml:space="preserve">of </w:t>
      </w:r>
      <w:r>
        <w:t xml:space="preserve">the Self-Evaluation Report shall provide basic and concise information about the higher education institution. </w:t>
      </w:r>
    </w:p>
    <w:p w14:paraId="0F7E6FC7" w14:textId="3F94463E" w:rsidR="00720D0D" w:rsidRPr="00DC45A7" w:rsidRDefault="00720D0D" w:rsidP="004D4C3D">
      <w:pPr>
        <w:pStyle w:val="Sraopastraipa"/>
        <w:widowControl w:val="0"/>
        <w:tabs>
          <w:tab w:val="left" w:pos="993"/>
        </w:tabs>
        <w:suppressAutoHyphens/>
        <w:ind w:left="0" w:firstLine="567"/>
        <w:jc w:val="both"/>
        <w:rPr>
          <w:szCs w:val="24"/>
        </w:rPr>
      </w:pPr>
      <w:r>
        <w:t xml:space="preserve">14. The analysis part of the Self-Evaluation Report shall identify and analyse all the evaluation areas and indicators set out in Annex 1 of the Procedure, presenting factual data and their analysis according to the criteria provided in Annex 1 </w:t>
      </w:r>
      <w:r w:rsidR="00520AFC">
        <w:t xml:space="preserve">of </w:t>
      </w:r>
      <w:r>
        <w:t>the Methodology. At the end of each evaluation area the strengths and aspects for improvement shall be listed.</w:t>
      </w:r>
    </w:p>
    <w:p w14:paraId="1BD31BCA" w14:textId="1D3013D1" w:rsidR="00F02F18" w:rsidRPr="00F02F18" w:rsidRDefault="00720D0D" w:rsidP="004D4C3D">
      <w:pPr>
        <w:ind w:firstLine="567"/>
        <w:jc w:val="both"/>
        <w:rPr>
          <w:sz w:val="20"/>
        </w:rPr>
      </w:pPr>
      <w:r>
        <w:t>15. The following annexes shall be attached to the Self-Evaluation Report:</w:t>
      </w:r>
    </w:p>
    <w:p w14:paraId="61E63CDD" w14:textId="365CC36A" w:rsidR="00595CD0" w:rsidRDefault="00EF009C" w:rsidP="00F64515">
      <w:pPr>
        <w:pStyle w:val="Sraopastraipa"/>
        <w:numPr>
          <w:ilvl w:val="1"/>
          <w:numId w:val="29"/>
        </w:numPr>
        <w:tabs>
          <w:tab w:val="left" w:pos="1276"/>
        </w:tabs>
        <w:ind w:firstLine="87"/>
        <w:jc w:val="both"/>
        <w:rPr>
          <w:szCs w:val="24"/>
        </w:rPr>
      </w:pPr>
      <w:r>
        <w:t>a scheme of the institution’s structure;</w:t>
      </w:r>
    </w:p>
    <w:p w14:paraId="023D52D7" w14:textId="07E65860" w:rsidR="00595CD0" w:rsidRDefault="00EF009C" w:rsidP="004D4C3D">
      <w:pPr>
        <w:pStyle w:val="Sraopastraipa"/>
        <w:numPr>
          <w:ilvl w:val="1"/>
          <w:numId w:val="29"/>
        </w:numPr>
        <w:tabs>
          <w:tab w:val="left" w:pos="1276"/>
        </w:tabs>
        <w:ind w:firstLine="87"/>
        <w:jc w:val="both"/>
        <w:rPr>
          <w:szCs w:val="24"/>
        </w:rPr>
      </w:pPr>
      <w:r>
        <w:t xml:space="preserve">a strategic plan; </w:t>
      </w:r>
    </w:p>
    <w:p w14:paraId="76D8A8BF" w14:textId="1BA4AF90" w:rsidR="00595CD0" w:rsidRPr="00987A4A" w:rsidRDefault="005A14BB" w:rsidP="004D4C3D">
      <w:pPr>
        <w:pStyle w:val="Sraopastraipa"/>
        <w:numPr>
          <w:ilvl w:val="1"/>
          <w:numId w:val="29"/>
        </w:numPr>
        <w:tabs>
          <w:tab w:val="left" w:pos="1276"/>
        </w:tabs>
        <w:ind w:firstLine="87"/>
        <w:jc w:val="both"/>
        <w:rPr>
          <w:szCs w:val="24"/>
        </w:rPr>
      </w:pPr>
      <w:r>
        <w:t xml:space="preserve">the </w:t>
      </w:r>
      <w:r w:rsidR="00A56677">
        <w:t>Statute</w:t>
      </w:r>
      <w:r>
        <w:t xml:space="preserve"> (</w:t>
      </w:r>
      <w:r w:rsidRPr="008A280A">
        <w:t>statutes, regulations);</w:t>
      </w:r>
    </w:p>
    <w:p w14:paraId="76FF5E84" w14:textId="53BD1A48" w:rsidR="00595CD0" w:rsidRDefault="00987A4A" w:rsidP="004D4C3D">
      <w:pPr>
        <w:pStyle w:val="Sraopastraipa"/>
        <w:numPr>
          <w:ilvl w:val="1"/>
          <w:numId w:val="29"/>
        </w:numPr>
        <w:tabs>
          <w:tab w:val="left" w:pos="1276"/>
        </w:tabs>
        <w:ind w:firstLine="87"/>
        <w:jc w:val="both"/>
        <w:rPr>
          <w:szCs w:val="24"/>
        </w:rPr>
      </w:pPr>
      <w:r>
        <w:t>a summary of the institution’s activity report for the last year;</w:t>
      </w:r>
    </w:p>
    <w:p w14:paraId="0D37704F" w14:textId="4F95A48B" w:rsidR="00595CD0" w:rsidRDefault="00987A4A" w:rsidP="004D4C3D">
      <w:pPr>
        <w:pStyle w:val="Sraopastraipa"/>
        <w:numPr>
          <w:ilvl w:val="1"/>
          <w:numId w:val="29"/>
        </w:numPr>
        <w:tabs>
          <w:tab w:val="left" w:pos="1276"/>
        </w:tabs>
        <w:ind w:firstLine="87"/>
        <w:jc w:val="both"/>
        <w:rPr>
          <w:szCs w:val="24"/>
        </w:rPr>
      </w:pPr>
      <w:r>
        <w:t>the income and expenses for the last 3 years;</w:t>
      </w:r>
    </w:p>
    <w:p w14:paraId="5AF661A4" w14:textId="595E52E8" w:rsidR="00595CD0" w:rsidRDefault="00EF009C" w:rsidP="004D4C3D">
      <w:pPr>
        <w:pStyle w:val="Sraopastraipa"/>
        <w:numPr>
          <w:ilvl w:val="1"/>
          <w:numId w:val="29"/>
        </w:numPr>
        <w:tabs>
          <w:tab w:val="left" w:pos="1276"/>
        </w:tabs>
        <w:ind w:left="0" w:firstLine="567"/>
        <w:jc w:val="both"/>
        <w:rPr>
          <w:szCs w:val="24"/>
        </w:rPr>
      </w:pPr>
      <w:r>
        <w:t xml:space="preserve">a quality manual or any other document regulating the quality </w:t>
      </w:r>
      <w:r w:rsidR="00262858">
        <w:t xml:space="preserve">assurance </w:t>
      </w:r>
      <w:r>
        <w:t>system;</w:t>
      </w:r>
    </w:p>
    <w:p w14:paraId="6FBB5EF7" w14:textId="2AE9717E" w:rsidR="00595CD0" w:rsidRDefault="009B0AAC" w:rsidP="004D4C3D">
      <w:pPr>
        <w:pStyle w:val="Sraopastraipa"/>
        <w:numPr>
          <w:ilvl w:val="1"/>
          <w:numId w:val="29"/>
        </w:numPr>
        <w:tabs>
          <w:tab w:val="left" w:pos="1276"/>
        </w:tabs>
        <w:ind w:left="0" w:firstLine="567"/>
        <w:jc w:val="both"/>
        <w:rPr>
          <w:szCs w:val="24"/>
        </w:rPr>
      </w:pPr>
      <w:r>
        <w:t>a list of the most significant research, projects and other activities related to regional development;</w:t>
      </w:r>
    </w:p>
    <w:p w14:paraId="3A80EA30" w14:textId="76064498" w:rsidR="00F02F18" w:rsidRPr="00CA7553" w:rsidRDefault="009E0728" w:rsidP="004D4C3D">
      <w:pPr>
        <w:pStyle w:val="Sraopastraipa"/>
        <w:numPr>
          <w:ilvl w:val="1"/>
          <w:numId w:val="29"/>
        </w:numPr>
        <w:tabs>
          <w:tab w:val="left" w:pos="1276"/>
        </w:tabs>
        <w:ind w:left="0" w:firstLine="567"/>
        <w:jc w:val="both"/>
        <w:rPr>
          <w:szCs w:val="24"/>
        </w:rPr>
      </w:pPr>
      <w:r>
        <w:t xml:space="preserve">an analysis of strengths, weaknesses, opportunities and threats (if not included in Self-Evaluation Report or </w:t>
      </w:r>
      <w:r w:rsidR="006C24F6">
        <w:t>an</w:t>
      </w:r>
      <w:r>
        <w:t xml:space="preserve">other annex). </w:t>
      </w:r>
    </w:p>
    <w:p w14:paraId="273C56C3" w14:textId="57D3F1E6" w:rsidR="00410CBF" w:rsidRDefault="00501341" w:rsidP="00C9767D">
      <w:pPr>
        <w:pStyle w:val="Pagrindinistekstas1"/>
        <w:numPr>
          <w:ilvl w:val="0"/>
          <w:numId w:val="29"/>
        </w:numPr>
        <w:tabs>
          <w:tab w:val="left" w:pos="709"/>
          <w:tab w:val="left" w:pos="993"/>
        </w:tabs>
        <w:spacing w:line="240" w:lineRule="auto"/>
        <w:ind w:left="0" w:firstLine="567"/>
        <w:rPr>
          <w:color w:val="auto"/>
          <w:sz w:val="24"/>
          <w:szCs w:val="24"/>
        </w:rPr>
      </w:pPr>
      <w:r>
        <w:rPr>
          <w:color w:val="auto"/>
          <w:sz w:val="24"/>
          <w:szCs w:val="24"/>
        </w:rPr>
        <w:t xml:space="preserve">The Centre shall assess whether the Self-Evaluation </w:t>
      </w:r>
      <w:r w:rsidR="00BE116F">
        <w:rPr>
          <w:color w:val="auto"/>
          <w:sz w:val="24"/>
          <w:szCs w:val="24"/>
        </w:rPr>
        <w:t>Report provided</w:t>
      </w:r>
      <w:r>
        <w:rPr>
          <w:color w:val="auto"/>
          <w:sz w:val="24"/>
          <w:szCs w:val="24"/>
        </w:rPr>
        <w:t xml:space="preserve"> by the higher education institution has been prepared in accordance with the requirements set out in the Methodology and shall, within 5 working days as of receipt of the Self-Evaluation Report, inform the higher education institution about the necessary amendments.</w:t>
      </w:r>
    </w:p>
    <w:p w14:paraId="7C46A32E" w14:textId="76101CEB" w:rsidR="00720D0D" w:rsidRPr="00410CBF" w:rsidRDefault="00501341" w:rsidP="00FD1A35">
      <w:pPr>
        <w:pStyle w:val="Pagrindinistekstas1"/>
        <w:numPr>
          <w:ilvl w:val="0"/>
          <w:numId w:val="29"/>
        </w:numPr>
        <w:tabs>
          <w:tab w:val="left" w:pos="709"/>
          <w:tab w:val="left" w:pos="993"/>
        </w:tabs>
        <w:spacing w:line="240" w:lineRule="auto"/>
        <w:ind w:left="0" w:firstLine="567"/>
        <w:rPr>
          <w:color w:val="auto"/>
          <w:sz w:val="24"/>
          <w:szCs w:val="24"/>
        </w:rPr>
      </w:pPr>
      <w:r>
        <w:rPr>
          <w:color w:val="auto"/>
          <w:sz w:val="24"/>
          <w:szCs w:val="24"/>
        </w:rPr>
        <w:t xml:space="preserve">The higher education institution shall, within 15 working days as of receipt of the information about then </w:t>
      </w:r>
      <w:r w:rsidR="00950502" w:rsidRPr="00017AF6">
        <w:rPr>
          <w:color w:val="auto"/>
          <w:sz w:val="24"/>
          <w:szCs w:val="24"/>
        </w:rPr>
        <w:t>n</w:t>
      </w:r>
      <w:r w:rsidRPr="00017AF6">
        <w:rPr>
          <w:color w:val="auto"/>
          <w:sz w:val="24"/>
          <w:szCs w:val="24"/>
        </w:rPr>
        <w:t>on-compliances,</w:t>
      </w:r>
      <w:r>
        <w:rPr>
          <w:color w:val="auto"/>
          <w:sz w:val="24"/>
          <w:szCs w:val="24"/>
        </w:rPr>
        <w:t xml:space="preserve"> submit a revised Self-Evaluation Report to the Centre.</w:t>
      </w:r>
    </w:p>
    <w:p w14:paraId="2E433C02" w14:textId="0541393F" w:rsidR="00501341" w:rsidRPr="00720D0D" w:rsidRDefault="00FD1A35" w:rsidP="00C9767D">
      <w:pPr>
        <w:pStyle w:val="Pagrindinistekstas1"/>
        <w:numPr>
          <w:ilvl w:val="0"/>
          <w:numId w:val="29"/>
        </w:numPr>
        <w:tabs>
          <w:tab w:val="left" w:pos="993"/>
        </w:tabs>
        <w:spacing w:line="240" w:lineRule="auto"/>
        <w:ind w:left="0" w:firstLine="567"/>
        <w:rPr>
          <w:color w:val="auto"/>
          <w:sz w:val="24"/>
          <w:szCs w:val="24"/>
        </w:rPr>
      </w:pPr>
      <w:r>
        <w:rPr>
          <w:color w:val="auto"/>
          <w:sz w:val="24"/>
          <w:szCs w:val="24"/>
        </w:rPr>
        <w:lastRenderedPageBreak/>
        <w:t xml:space="preserve">The higher education institution may provide information on major changes in the higher education institution </w:t>
      </w:r>
      <w:r w:rsidRPr="00172CE0">
        <w:rPr>
          <w:color w:val="auto"/>
          <w:sz w:val="24"/>
          <w:szCs w:val="24"/>
        </w:rPr>
        <w:t>following</w:t>
      </w:r>
      <w:r>
        <w:rPr>
          <w:color w:val="auto"/>
          <w:sz w:val="24"/>
          <w:szCs w:val="24"/>
        </w:rPr>
        <w:t xml:space="preserve"> the submission of the Self-Evaluation Report to the Centre a</w:t>
      </w:r>
      <w:r w:rsidR="00501341">
        <w:rPr>
          <w:color w:val="auto"/>
          <w:sz w:val="24"/>
          <w:szCs w:val="24"/>
        </w:rPr>
        <w:t>t</w:t>
      </w:r>
      <w:r>
        <w:rPr>
          <w:color w:val="auto"/>
          <w:sz w:val="24"/>
          <w:szCs w:val="24"/>
        </w:rPr>
        <w:t xml:space="preserve"> the latest</w:t>
      </w:r>
      <w:r w:rsidR="00501341">
        <w:rPr>
          <w:color w:val="auto"/>
          <w:sz w:val="24"/>
          <w:szCs w:val="24"/>
        </w:rPr>
        <w:t xml:space="preserve"> 1 month prior to the visit at the higher education institution</w:t>
      </w:r>
      <w:r>
        <w:rPr>
          <w:color w:val="auto"/>
          <w:sz w:val="24"/>
          <w:szCs w:val="24"/>
        </w:rPr>
        <w:t>.</w:t>
      </w:r>
    </w:p>
    <w:p w14:paraId="2353AB40" w14:textId="77777777" w:rsidR="00472D80" w:rsidRDefault="00472D80">
      <w:pPr>
        <w:widowControl w:val="0"/>
        <w:suppressAutoHyphens/>
        <w:ind w:firstLine="567"/>
        <w:jc w:val="both"/>
        <w:rPr>
          <w:color w:val="000000"/>
        </w:rPr>
      </w:pPr>
    </w:p>
    <w:p w14:paraId="54B9DC0A" w14:textId="77777777" w:rsidR="00CC48F4" w:rsidRPr="0086614A" w:rsidRDefault="00CC48F4">
      <w:pPr>
        <w:widowControl w:val="0"/>
        <w:suppressAutoHyphens/>
        <w:ind w:firstLine="567"/>
        <w:jc w:val="both"/>
        <w:rPr>
          <w:color w:val="000000"/>
        </w:rPr>
      </w:pPr>
    </w:p>
    <w:p w14:paraId="6998D027" w14:textId="77777777" w:rsidR="002951A4" w:rsidRDefault="000F36FC">
      <w:pPr>
        <w:widowControl w:val="0"/>
        <w:suppressAutoHyphens/>
        <w:jc w:val="center"/>
        <w:rPr>
          <w:b/>
          <w:bCs/>
          <w:caps/>
          <w:color w:val="000000"/>
        </w:rPr>
      </w:pPr>
      <w:r>
        <w:rPr>
          <w:b/>
          <w:bCs/>
          <w:caps/>
          <w:color w:val="000000"/>
        </w:rPr>
        <w:t>CHAPTER III</w:t>
      </w:r>
    </w:p>
    <w:p w14:paraId="03085D61" w14:textId="068C2997" w:rsidR="00501341" w:rsidRPr="0086614A" w:rsidRDefault="00D843BD" w:rsidP="00CC48F4">
      <w:pPr>
        <w:widowControl w:val="0"/>
        <w:suppressAutoHyphens/>
        <w:jc w:val="center"/>
        <w:rPr>
          <w:color w:val="000000"/>
        </w:rPr>
      </w:pPr>
      <w:r>
        <w:rPr>
          <w:b/>
          <w:bCs/>
          <w:caps/>
          <w:color w:val="000000"/>
        </w:rPr>
        <w:t xml:space="preserve">PRINCIPLES AND CRITERIA OF EXTERNAL </w:t>
      </w:r>
      <w:r w:rsidR="00514495">
        <w:rPr>
          <w:b/>
          <w:bCs/>
          <w:caps/>
          <w:color w:val="000000"/>
        </w:rPr>
        <w:t>REVIEW</w:t>
      </w:r>
      <w:r w:rsidR="00CC48F4">
        <w:rPr>
          <w:b/>
          <w:bCs/>
          <w:caps/>
          <w:color w:val="000000"/>
        </w:rPr>
        <w:cr/>
      </w:r>
    </w:p>
    <w:p w14:paraId="72F3039D" w14:textId="4FF16037" w:rsidR="00501341" w:rsidRDefault="000E1323" w:rsidP="00410CBF">
      <w:pPr>
        <w:pStyle w:val="Sraopastraipa"/>
        <w:widowControl w:val="0"/>
        <w:numPr>
          <w:ilvl w:val="0"/>
          <w:numId w:val="29"/>
        </w:numPr>
        <w:tabs>
          <w:tab w:val="left" w:pos="993"/>
        </w:tabs>
        <w:suppressAutoHyphens/>
        <w:ind w:left="0" w:firstLine="567"/>
        <w:jc w:val="both"/>
        <w:rPr>
          <w:color w:val="000000"/>
        </w:rPr>
      </w:pPr>
      <w:r>
        <w:rPr>
          <w:color w:val="000000"/>
        </w:rPr>
        <w:t xml:space="preserve">The external </w:t>
      </w:r>
      <w:r w:rsidR="008A4687">
        <w:rPr>
          <w:color w:val="000000"/>
        </w:rPr>
        <w:t xml:space="preserve">review </w:t>
      </w:r>
      <w:r>
        <w:rPr>
          <w:color w:val="000000"/>
        </w:rPr>
        <w:t>shall be based on the following principles:</w:t>
      </w:r>
    </w:p>
    <w:p w14:paraId="36AE5704" w14:textId="736D9099" w:rsidR="00384AAE" w:rsidRPr="004C1A13" w:rsidRDefault="00384AAE" w:rsidP="00D41347">
      <w:pPr>
        <w:pStyle w:val="Sraopastraipa"/>
        <w:widowControl w:val="0"/>
        <w:numPr>
          <w:ilvl w:val="1"/>
          <w:numId w:val="29"/>
        </w:numPr>
        <w:tabs>
          <w:tab w:val="left" w:pos="1134"/>
        </w:tabs>
        <w:suppressAutoHyphens/>
        <w:ind w:firstLine="87"/>
        <w:jc w:val="both"/>
        <w:rPr>
          <w:color w:val="000000"/>
        </w:rPr>
      </w:pPr>
      <w:r>
        <w:rPr>
          <w:color w:val="000000"/>
        </w:rPr>
        <w:t xml:space="preserve"> quality of performance and its assurance shall </w:t>
      </w:r>
      <w:r w:rsidR="00506B73">
        <w:rPr>
          <w:color w:val="000000"/>
        </w:rPr>
        <w:t xml:space="preserve">be </w:t>
      </w:r>
      <w:r>
        <w:rPr>
          <w:color w:val="000000"/>
        </w:rPr>
        <w:t>the responsibility of the higher education institution;</w:t>
      </w:r>
    </w:p>
    <w:p w14:paraId="4A1842F0" w14:textId="1018D0A8" w:rsidR="00384AAE" w:rsidRDefault="00384AAE" w:rsidP="00C9767D">
      <w:pPr>
        <w:pStyle w:val="Sraopastraipa"/>
        <w:widowControl w:val="0"/>
        <w:numPr>
          <w:ilvl w:val="1"/>
          <w:numId w:val="29"/>
        </w:numPr>
        <w:tabs>
          <w:tab w:val="left" w:pos="1134"/>
        </w:tabs>
        <w:suppressAutoHyphens/>
        <w:ind w:firstLine="87"/>
        <w:jc w:val="both"/>
        <w:rPr>
          <w:color w:val="000000"/>
        </w:rPr>
      </w:pPr>
      <w:r>
        <w:rPr>
          <w:color w:val="000000"/>
        </w:rPr>
        <w:t xml:space="preserve"> the autonomy and identity of the higher education institution shall be recognized and respected;</w:t>
      </w:r>
    </w:p>
    <w:p w14:paraId="6BE768C7" w14:textId="69D80DA3" w:rsidR="00384AAE" w:rsidRPr="00EB550C" w:rsidRDefault="00460928" w:rsidP="00C9767D">
      <w:pPr>
        <w:pStyle w:val="Sraopastraipa"/>
        <w:widowControl w:val="0"/>
        <w:numPr>
          <w:ilvl w:val="1"/>
          <w:numId w:val="29"/>
        </w:numPr>
        <w:tabs>
          <w:tab w:val="left" w:pos="1134"/>
        </w:tabs>
        <w:suppressAutoHyphens/>
        <w:ind w:firstLine="87"/>
        <w:jc w:val="both"/>
        <w:rPr>
          <w:color w:val="000000"/>
        </w:rPr>
      </w:pPr>
      <w:r>
        <w:rPr>
          <w:color w:val="000000"/>
        </w:rPr>
        <w:t xml:space="preserve">stakeholders of the higher education institution shall be involved in the external </w:t>
      </w:r>
      <w:r w:rsidR="00172CE0">
        <w:rPr>
          <w:color w:val="000000"/>
        </w:rPr>
        <w:t xml:space="preserve">review </w:t>
      </w:r>
      <w:r>
        <w:rPr>
          <w:color w:val="000000"/>
        </w:rPr>
        <w:t>process.</w:t>
      </w:r>
    </w:p>
    <w:p w14:paraId="5D186AFE" w14:textId="323DD35F" w:rsidR="0015327C" w:rsidRPr="00CA7553" w:rsidRDefault="00D843BD" w:rsidP="00410CBF">
      <w:pPr>
        <w:pStyle w:val="Sraopastraipa"/>
        <w:widowControl w:val="0"/>
        <w:numPr>
          <w:ilvl w:val="0"/>
          <w:numId w:val="29"/>
        </w:numPr>
        <w:tabs>
          <w:tab w:val="left" w:pos="993"/>
        </w:tabs>
        <w:suppressAutoHyphens/>
        <w:ind w:left="0" w:firstLine="567"/>
        <w:jc w:val="both"/>
        <w:rPr>
          <w:color w:val="000000"/>
        </w:rPr>
      </w:pPr>
      <w:r>
        <w:rPr>
          <w:color w:val="000000"/>
        </w:rPr>
        <w:t xml:space="preserve">The external </w:t>
      </w:r>
      <w:r w:rsidR="005C7552">
        <w:rPr>
          <w:color w:val="000000"/>
        </w:rPr>
        <w:t xml:space="preserve">review </w:t>
      </w:r>
      <w:r>
        <w:rPr>
          <w:color w:val="000000"/>
        </w:rPr>
        <w:t xml:space="preserve">shall </w:t>
      </w:r>
      <w:r w:rsidR="00FD1A35">
        <w:rPr>
          <w:color w:val="000000"/>
        </w:rPr>
        <w:t xml:space="preserve">encompass </w:t>
      </w:r>
      <w:r>
        <w:rPr>
          <w:color w:val="000000"/>
        </w:rPr>
        <w:t>the activities of the higher education institution in accordance with the evaluation areas and indicators set out in Annex 1 of the Procedure and the criteria set out in Annex 1 of the Methodology, and shall analyse and evaluate the links and coherence with the information provided.</w:t>
      </w:r>
    </w:p>
    <w:p w14:paraId="1498F1B5" w14:textId="24DA84F8" w:rsidR="00C20D41" w:rsidRDefault="00C20D41" w:rsidP="00923345">
      <w:pPr>
        <w:widowControl w:val="0"/>
        <w:suppressAutoHyphens/>
        <w:jc w:val="both"/>
        <w:rPr>
          <w:color w:val="000000"/>
          <w:highlight w:val="yellow"/>
        </w:rPr>
      </w:pPr>
    </w:p>
    <w:p w14:paraId="5D32EC79" w14:textId="77777777" w:rsidR="00613174" w:rsidRPr="009A7512" w:rsidRDefault="00613174" w:rsidP="00923345">
      <w:pPr>
        <w:widowControl w:val="0"/>
        <w:suppressAutoHyphens/>
        <w:jc w:val="both"/>
        <w:rPr>
          <w:color w:val="000000"/>
          <w:highlight w:val="yellow"/>
        </w:rPr>
      </w:pPr>
    </w:p>
    <w:p w14:paraId="617DF527" w14:textId="77777777" w:rsidR="002951A4" w:rsidRDefault="000F36FC">
      <w:pPr>
        <w:widowControl w:val="0"/>
        <w:suppressAutoHyphens/>
        <w:jc w:val="center"/>
        <w:rPr>
          <w:b/>
          <w:bCs/>
          <w:caps/>
          <w:color w:val="000000"/>
        </w:rPr>
      </w:pPr>
      <w:r>
        <w:rPr>
          <w:b/>
          <w:bCs/>
          <w:caps/>
          <w:color w:val="000000"/>
        </w:rPr>
        <w:t>CHAPTER IV</w:t>
      </w:r>
    </w:p>
    <w:p w14:paraId="5E990FEF" w14:textId="189D11FF" w:rsidR="00F0774F" w:rsidRPr="0086614A" w:rsidRDefault="000F36FC">
      <w:pPr>
        <w:widowControl w:val="0"/>
        <w:suppressAutoHyphens/>
        <w:jc w:val="center"/>
        <w:rPr>
          <w:b/>
          <w:bCs/>
          <w:caps/>
          <w:color w:val="000000"/>
        </w:rPr>
      </w:pPr>
      <w:r>
        <w:rPr>
          <w:b/>
          <w:bCs/>
          <w:caps/>
          <w:color w:val="000000"/>
        </w:rPr>
        <w:t xml:space="preserve">PROCESS OF EXTERNAL </w:t>
      </w:r>
      <w:r w:rsidR="00145EA3">
        <w:rPr>
          <w:b/>
          <w:bCs/>
          <w:caps/>
          <w:color w:val="000000"/>
        </w:rPr>
        <w:t xml:space="preserve">REVIEW </w:t>
      </w:r>
      <w:r>
        <w:rPr>
          <w:b/>
          <w:bCs/>
          <w:caps/>
          <w:color w:val="000000"/>
        </w:rPr>
        <w:cr/>
      </w:r>
      <w:r>
        <w:rPr>
          <w:b/>
          <w:bCs/>
          <w:caps/>
          <w:color w:val="000000"/>
        </w:rPr>
        <w:br/>
      </w:r>
    </w:p>
    <w:p w14:paraId="102B4BC9" w14:textId="02EB57A3" w:rsidR="00ED3995" w:rsidRPr="00464B47" w:rsidRDefault="00ED3995"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The Centre shall conduct the external </w:t>
      </w:r>
      <w:r w:rsidR="006C4DD7">
        <w:rPr>
          <w:color w:val="000000"/>
          <w:szCs w:val="24"/>
        </w:rPr>
        <w:t xml:space="preserve">review </w:t>
      </w:r>
      <w:r>
        <w:rPr>
          <w:color w:val="000000"/>
          <w:szCs w:val="24"/>
        </w:rPr>
        <w:t xml:space="preserve">in accordance </w:t>
      </w:r>
      <w:r w:rsidR="00BE116F">
        <w:rPr>
          <w:color w:val="000000"/>
          <w:szCs w:val="24"/>
        </w:rPr>
        <w:t>with the</w:t>
      </w:r>
      <w:r>
        <w:rPr>
          <w:color w:val="000000"/>
          <w:szCs w:val="24"/>
        </w:rPr>
        <w:t xml:space="preserve"> plan of external </w:t>
      </w:r>
      <w:r w:rsidR="00313B1A">
        <w:rPr>
          <w:color w:val="000000"/>
          <w:szCs w:val="24"/>
        </w:rPr>
        <w:t xml:space="preserve">review </w:t>
      </w:r>
      <w:r>
        <w:rPr>
          <w:color w:val="000000"/>
          <w:szCs w:val="24"/>
        </w:rPr>
        <w:t xml:space="preserve">of higher education institutions approved by the Minister of Education, Science and Sport of the Republic of Lithuania. The Centre shall announce the terms for submission of the Self-Evaluation Report to the Centre on its website. </w:t>
      </w:r>
    </w:p>
    <w:p w14:paraId="673A2DCC" w14:textId="1B64BE75" w:rsidR="003278CB" w:rsidRPr="00E871B4" w:rsidRDefault="007477C2"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The external </w:t>
      </w:r>
      <w:r w:rsidR="00525791">
        <w:rPr>
          <w:color w:val="000000"/>
          <w:szCs w:val="24"/>
        </w:rPr>
        <w:t>review</w:t>
      </w:r>
      <w:r>
        <w:rPr>
          <w:color w:val="000000"/>
          <w:szCs w:val="24"/>
        </w:rPr>
        <w:t xml:space="preserve"> at the </w:t>
      </w:r>
      <w:r w:rsidR="00BE116F">
        <w:rPr>
          <w:color w:val="000000"/>
          <w:szCs w:val="24"/>
        </w:rPr>
        <w:t>Centre</w:t>
      </w:r>
      <w:r>
        <w:rPr>
          <w:color w:val="000000"/>
          <w:szCs w:val="24"/>
        </w:rPr>
        <w:t xml:space="preserve"> shall commence only upon receipt of the higher education institution’s Self-Evaluation Report together with </w:t>
      </w:r>
      <w:r w:rsidR="00FD1A35">
        <w:rPr>
          <w:color w:val="000000"/>
          <w:szCs w:val="24"/>
        </w:rPr>
        <w:t>the application</w:t>
      </w:r>
      <w:r>
        <w:rPr>
          <w:color w:val="000000"/>
          <w:szCs w:val="24"/>
        </w:rPr>
        <w:t xml:space="preserve"> for evaluation and accreditation of the higher education institution.</w:t>
      </w:r>
    </w:p>
    <w:p w14:paraId="2AAD7E45" w14:textId="7CAE9DE6" w:rsidR="00E56ED4" w:rsidRPr="00E871B4" w:rsidRDefault="005E4BF0"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The Centre shall organise the external </w:t>
      </w:r>
      <w:r w:rsidR="00364401">
        <w:rPr>
          <w:color w:val="000000"/>
          <w:szCs w:val="24"/>
        </w:rPr>
        <w:t xml:space="preserve">review </w:t>
      </w:r>
      <w:r>
        <w:rPr>
          <w:color w:val="000000"/>
          <w:szCs w:val="24"/>
        </w:rPr>
        <w:t xml:space="preserve">with the assistance of experts. The experts for the external </w:t>
      </w:r>
      <w:r w:rsidR="00364401">
        <w:rPr>
          <w:color w:val="000000"/>
          <w:szCs w:val="24"/>
        </w:rPr>
        <w:t xml:space="preserve">review </w:t>
      </w:r>
      <w:r>
        <w:rPr>
          <w:color w:val="000000"/>
          <w:szCs w:val="24"/>
        </w:rPr>
        <w:t>shall be selected and the expert team shall be formed in accordance with the procedure laid down in the Experts Selection Procedure approved by the Director of the Centre.</w:t>
      </w:r>
    </w:p>
    <w:p w14:paraId="3AF11B64" w14:textId="2F845F13" w:rsidR="008A0375" w:rsidRPr="00E871B4" w:rsidRDefault="008A0375"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The principles and procedure for the organisation of the experts’ work shall be set out in the Procedure of Organisation of Experts’ Work approved by the Director of the Centre. </w:t>
      </w:r>
    </w:p>
    <w:p w14:paraId="6F1F6585" w14:textId="08E2A0CF" w:rsidR="00E56ED4" w:rsidRPr="002545CC" w:rsidRDefault="00B110C9" w:rsidP="00410CBF">
      <w:pPr>
        <w:pStyle w:val="Sraopastraipa"/>
        <w:widowControl w:val="0"/>
        <w:numPr>
          <w:ilvl w:val="0"/>
          <w:numId w:val="29"/>
        </w:numPr>
        <w:tabs>
          <w:tab w:val="left" w:pos="993"/>
        </w:tabs>
        <w:ind w:left="0" w:firstLine="567"/>
        <w:jc w:val="both"/>
        <w:rPr>
          <w:color w:val="000000"/>
          <w:spacing w:val="-2"/>
          <w:szCs w:val="24"/>
        </w:rPr>
      </w:pPr>
      <w:r>
        <w:rPr>
          <w:color w:val="000000"/>
          <w:szCs w:val="24"/>
        </w:rPr>
        <w:t xml:space="preserve">The Centre shall inform the higher education institution of the intended composition of the expert team at least 2 months before the start of the visit at the higher education institution. Within 5 working days as of receipt of the notification of the composition of the expert team, the higher education institution may reasonably propose to replace (a) member (s) of the planned expert team. </w:t>
      </w:r>
      <w:r>
        <w:t>The Centre shall consider any comments it has received concerning the composition of the expert team within the Standing Commi</w:t>
      </w:r>
      <w:r w:rsidR="000326B4">
        <w:t>ssion</w:t>
      </w:r>
      <w:r>
        <w:t xml:space="preserve"> for Examining Requests of Higher Education Institutions to Replace Experts, set up by the order of the Director of the Centre, and shall inform the higher education institution of its decision.</w:t>
      </w:r>
      <w:r>
        <w:rPr>
          <w:color w:val="000000"/>
          <w:szCs w:val="24"/>
        </w:rPr>
        <w:t xml:space="preserve"> If the higher education institution has not submitted a request to change the composition of the expert team within the time limit specified in this paragraph, the higher education institution shall be deemed to have approved the composition of the expert team</w:t>
      </w:r>
      <w:r w:rsidR="00C17F3C">
        <w:rPr>
          <w:color w:val="000000"/>
          <w:szCs w:val="24"/>
        </w:rPr>
        <w:t>.</w:t>
      </w:r>
      <w:r>
        <w:t xml:space="preserve"> </w:t>
      </w:r>
    </w:p>
    <w:p w14:paraId="18CA48DD" w14:textId="1F011233" w:rsidR="00055219" w:rsidRDefault="006F1EAC" w:rsidP="00836E1E">
      <w:pPr>
        <w:pStyle w:val="Sraopastraipa"/>
        <w:widowControl w:val="0"/>
        <w:numPr>
          <w:ilvl w:val="0"/>
          <w:numId w:val="29"/>
        </w:numPr>
        <w:tabs>
          <w:tab w:val="left" w:pos="993"/>
        </w:tabs>
        <w:ind w:left="0" w:firstLine="567"/>
        <w:jc w:val="both"/>
        <w:rPr>
          <w:color w:val="000000"/>
          <w:szCs w:val="24"/>
        </w:rPr>
      </w:pPr>
      <w:r>
        <w:rPr>
          <w:color w:val="000000"/>
          <w:szCs w:val="24"/>
        </w:rPr>
        <w:t xml:space="preserve">The Centre shall provide the experts with the Self-Evaluation Report at least one month before the visit at the higher education institution. Together with the Self-Evaluation Report, the </w:t>
      </w:r>
      <w:r w:rsidR="00BE116F">
        <w:rPr>
          <w:color w:val="000000"/>
          <w:szCs w:val="24"/>
        </w:rPr>
        <w:t>Centre</w:t>
      </w:r>
      <w:r>
        <w:rPr>
          <w:color w:val="000000"/>
          <w:szCs w:val="24"/>
        </w:rPr>
        <w:t xml:space="preserve"> shall provide the experts with the results of the latest comparative expert </w:t>
      </w:r>
      <w:r w:rsidR="000B1357">
        <w:rPr>
          <w:color w:val="000000"/>
          <w:szCs w:val="24"/>
        </w:rPr>
        <w:t xml:space="preserve">assessment </w:t>
      </w:r>
      <w:r>
        <w:rPr>
          <w:color w:val="000000"/>
          <w:szCs w:val="24"/>
        </w:rPr>
        <w:t>of research an</w:t>
      </w:r>
      <w:r w:rsidR="000B1357">
        <w:rPr>
          <w:color w:val="000000"/>
          <w:szCs w:val="24"/>
        </w:rPr>
        <w:t xml:space="preserve">d </w:t>
      </w:r>
      <w:r>
        <w:rPr>
          <w:color w:val="000000"/>
          <w:szCs w:val="24"/>
        </w:rPr>
        <w:t xml:space="preserve">development activities and / or annual formal evaluation of research and experimental development activities and art activities for 3 years, the results of the evaluation of the ongoing study fields, the conclusions of the previous external </w:t>
      </w:r>
      <w:r w:rsidR="00273291">
        <w:rPr>
          <w:color w:val="000000"/>
          <w:szCs w:val="24"/>
        </w:rPr>
        <w:t>review</w:t>
      </w:r>
      <w:r>
        <w:rPr>
          <w:color w:val="000000"/>
          <w:szCs w:val="24"/>
        </w:rPr>
        <w:t xml:space="preserve"> and the data about the progress and results of the implementation of the recommendations, the annual number of students by study fields and cycles during the evaluation period, the number of teachers, research and administrative staff, positions occupied during the evaluation period and other information necessary for </w:t>
      </w:r>
      <w:r w:rsidR="00C00DB5">
        <w:rPr>
          <w:color w:val="000000"/>
          <w:szCs w:val="24"/>
        </w:rPr>
        <w:t>the review</w:t>
      </w:r>
      <w:r>
        <w:rPr>
          <w:color w:val="000000"/>
          <w:szCs w:val="24"/>
        </w:rPr>
        <w:t>.</w:t>
      </w:r>
    </w:p>
    <w:p w14:paraId="55172715" w14:textId="19FA461A" w:rsidR="00E56ED4" w:rsidRPr="00055219" w:rsidRDefault="000F36FC" w:rsidP="00055219">
      <w:pPr>
        <w:pStyle w:val="Sraopastraipa"/>
        <w:widowControl w:val="0"/>
        <w:numPr>
          <w:ilvl w:val="0"/>
          <w:numId w:val="29"/>
        </w:numPr>
        <w:tabs>
          <w:tab w:val="left" w:pos="993"/>
        </w:tabs>
        <w:ind w:left="0" w:firstLine="567"/>
        <w:jc w:val="both"/>
        <w:rPr>
          <w:color w:val="000000"/>
          <w:szCs w:val="24"/>
        </w:rPr>
      </w:pPr>
      <w:r>
        <w:rPr>
          <w:color w:val="000000"/>
          <w:szCs w:val="24"/>
        </w:rPr>
        <w:t>Where, for reasons beyond the Centre’s control, part of the expert team changes and it is objectively impossible to submit the information to the new members of the expert team within the time limits provided for in paragraph 26, the information shall be provided immediately after the new experts are included into the expert team.</w:t>
      </w:r>
      <w:r>
        <w:t xml:space="preserve"> </w:t>
      </w:r>
    </w:p>
    <w:p w14:paraId="3BCE0A3C" w14:textId="77777777" w:rsidR="0072539C"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The visit of the expert team to the higher education institution shall be organised by the Evaluation Coordinator appointed by the Centre. </w:t>
      </w:r>
    </w:p>
    <w:p w14:paraId="77FB2818" w14:textId="6E3432D5" w:rsidR="0072539C" w:rsidRPr="00E871B4" w:rsidRDefault="005F0447"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The visit shall last for 2 – 4 days. The duration of the visit shall be established by the Centre with regard to the size of the higher education institution and the scope of its activities. </w:t>
      </w:r>
    </w:p>
    <w:p w14:paraId="6D15161D" w14:textId="40C64244" w:rsidR="0072539C" w:rsidRPr="00E871B4" w:rsidRDefault="0072539C"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The visit shall follow the visit agenda established by the Centre in agreement with the experts and the higher education institution. Information about the upcoming visit shall also be forwarded to the students’ representation of the higher education institution. The higher education institution shall announce the date and agenda of the visit on its website.</w:t>
      </w:r>
    </w:p>
    <w:p w14:paraId="16A28C9C" w14:textId="77777777" w:rsidR="002360AF"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During the visit, the higher education institution shall provide suitable premises and equipment for the meetings and the work of the expert team. </w:t>
      </w:r>
    </w:p>
    <w:p w14:paraId="2B70670E" w14:textId="74F902A7" w:rsidR="002360AF" w:rsidRPr="00E871B4" w:rsidRDefault="002360AF"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The higher education institution, as far as possible, shall provide a possibility for all interested community members to meet the expert team.</w:t>
      </w:r>
    </w:p>
    <w:p w14:paraId="0FE7B389" w14:textId="1D96E551" w:rsidR="002360AF"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Except in cases agreed in advance with the Evaluation Coordinator, one member of the higher education institution community may attend only one meeting with the expert team.</w:t>
      </w:r>
      <w:r>
        <w:t xml:space="preserve"> </w:t>
      </w:r>
    </w:p>
    <w:p w14:paraId="5BE0EB4B" w14:textId="2F0B0404" w:rsidR="002360AF" w:rsidRPr="00E30941" w:rsidRDefault="002360AF"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During the visit, meetings are held with the administration of the higher education institution, the authors of the Self-Evaluation Report, the teaching staff, the researchers, the students, the graduates and social partners, and the infrastructure of the higher education institution is inspected. If necessary, the experts shall </w:t>
      </w:r>
      <w:r w:rsidR="003922A5">
        <w:rPr>
          <w:color w:val="000000"/>
          <w:szCs w:val="24"/>
        </w:rPr>
        <w:t xml:space="preserve">acquaint themselves with </w:t>
      </w:r>
      <w:r>
        <w:rPr>
          <w:color w:val="000000"/>
          <w:szCs w:val="24"/>
        </w:rPr>
        <w:t>the additional documents submitted.</w:t>
      </w:r>
    </w:p>
    <w:p w14:paraId="29569FC3" w14:textId="14B55535" w:rsidR="00E56ED4"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Persons studying and / or working at that higher education institution may not attend meetings with graduates and social partners.</w:t>
      </w:r>
    </w:p>
    <w:p w14:paraId="7B3BB60E" w14:textId="7BCF381B" w:rsidR="00E56ED4" w:rsidRPr="00E871B4" w:rsidRDefault="009D0448" w:rsidP="00410CBF">
      <w:pPr>
        <w:pStyle w:val="Sraopastraipa"/>
        <w:widowControl w:val="0"/>
        <w:numPr>
          <w:ilvl w:val="0"/>
          <w:numId w:val="29"/>
        </w:numPr>
        <w:tabs>
          <w:tab w:val="left" w:pos="993"/>
        </w:tabs>
        <w:ind w:left="0" w:firstLine="567"/>
        <w:jc w:val="both"/>
        <w:rPr>
          <w:color w:val="000000"/>
          <w:szCs w:val="24"/>
        </w:rPr>
      </w:pPr>
      <w:r>
        <w:rPr>
          <w:color w:val="000000"/>
          <w:szCs w:val="24"/>
        </w:rPr>
        <w:t xml:space="preserve">Where the external </w:t>
      </w:r>
      <w:r w:rsidR="0028741A">
        <w:rPr>
          <w:color w:val="000000"/>
          <w:szCs w:val="24"/>
        </w:rPr>
        <w:t xml:space="preserve">review </w:t>
      </w:r>
      <w:r>
        <w:rPr>
          <w:color w:val="000000"/>
          <w:szCs w:val="24"/>
        </w:rPr>
        <w:t>is performed by an international expert team, the meetings usually take place in English. During the meetings, if necessary, the higher education institution shall provide quality interpretation services. The interpreter shall participate in student meetings only with the agreement of the Evaluation Coordinator.</w:t>
      </w:r>
      <w:r>
        <w:t xml:space="preserve"> </w:t>
      </w:r>
    </w:p>
    <w:p w14:paraId="16CAA812" w14:textId="2F5CC08F" w:rsidR="002468BB" w:rsidRDefault="002468BB" w:rsidP="00410CBF">
      <w:pPr>
        <w:pStyle w:val="Sraopastraipa"/>
        <w:widowControl w:val="0"/>
        <w:numPr>
          <w:ilvl w:val="0"/>
          <w:numId w:val="29"/>
        </w:numPr>
        <w:tabs>
          <w:tab w:val="left" w:pos="993"/>
        </w:tabs>
        <w:suppressAutoHyphens/>
        <w:ind w:left="0" w:firstLine="567"/>
        <w:jc w:val="both"/>
        <w:rPr>
          <w:color w:val="000000"/>
          <w:szCs w:val="24"/>
        </w:rPr>
      </w:pPr>
      <w:r>
        <w:rPr>
          <w:color w:val="000000"/>
        </w:rPr>
        <w:t xml:space="preserve">The expert team shall prepare a draft of the </w:t>
      </w:r>
      <w:r w:rsidRPr="00017AF6">
        <w:rPr>
          <w:color w:val="000000"/>
        </w:rPr>
        <w:t xml:space="preserve">external </w:t>
      </w:r>
      <w:r w:rsidR="0028741A" w:rsidRPr="00017AF6">
        <w:rPr>
          <w:color w:val="000000"/>
        </w:rPr>
        <w:t xml:space="preserve">review </w:t>
      </w:r>
      <w:r w:rsidRPr="00017AF6">
        <w:rPr>
          <w:color w:val="000000"/>
        </w:rPr>
        <w:t>report</w:t>
      </w:r>
      <w:r>
        <w:rPr>
          <w:color w:val="000000"/>
        </w:rPr>
        <w:t xml:space="preserve"> and submit it by e-mail to the Centre usually not later than within 1 month after the end of the visit to the higher education institution.</w:t>
      </w:r>
      <w:r>
        <w:rPr>
          <w:color w:val="000000"/>
          <w:szCs w:val="24"/>
        </w:rPr>
        <w:t xml:space="preserve"> </w:t>
      </w:r>
      <w:r>
        <w:rPr>
          <w:color w:val="000000"/>
        </w:rPr>
        <w:t xml:space="preserve">In the </w:t>
      </w:r>
      <w:r w:rsidR="00F22FC3" w:rsidRPr="00017AF6">
        <w:rPr>
          <w:color w:val="000000"/>
        </w:rPr>
        <w:t>external review report</w:t>
      </w:r>
      <w:r w:rsidRPr="00017AF6">
        <w:rPr>
          <w:color w:val="000000"/>
        </w:rPr>
        <w:t>,</w:t>
      </w:r>
      <w:r>
        <w:rPr>
          <w:color w:val="000000"/>
        </w:rPr>
        <w:t xml:space="preserve"> the expert group shall present an analysis of the activities of the higher education institution according to each of the evaluation areas specified in paragraph 13 of the Procedure, the indicators and criteria specified in the Methodology and the summary evaluation according to the evaluation scale provided in paragraph 17 of the Procedure.</w:t>
      </w:r>
      <w:r>
        <w:rPr>
          <w:color w:val="000000"/>
          <w:szCs w:val="24"/>
        </w:rPr>
        <w:t xml:space="preserve"> The expert team shall submit to the higher education institution proposals and recommendations for performance </w:t>
      </w:r>
      <w:r w:rsidR="00BE116F">
        <w:rPr>
          <w:color w:val="000000"/>
          <w:szCs w:val="24"/>
        </w:rPr>
        <w:t>improvement and</w:t>
      </w:r>
      <w:r>
        <w:rPr>
          <w:color w:val="000000"/>
          <w:szCs w:val="24"/>
        </w:rPr>
        <w:t xml:space="preserve"> a summary </w:t>
      </w:r>
      <w:r w:rsidR="0028741A">
        <w:rPr>
          <w:color w:val="000000"/>
          <w:szCs w:val="24"/>
        </w:rPr>
        <w:t xml:space="preserve">evaluation </w:t>
      </w:r>
      <w:r>
        <w:rPr>
          <w:color w:val="000000"/>
          <w:szCs w:val="24"/>
        </w:rPr>
        <w:t>o</w:t>
      </w:r>
      <w:r w:rsidR="00310BD0">
        <w:rPr>
          <w:color w:val="000000"/>
          <w:szCs w:val="24"/>
        </w:rPr>
        <w:t>f</w:t>
      </w:r>
      <w:r>
        <w:rPr>
          <w:color w:val="000000"/>
          <w:szCs w:val="24"/>
        </w:rPr>
        <w:t xml:space="preserve"> the external </w:t>
      </w:r>
      <w:r w:rsidR="0028741A">
        <w:rPr>
          <w:color w:val="000000"/>
          <w:szCs w:val="24"/>
        </w:rPr>
        <w:t xml:space="preserve">review </w:t>
      </w:r>
      <w:r>
        <w:rPr>
          <w:color w:val="000000"/>
          <w:szCs w:val="24"/>
        </w:rPr>
        <w:t xml:space="preserve">of the higher education institution. The Centre shall review the draft external </w:t>
      </w:r>
      <w:r w:rsidR="000E4541">
        <w:rPr>
          <w:color w:val="000000"/>
          <w:szCs w:val="24"/>
        </w:rPr>
        <w:t xml:space="preserve">review </w:t>
      </w:r>
      <w:r>
        <w:rPr>
          <w:color w:val="000000"/>
          <w:szCs w:val="24"/>
        </w:rPr>
        <w:t>report and forward it to the higher education institution via email.</w:t>
      </w:r>
    </w:p>
    <w:p w14:paraId="6029DBC9" w14:textId="3413BB96" w:rsidR="00E56ED4" w:rsidRPr="00E871B4" w:rsidRDefault="00806642" w:rsidP="00410CBF">
      <w:pPr>
        <w:pStyle w:val="Sraopastraipa"/>
        <w:widowControl w:val="0"/>
        <w:numPr>
          <w:ilvl w:val="0"/>
          <w:numId w:val="29"/>
        </w:numPr>
        <w:tabs>
          <w:tab w:val="left" w:pos="993"/>
        </w:tabs>
        <w:ind w:left="0" w:firstLine="567"/>
        <w:jc w:val="both"/>
        <w:rPr>
          <w:color w:val="000000" w:themeColor="text1"/>
          <w:szCs w:val="24"/>
        </w:rPr>
      </w:pPr>
      <w:r>
        <w:rPr>
          <w:color w:val="000000" w:themeColor="text1"/>
          <w:szCs w:val="24"/>
        </w:rPr>
        <w:t xml:space="preserve">Within 10 working days of the date of dispatch of the draft external </w:t>
      </w:r>
      <w:r w:rsidR="005A593E">
        <w:rPr>
          <w:color w:val="000000" w:themeColor="text1"/>
          <w:szCs w:val="24"/>
        </w:rPr>
        <w:t xml:space="preserve">review </w:t>
      </w:r>
      <w:r>
        <w:rPr>
          <w:color w:val="000000" w:themeColor="text1"/>
          <w:szCs w:val="24"/>
        </w:rPr>
        <w:t xml:space="preserve">report, the higher education institution may submit comments to the Centre on factual errors in the draft external </w:t>
      </w:r>
      <w:r w:rsidR="005A593E">
        <w:rPr>
          <w:color w:val="000000" w:themeColor="text1"/>
          <w:szCs w:val="24"/>
        </w:rPr>
        <w:t xml:space="preserve">review </w:t>
      </w:r>
      <w:r>
        <w:rPr>
          <w:color w:val="000000" w:themeColor="text1"/>
          <w:szCs w:val="24"/>
        </w:rPr>
        <w:t xml:space="preserve">report and the evaluations based thereon. Comments on factual errors and evaluations based thereon shall be in Lithuanian and English.  </w:t>
      </w:r>
    </w:p>
    <w:p w14:paraId="08E4D8DB" w14:textId="1492E995" w:rsidR="00044567" w:rsidRPr="00E871B4" w:rsidRDefault="00044567" w:rsidP="00410CBF">
      <w:pPr>
        <w:pStyle w:val="Sraopastraipa"/>
        <w:widowControl w:val="0"/>
        <w:numPr>
          <w:ilvl w:val="0"/>
          <w:numId w:val="29"/>
        </w:numPr>
        <w:tabs>
          <w:tab w:val="left" w:pos="993"/>
        </w:tabs>
        <w:ind w:left="0" w:firstLine="567"/>
        <w:jc w:val="both"/>
        <w:rPr>
          <w:color w:val="000000"/>
          <w:szCs w:val="24"/>
        </w:rPr>
      </w:pPr>
      <w:r>
        <w:rPr>
          <w:color w:val="000000"/>
          <w:szCs w:val="24"/>
        </w:rPr>
        <w:t>The Centre shall forward to the expert team the higher education institution’s comments on factual errors and evaluations based thereon within one working day.</w:t>
      </w:r>
    </w:p>
    <w:p w14:paraId="4E5FFB9C" w14:textId="4A2C82C9" w:rsidR="00E56ED4" w:rsidRPr="00E871B4" w:rsidRDefault="00044567" w:rsidP="00410CBF">
      <w:pPr>
        <w:pStyle w:val="Sraopastraipa"/>
        <w:widowControl w:val="0"/>
        <w:numPr>
          <w:ilvl w:val="0"/>
          <w:numId w:val="29"/>
        </w:numPr>
        <w:tabs>
          <w:tab w:val="left" w:pos="993"/>
        </w:tabs>
        <w:ind w:left="0" w:firstLine="567"/>
        <w:jc w:val="both"/>
        <w:rPr>
          <w:color w:val="000000"/>
          <w:szCs w:val="24"/>
        </w:rPr>
      </w:pPr>
      <w:r>
        <w:rPr>
          <w:color w:val="000000"/>
          <w:szCs w:val="24"/>
        </w:rPr>
        <w:t>Within 10 working days of the receipt of the comments, and if necessary, the experts who have analysed the comments of the higher education institution on the factual errors and the evaluations based thereon shall revise the draft report and submit it to Centre.</w:t>
      </w:r>
      <w:r>
        <w:t xml:space="preserve"> </w:t>
      </w:r>
    </w:p>
    <w:p w14:paraId="4FECCB30" w14:textId="674DC5F8" w:rsidR="00E56ED4" w:rsidRPr="00E871B4" w:rsidRDefault="00D843BD" w:rsidP="00410CBF">
      <w:pPr>
        <w:pStyle w:val="Sraopastraipa"/>
        <w:widowControl w:val="0"/>
        <w:numPr>
          <w:ilvl w:val="0"/>
          <w:numId w:val="29"/>
        </w:numPr>
        <w:tabs>
          <w:tab w:val="left" w:pos="993"/>
        </w:tabs>
        <w:ind w:left="0" w:firstLine="567"/>
        <w:jc w:val="both"/>
        <w:rPr>
          <w:color w:val="000000" w:themeColor="text1"/>
          <w:szCs w:val="24"/>
        </w:rPr>
      </w:pPr>
      <w:r>
        <w:rPr>
          <w:szCs w:val="24"/>
        </w:rPr>
        <w:t xml:space="preserve">The draft external </w:t>
      </w:r>
      <w:r w:rsidR="00F22FC3">
        <w:rPr>
          <w:szCs w:val="24"/>
        </w:rPr>
        <w:t xml:space="preserve">review </w:t>
      </w:r>
      <w:r>
        <w:rPr>
          <w:szCs w:val="24"/>
        </w:rPr>
        <w:t xml:space="preserve">report shall be considered by the </w:t>
      </w:r>
      <w:r w:rsidR="008E5F21">
        <w:rPr>
          <w:szCs w:val="24"/>
        </w:rPr>
        <w:t xml:space="preserve">Commission of </w:t>
      </w:r>
      <w:r>
        <w:rPr>
          <w:szCs w:val="24"/>
        </w:rPr>
        <w:t>Higher Education</w:t>
      </w:r>
      <w:r w:rsidR="008E5F21">
        <w:rPr>
          <w:szCs w:val="24"/>
        </w:rPr>
        <w:t xml:space="preserve"> Institutions’ Review</w:t>
      </w:r>
      <w:r>
        <w:rPr>
          <w:szCs w:val="24"/>
        </w:rPr>
        <w:t xml:space="preserve"> set up by the order of the Director of the Centre, which shall advise the Centre on the objectivity, completeness and validity of the external </w:t>
      </w:r>
      <w:r w:rsidR="00FA21AB">
        <w:rPr>
          <w:szCs w:val="24"/>
        </w:rPr>
        <w:t xml:space="preserve">review </w:t>
      </w:r>
      <w:r>
        <w:rPr>
          <w:szCs w:val="24"/>
        </w:rPr>
        <w:t>report.</w:t>
      </w:r>
      <w:r>
        <w:rPr>
          <w:color w:val="000000" w:themeColor="text1"/>
          <w:szCs w:val="24"/>
        </w:rPr>
        <w:t xml:space="preserve"> </w:t>
      </w:r>
    </w:p>
    <w:p w14:paraId="50F020E3" w14:textId="7780E87D" w:rsidR="00E56ED4" w:rsidRDefault="007A6233" w:rsidP="00410CBF">
      <w:pPr>
        <w:pStyle w:val="Sraopastraipa"/>
        <w:widowControl w:val="0"/>
        <w:numPr>
          <w:ilvl w:val="0"/>
          <w:numId w:val="29"/>
        </w:numPr>
        <w:tabs>
          <w:tab w:val="left" w:pos="993"/>
        </w:tabs>
        <w:ind w:left="0" w:firstLine="567"/>
        <w:jc w:val="both"/>
        <w:rPr>
          <w:color w:val="000000" w:themeColor="text1"/>
          <w:szCs w:val="24"/>
        </w:rPr>
      </w:pPr>
      <w:r>
        <w:rPr>
          <w:color w:val="000000" w:themeColor="text1"/>
          <w:szCs w:val="24"/>
        </w:rPr>
        <w:t xml:space="preserve">Having examined the external </w:t>
      </w:r>
      <w:r w:rsidR="00FA21AB">
        <w:rPr>
          <w:color w:val="000000" w:themeColor="text1"/>
          <w:szCs w:val="24"/>
        </w:rPr>
        <w:t xml:space="preserve">review </w:t>
      </w:r>
      <w:r>
        <w:rPr>
          <w:color w:val="000000" w:themeColor="text1"/>
          <w:szCs w:val="24"/>
        </w:rPr>
        <w:t xml:space="preserve">report and heard the arguments of the participants of the meeting, the </w:t>
      </w:r>
      <w:r w:rsidR="008E5F21">
        <w:rPr>
          <w:szCs w:val="24"/>
        </w:rPr>
        <w:t>Commission of Higher Education Institutions’ Review</w:t>
      </w:r>
      <w:r w:rsidR="00FA21AB">
        <w:rPr>
          <w:color w:val="000000" w:themeColor="text1"/>
          <w:szCs w:val="24"/>
        </w:rPr>
        <w:t xml:space="preserve"> </w:t>
      </w:r>
      <w:r>
        <w:rPr>
          <w:color w:val="000000" w:themeColor="text1"/>
          <w:szCs w:val="24"/>
        </w:rPr>
        <w:t xml:space="preserve">shall adopt one of the proposals provided for in the regulations of the </w:t>
      </w:r>
      <w:r w:rsidR="008E5F21">
        <w:rPr>
          <w:szCs w:val="24"/>
        </w:rPr>
        <w:t xml:space="preserve">Commission of Higher Education Institutions’ Review </w:t>
      </w:r>
      <w:r>
        <w:rPr>
          <w:color w:val="000000" w:themeColor="text1"/>
          <w:szCs w:val="24"/>
        </w:rPr>
        <w:t>approved by the order of the Director of the Centre.</w:t>
      </w:r>
    </w:p>
    <w:p w14:paraId="3F0EEDBF" w14:textId="00AC741B" w:rsidR="008633ED" w:rsidRDefault="005A14BB" w:rsidP="008633ED">
      <w:pPr>
        <w:pStyle w:val="Sraopastraipa"/>
        <w:widowControl w:val="0"/>
        <w:numPr>
          <w:ilvl w:val="0"/>
          <w:numId w:val="29"/>
        </w:numPr>
        <w:tabs>
          <w:tab w:val="left" w:pos="993"/>
        </w:tabs>
        <w:suppressAutoHyphens/>
        <w:ind w:left="0" w:firstLine="567"/>
        <w:jc w:val="both"/>
        <w:rPr>
          <w:color w:val="000000"/>
          <w:szCs w:val="24"/>
        </w:rPr>
      </w:pPr>
      <w:r>
        <w:rPr>
          <w:color w:val="000000"/>
          <w:szCs w:val="24"/>
        </w:rPr>
        <w:t>Experts can also submit recommendations and observations to institutions that shape and implement science and studies policies.</w:t>
      </w:r>
    </w:p>
    <w:p w14:paraId="3E8B3429" w14:textId="77777777" w:rsidR="003D4A61" w:rsidRPr="002545CC" w:rsidRDefault="003D4A61" w:rsidP="003D4A61">
      <w:pPr>
        <w:pStyle w:val="Sraopastraipa"/>
        <w:widowControl w:val="0"/>
        <w:tabs>
          <w:tab w:val="left" w:pos="993"/>
        </w:tabs>
        <w:suppressAutoHyphens/>
        <w:ind w:left="567"/>
        <w:jc w:val="both"/>
        <w:rPr>
          <w:color w:val="000000"/>
          <w:szCs w:val="24"/>
        </w:rPr>
      </w:pPr>
    </w:p>
    <w:p w14:paraId="6A16B171" w14:textId="77777777" w:rsidR="00060B5F" w:rsidRDefault="00060B5F" w:rsidP="00060B5F">
      <w:pPr>
        <w:pStyle w:val="Sraopastraipa"/>
        <w:widowControl w:val="0"/>
        <w:tabs>
          <w:tab w:val="left" w:pos="993"/>
        </w:tabs>
        <w:ind w:left="567"/>
        <w:jc w:val="both"/>
        <w:rPr>
          <w:color w:val="000000" w:themeColor="text1"/>
          <w:szCs w:val="24"/>
          <w:lang w:eastAsia="lt-LT"/>
        </w:rPr>
      </w:pPr>
    </w:p>
    <w:p w14:paraId="208CAD9C" w14:textId="541B2562" w:rsidR="00060B5F" w:rsidRDefault="00060B5F" w:rsidP="00060B5F">
      <w:pPr>
        <w:widowControl w:val="0"/>
        <w:suppressAutoHyphens/>
        <w:jc w:val="center"/>
        <w:rPr>
          <w:b/>
          <w:bCs/>
          <w:caps/>
          <w:color w:val="000000"/>
        </w:rPr>
      </w:pPr>
      <w:r>
        <w:rPr>
          <w:b/>
          <w:bCs/>
          <w:caps/>
          <w:color w:val="000000"/>
        </w:rPr>
        <w:t>CHAPTER V</w:t>
      </w:r>
    </w:p>
    <w:p w14:paraId="7E596489" w14:textId="62F57821" w:rsidR="00060B5F" w:rsidRPr="00E871B4" w:rsidRDefault="00F76D6C" w:rsidP="003D4A61">
      <w:pPr>
        <w:widowControl w:val="0"/>
        <w:suppressAutoHyphens/>
        <w:jc w:val="center"/>
        <w:rPr>
          <w:color w:val="000000" w:themeColor="text1"/>
          <w:szCs w:val="24"/>
          <w:lang w:eastAsia="lt-LT"/>
        </w:rPr>
      </w:pPr>
      <w:r>
        <w:rPr>
          <w:b/>
          <w:bCs/>
          <w:caps/>
          <w:color w:val="000000"/>
        </w:rPr>
        <w:t>ADOPTION OF DECISIONS ON EXTERNAL EVALUATION AND ACCREDITATION</w:t>
      </w:r>
      <w:r>
        <w:rPr>
          <w:b/>
          <w:bCs/>
          <w:caps/>
          <w:color w:val="000000"/>
        </w:rPr>
        <w:cr/>
      </w:r>
    </w:p>
    <w:p w14:paraId="70869130" w14:textId="3A51B176" w:rsidR="001738FB" w:rsidRPr="00E871B4" w:rsidRDefault="00634C6D"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The Centre shall decide on th</w:t>
      </w:r>
      <w:r w:rsidRPr="00017AF6">
        <w:rPr>
          <w:color w:val="000000"/>
          <w:szCs w:val="24"/>
        </w:rPr>
        <w:t>e external evaluation</w:t>
      </w:r>
      <w:r>
        <w:rPr>
          <w:color w:val="000000"/>
          <w:szCs w:val="24"/>
        </w:rPr>
        <w:t xml:space="preserve"> of the higher education institution in accordance with the procedure set forth in the Procedure, following the </w:t>
      </w:r>
      <w:r w:rsidR="00B13046">
        <w:rPr>
          <w:color w:val="000000"/>
          <w:szCs w:val="24"/>
        </w:rPr>
        <w:t xml:space="preserve">external review report </w:t>
      </w:r>
      <w:r>
        <w:rPr>
          <w:color w:val="000000"/>
          <w:szCs w:val="24"/>
        </w:rPr>
        <w:t xml:space="preserve">and taking into account the proposal of the </w:t>
      </w:r>
      <w:r w:rsidR="008E5F21">
        <w:rPr>
          <w:szCs w:val="24"/>
        </w:rPr>
        <w:t>Commission of Higher Education Institutions’ Review</w:t>
      </w:r>
      <w:r>
        <w:rPr>
          <w:color w:val="000000"/>
          <w:szCs w:val="24"/>
        </w:rPr>
        <w:t xml:space="preserve">. </w:t>
      </w:r>
    </w:p>
    <w:p w14:paraId="240E4A14" w14:textId="34AAE6CB" w:rsidR="00E56ED4" w:rsidRPr="00E871B4" w:rsidRDefault="007A6233" w:rsidP="002545CC">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The Centre shall send the decision on the evaluation of the higher education institution to the higher education institution and the Ministry of Education, Science and Sport of the Republic of Lithuania (hereinafter referred to as ‘the Ministry’) within 3 working days after the decision is adopted. Together with the decision, the Centre shall submit </w:t>
      </w:r>
      <w:r w:rsidR="00D14F09">
        <w:rPr>
          <w:color w:val="000000"/>
          <w:szCs w:val="24"/>
        </w:rPr>
        <w:t xml:space="preserve">the final </w:t>
      </w:r>
      <w:r w:rsidR="00D14F09" w:rsidRPr="00017AF6">
        <w:rPr>
          <w:color w:val="000000"/>
          <w:szCs w:val="24"/>
        </w:rPr>
        <w:t>external review report</w:t>
      </w:r>
      <w:r w:rsidR="00D14F09">
        <w:rPr>
          <w:color w:val="000000"/>
          <w:szCs w:val="24"/>
        </w:rPr>
        <w:t xml:space="preserve"> together with a translation into Lithuanian </w:t>
      </w:r>
      <w:r>
        <w:rPr>
          <w:color w:val="000000"/>
          <w:szCs w:val="24"/>
        </w:rPr>
        <w:t xml:space="preserve">to the higher education institution and the Ministry. </w:t>
      </w:r>
    </w:p>
    <w:p w14:paraId="4368FEDA" w14:textId="0A57AD25" w:rsidR="00C94A13" w:rsidRPr="008C36AA" w:rsidRDefault="00632BCC" w:rsidP="00C94A13">
      <w:pPr>
        <w:pStyle w:val="Sraopastraipa"/>
        <w:widowControl w:val="0"/>
        <w:numPr>
          <w:ilvl w:val="0"/>
          <w:numId w:val="29"/>
        </w:numPr>
        <w:tabs>
          <w:tab w:val="left" w:pos="993"/>
        </w:tabs>
        <w:suppressAutoHyphens/>
        <w:ind w:left="0" w:firstLine="567"/>
        <w:jc w:val="both"/>
        <w:rPr>
          <w:szCs w:val="24"/>
        </w:rPr>
      </w:pPr>
      <w:r>
        <w:rPr>
          <w:color w:val="000000"/>
          <w:szCs w:val="24"/>
        </w:rPr>
        <w:t>The Centre shall decide on the accreditation of a higher education institution in accordance with the procedure established in the Procedure. The Centre shall publicly announce the decision on the accreditation of a higher education institution in the Register of Legal Acts.</w:t>
      </w:r>
    </w:p>
    <w:p w14:paraId="6F148925" w14:textId="06FC596D" w:rsidR="00E854E0" w:rsidRPr="002545CC" w:rsidRDefault="000F36FC" w:rsidP="002545CC">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If the activities of a higher education institution are evaluated negatively and it is accredited for a term of 3 years, a new external </w:t>
      </w:r>
      <w:r w:rsidR="003D6ECB">
        <w:rPr>
          <w:color w:val="000000"/>
          <w:szCs w:val="24"/>
        </w:rPr>
        <w:t xml:space="preserve">review </w:t>
      </w:r>
      <w:r>
        <w:rPr>
          <w:color w:val="000000"/>
          <w:szCs w:val="24"/>
        </w:rPr>
        <w:t xml:space="preserve">shall be initiated in accordance with the procedure established in paragraph 25 of the Procedure. The </w:t>
      </w:r>
      <w:r w:rsidR="003D6ECB" w:rsidRPr="00017AF6">
        <w:rPr>
          <w:color w:val="000000"/>
          <w:szCs w:val="24"/>
        </w:rPr>
        <w:t xml:space="preserve">repeated </w:t>
      </w:r>
      <w:r w:rsidRPr="00017AF6">
        <w:rPr>
          <w:color w:val="000000"/>
          <w:szCs w:val="24"/>
        </w:rPr>
        <w:t>external</w:t>
      </w:r>
      <w:r>
        <w:rPr>
          <w:color w:val="000000"/>
          <w:szCs w:val="24"/>
        </w:rPr>
        <w:t xml:space="preserve"> </w:t>
      </w:r>
      <w:r w:rsidR="003D6ECB">
        <w:rPr>
          <w:color w:val="000000"/>
          <w:szCs w:val="24"/>
        </w:rPr>
        <w:t>review</w:t>
      </w:r>
      <w:r w:rsidR="008A280A">
        <w:rPr>
          <w:color w:val="000000"/>
          <w:szCs w:val="24"/>
        </w:rPr>
        <w:t xml:space="preserve"> </w:t>
      </w:r>
      <w:r>
        <w:rPr>
          <w:color w:val="000000"/>
          <w:szCs w:val="24"/>
        </w:rPr>
        <w:t xml:space="preserve">shall be based on the new Self-Evaluation Report, which shall include a </w:t>
      </w:r>
      <w:r w:rsidRPr="003D52F5">
        <w:rPr>
          <w:color w:val="000000"/>
          <w:szCs w:val="24"/>
        </w:rPr>
        <w:t>progress report</w:t>
      </w:r>
      <w:r>
        <w:rPr>
          <w:color w:val="000000"/>
          <w:szCs w:val="24"/>
        </w:rPr>
        <w:t xml:space="preserve"> on the measures implemented and / or planned to be taken to remedy shortcomings identified during the self-evaluation and / or previous external </w:t>
      </w:r>
      <w:r w:rsidR="003D6ECB">
        <w:rPr>
          <w:color w:val="000000"/>
          <w:szCs w:val="24"/>
        </w:rPr>
        <w:t xml:space="preserve">review </w:t>
      </w:r>
      <w:r>
        <w:rPr>
          <w:color w:val="000000"/>
          <w:szCs w:val="24"/>
        </w:rPr>
        <w:t xml:space="preserve">and to improve the operation of the higher education institution. </w:t>
      </w:r>
    </w:p>
    <w:p w14:paraId="27CC2DA0" w14:textId="3FE6029F" w:rsidR="00E854E0" w:rsidRPr="002545CC" w:rsidRDefault="00E854E0" w:rsidP="002545CC">
      <w:pPr>
        <w:pStyle w:val="Sraopastraipa"/>
        <w:widowControl w:val="0"/>
        <w:numPr>
          <w:ilvl w:val="0"/>
          <w:numId w:val="29"/>
        </w:numPr>
        <w:tabs>
          <w:tab w:val="left" w:pos="993"/>
        </w:tabs>
        <w:suppressAutoHyphens/>
        <w:ind w:left="0" w:firstLine="567"/>
        <w:jc w:val="both"/>
        <w:rPr>
          <w:color w:val="000000"/>
          <w:szCs w:val="24"/>
        </w:rPr>
      </w:pPr>
      <w:r>
        <w:rPr>
          <w:color w:val="000000"/>
          <w:szCs w:val="24"/>
        </w:rPr>
        <w:t xml:space="preserve">Under the procedure specified in the Procedure, the Centre and the higher education institution shall make publicly announce on their websites the decision regarding the external </w:t>
      </w:r>
      <w:r w:rsidR="003D6ECB">
        <w:rPr>
          <w:color w:val="000000"/>
          <w:szCs w:val="24"/>
        </w:rPr>
        <w:t xml:space="preserve">review </w:t>
      </w:r>
      <w:r>
        <w:rPr>
          <w:color w:val="000000"/>
          <w:szCs w:val="24"/>
        </w:rPr>
        <w:t xml:space="preserve">of the higher education institution together with the </w:t>
      </w:r>
      <w:r w:rsidRPr="00017AF6">
        <w:rPr>
          <w:color w:val="000000"/>
          <w:szCs w:val="24"/>
        </w:rPr>
        <w:t>external</w:t>
      </w:r>
      <w:r w:rsidR="00017AF6" w:rsidRPr="00017AF6">
        <w:rPr>
          <w:color w:val="000000"/>
          <w:szCs w:val="24"/>
        </w:rPr>
        <w:t xml:space="preserve"> </w:t>
      </w:r>
      <w:r w:rsidR="003D6ECB" w:rsidRPr="00017AF6">
        <w:rPr>
          <w:color w:val="000000"/>
          <w:szCs w:val="24"/>
        </w:rPr>
        <w:t xml:space="preserve">review </w:t>
      </w:r>
      <w:r w:rsidRPr="00017AF6">
        <w:rPr>
          <w:color w:val="000000"/>
          <w:szCs w:val="24"/>
        </w:rPr>
        <w:t>report</w:t>
      </w:r>
      <w:r>
        <w:rPr>
          <w:color w:val="000000"/>
          <w:szCs w:val="24"/>
        </w:rPr>
        <w:t xml:space="preserve"> and the decision regarding the accreditation of the higher education institution</w:t>
      </w:r>
      <w:r w:rsidR="00017AF6">
        <w:rPr>
          <w:color w:val="000000"/>
          <w:szCs w:val="24"/>
        </w:rPr>
        <w:t>.</w:t>
      </w:r>
    </w:p>
    <w:p w14:paraId="61943CFD" w14:textId="77777777" w:rsidR="00250801" w:rsidRPr="0086614A" w:rsidRDefault="00250801">
      <w:pPr>
        <w:rPr>
          <w:szCs w:val="24"/>
        </w:rPr>
      </w:pPr>
    </w:p>
    <w:p w14:paraId="7A9AC9F2" w14:textId="4672E5CA" w:rsidR="00B47EFB" w:rsidRDefault="000F36FC">
      <w:pPr>
        <w:widowControl w:val="0"/>
        <w:suppressAutoHyphens/>
        <w:jc w:val="center"/>
        <w:rPr>
          <w:b/>
          <w:bCs/>
          <w:caps/>
          <w:color w:val="000000"/>
        </w:rPr>
      </w:pPr>
      <w:r>
        <w:rPr>
          <w:b/>
          <w:bCs/>
          <w:caps/>
          <w:color w:val="000000"/>
        </w:rPr>
        <w:t>CHAPTER VI</w:t>
      </w:r>
    </w:p>
    <w:p w14:paraId="3FA88696" w14:textId="6869250F" w:rsidR="00E56ED4" w:rsidRPr="0086614A" w:rsidRDefault="007A6233">
      <w:pPr>
        <w:widowControl w:val="0"/>
        <w:suppressAutoHyphens/>
        <w:jc w:val="center"/>
        <w:rPr>
          <w:b/>
          <w:bCs/>
          <w:caps/>
          <w:color w:val="000000"/>
        </w:rPr>
      </w:pPr>
      <w:r>
        <w:rPr>
          <w:b/>
          <w:bCs/>
          <w:caps/>
          <w:color w:val="000000"/>
        </w:rPr>
        <w:t xml:space="preserve">FOLLOW-UP </w:t>
      </w:r>
    </w:p>
    <w:p w14:paraId="3F3FF30C" w14:textId="77777777" w:rsidR="00E56ED4" w:rsidRPr="0086614A" w:rsidRDefault="00E56ED4">
      <w:pPr>
        <w:widowControl w:val="0"/>
        <w:suppressAutoHyphens/>
        <w:ind w:firstLine="567"/>
        <w:jc w:val="both"/>
        <w:rPr>
          <w:color w:val="000000"/>
        </w:rPr>
      </w:pPr>
    </w:p>
    <w:p w14:paraId="135BE2F0" w14:textId="3522D05B" w:rsidR="00E56ED4" w:rsidRPr="00E871B4" w:rsidRDefault="000F36FC" w:rsidP="00FD08ED">
      <w:pPr>
        <w:pStyle w:val="Sraopastraipa"/>
        <w:widowControl w:val="0"/>
        <w:numPr>
          <w:ilvl w:val="0"/>
          <w:numId w:val="30"/>
        </w:numPr>
        <w:tabs>
          <w:tab w:val="left" w:pos="993"/>
        </w:tabs>
        <w:suppressAutoHyphens/>
        <w:jc w:val="both"/>
        <w:rPr>
          <w:color w:val="000000"/>
          <w:szCs w:val="24"/>
        </w:rPr>
      </w:pPr>
      <w:r>
        <w:rPr>
          <w:color w:val="000000"/>
          <w:szCs w:val="24"/>
        </w:rPr>
        <w:t>Follow-up activities shall be the responsibility of the higher education institution.</w:t>
      </w:r>
    </w:p>
    <w:p w14:paraId="1242CA17" w14:textId="565278AE" w:rsidR="000F42BD" w:rsidRPr="000F42BD" w:rsidRDefault="000F42BD" w:rsidP="00FD08ED">
      <w:pPr>
        <w:pStyle w:val="Sraopastraipa"/>
        <w:widowControl w:val="0"/>
        <w:numPr>
          <w:ilvl w:val="0"/>
          <w:numId w:val="30"/>
        </w:numPr>
        <w:tabs>
          <w:tab w:val="left" w:pos="993"/>
        </w:tabs>
        <w:ind w:left="0" w:firstLine="567"/>
        <w:jc w:val="both"/>
        <w:rPr>
          <w:color w:val="000000"/>
          <w:szCs w:val="24"/>
        </w:rPr>
      </w:pPr>
      <w:r>
        <w:rPr>
          <w:color w:val="000000"/>
          <w:szCs w:val="24"/>
        </w:rPr>
        <w:t>Follow-up shall be carried out in the following stages:</w:t>
      </w:r>
    </w:p>
    <w:p w14:paraId="274F81EA" w14:textId="165AD58D" w:rsidR="000F42BD" w:rsidRPr="000F42BD" w:rsidRDefault="00FD08ED" w:rsidP="000F42BD">
      <w:pPr>
        <w:widowControl w:val="0"/>
        <w:tabs>
          <w:tab w:val="left" w:pos="993"/>
        </w:tabs>
        <w:suppressAutoHyphens/>
        <w:ind w:firstLine="567"/>
        <w:jc w:val="both"/>
        <w:rPr>
          <w:color w:val="000000" w:themeColor="text1"/>
        </w:rPr>
      </w:pPr>
      <w:r>
        <w:t xml:space="preserve">52.1. provision of performance improvement measures. After the external </w:t>
      </w:r>
      <w:r w:rsidR="003D6ECB">
        <w:t>review</w:t>
      </w:r>
      <w:r w:rsidR="00E630D8">
        <w:t>, the</w:t>
      </w:r>
      <w:r>
        <w:t xml:space="preserve"> higher education institution shall provide means to eliminate the shortcomings identified during the self-evaluation and external </w:t>
      </w:r>
      <w:r w:rsidR="003D6ECB">
        <w:t>review</w:t>
      </w:r>
      <w:r>
        <w:t xml:space="preserve">, and to improve the performance of the higher education institution. </w:t>
      </w:r>
      <w:r w:rsidR="00BE116F">
        <w:t>The higher</w:t>
      </w:r>
      <w:r>
        <w:t xml:space="preserve"> education institution must announce these means not later than within 6 months as of the date of entry into force of the decision on the accreditation of the higher education institution and inform the Centre thereof. </w:t>
      </w:r>
    </w:p>
    <w:p w14:paraId="3037B245" w14:textId="56AAFF2D" w:rsidR="000F42BD" w:rsidRPr="000F42BD" w:rsidRDefault="00383925" w:rsidP="000F42BD">
      <w:pPr>
        <w:widowControl w:val="0"/>
        <w:tabs>
          <w:tab w:val="left" w:pos="993"/>
        </w:tabs>
        <w:suppressAutoHyphens/>
        <w:ind w:firstLine="567"/>
        <w:jc w:val="both"/>
        <w:rPr>
          <w:color w:val="000000" w:themeColor="text1"/>
        </w:rPr>
      </w:pPr>
      <w:r>
        <w:rPr>
          <w:color w:val="000000" w:themeColor="text1"/>
        </w:rPr>
        <w:t xml:space="preserve">52.2. implementation of planned means. The higher education institution shall implement the planned means for improvement of activities by </w:t>
      </w:r>
      <w:r w:rsidRPr="0003388B">
        <w:rPr>
          <w:color w:val="000000" w:themeColor="text1"/>
        </w:rPr>
        <w:t xml:space="preserve">preparing a progress report on implementation of external </w:t>
      </w:r>
      <w:r w:rsidR="003D6ECB" w:rsidRPr="0003388B">
        <w:rPr>
          <w:color w:val="000000" w:themeColor="text1"/>
        </w:rPr>
        <w:t xml:space="preserve">review </w:t>
      </w:r>
      <w:r w:rsidRPr="0003388B">
        <w:rPr>
          <w:color w:val="000000" w:themeColor="text1"/>
        </w:rPr>
        <w:t xml:space="preserve">recommendations (hereinafter referred to as ‘the Progress Report’), announcing it on the website of the higher education institution and submitting it to the Centre. The example of a </w:t>
      </w:r>
      <w:r w:rsidR="00D14F09">
        <w:rPr>
          <w:color w:val="000000" w:themeColor="text1"/>
        </w:rPr>
        <w:t>P</w:t>
      </w:r>
      <w:r w:rsidRPr="0003388B">
        <w:rPr>
          <w:color w:val="000000" w:themeColor="text1"/>
        </w:rPr>
        <w:t xml:space="preserve">rogress </w:t>
      </w:r>
      <w:r w:rsidR="00D14F09">
        <w:rPr>
          <w:color w:val="000000" w:themeColor="text1"/>
        </w:rPr>
        <w:t>R</w:t>
      </w:r>
      <w:r w:rsidRPr="0003388B">
        <w:rPr>
          <w:color w:val="000000" w:themeColor="text1"/>
        </w:rPr>
        <w:t>eport is provided in Annex 2 to the Methodology. Upon receipt of the Progress Report, the Centre shall analyse it and provide feedback to the higher education institution.</w:t>
      </w:r>
      <w:r w:rsidRPr="0003388B">
        <w:rPr>
          <w:color w:val="000000"/>
          <w:szCs w:val="24"/>
        </w:rPr>
        <w:t xml:space="preserve"> Meetings between the Centre and the higher education institution shall be organised to discuss the </w:t>
      </w:r>
      <w:r w:rsidR="00D14F09">
        <w:rPr>
          <w:color w:val="000000"/>
          <w:szCs w:val="24"/>
        </w:rPr>
        <w:t>P</w:t>
      </w:r>
      <w:r w:rsidRPr="0003388B">
        <w:rPr>
          <w:color w:val="000000"/>
          <w:szCs w:val="24"/>
        </w:rPr>
        <w:t xml:space="preserve">rogress </w:t>
      </w:r>
      <w:r w:rsidR="00D14F09">
        <w:rPr>
          <w:color w:val="000000"/>
          <w:szCs w:val="24"/>
        </w:rPr>
        <w:t>R</w:t>
      </w:r>
      <w:r w:rsidRPr="0003388B">
        <w:rPr>
          <w:color w:val="000000"/>
          <w:szCs w:val="24"/>
        </w:rPr>
        <w:t xml:space="preserve">eport. </w:t>
      </w:r>
      <w:r w:rsidRPr="0003388B">
        <w:t>The Centre shall make the Progress Report</w:t>
      </w:r>
      <w:r>
        <w:t xml:space="preserve"> publicly available on its website, together with the external </w:t>
      </w:r>
      <w:r w:rsidR="00687FC7">
        <w:t xml:space="preserve">review </w:t>
      </w:r>
      <w:r>
        <w:t>report;</w:t>
      </w:r>
    </w:p>
    <w:p w14:paraId="2D5E35BB" w14:textId="6E5F21E0" w:rsidR="000F42BD" w:rsidRPr="00496C88" w:rsidRDefault="00FD08ED" w:rsidP="000F42BD">
      <w:pPr>
        <w:widowControl w:val="0"/>
        <w:tabs>
          <w:tab w:val="left" w:pos="993"/>
        </w:tabs>
        <w:ind w:firstLine="567"/>
        <w:jc w:val="both"/>
        <w:rPr>
          <w:color w:val="000000" w:themeColor="text1"/>
          <w:szCs w:val="24"/>
        </w:rPr>
      </w:pPr>
      <w:r>
        <w:t xml:space="preserve">52.3. monitoring the implementation of planned activities. The </w:t>
      </w:r>
      <w:r w:rsidR="00BE116F">
        <w:t>Centre</w:t>
      </w:r>
      <w:r>
        <w:t xml:space="preserve"> shall monitor the implementation of the action plan at least once during the defined period of accreditation of the higher education institution. </w:t>
      </w:r>
    </w:p>
    <w:p w14:paraId="50D10767" w14:textId="77777777" w:rsidR="00B44C52" w:rsidRPr="00E871B4" w:rsidRDefault="00B44C52" w:rsidP="000F42BD">
      <w:pPr>
        <w:widowControl w:val="0"/>
        <w:tabs>
          <w:tab w:val="left" w:pos="993"/>
        </w:tabs>
        <w:ind w:firstLine="567"/>
        <w:jc w:val="both"/>
        <w:rPr>
          <w:color w:val="000000" w:themeColor="text1"/>
          <w:szCs w:val="24"/>
        </w:rPr>
      </w:pPr>
    </w:p>
    <w:p w14:paraId="7703DC0E" w14:textId="77777777" w:rsidR="00D32CEA" w:rsidRPr="0086614A" w:rsidRDefault="00D32CEA">
      <w:pPr>
        <w:widowControl w:val="0"/>
        <w:suppressAutoHyphens/>
        <w:ind w:firstLine="567"/>
        <w:jc w:val="both"/>
        <w:rPr>
          <w:color w:val="000000" w:themeColor="text1"/>
        </w:rPr>
      </w:pPr>
    </w:p>
    <w:p w14:paraId="479105BE" w14:textId="6D5532A8" w:rsidR="00E56ED4" w:rsidRDefault="000F36FC" w:rsidP="00535642">
      <w:pPr>
        <w:widowControl w:val="0"/>
        <w:suppressAutoHyphens/>
        <w:jc w:val="center"/>
        <w:rPr>
          <w:b/>
          <w:sz w:val="20"/>
        </w:rPr>
      </w:pPr>
      <w:r>
        <w:rPr>
          <w:color w:val="000000"/>
        </w:rPr>
        <w:t>_________________</w:t>
      </w:r>
    </w:p>
    <w:p w14:paraId="1A2E7A57" w14:textId="77777777" w:rsidR="00923345" w:rsidRDefault="00923345">
      <w:pPr>
        <w:rPr>
          <w:snapToGrid w:val="0"/>
        </w:rPr>
        <w:sectPr w:rsidR="00923345" w:rsidSect="0072287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567" w:bottom="1134" w:left="1701" w:header="709" w:footer="709" w:gutter="0"/>
          <w:cols w:space="708"/>
          <w:docGrid w:linePitch="326"/>
        </w:sectPr>
      </w:pPr>
    </w:p>
    <w:p w14:paraId="390A6C4C" w14:textId="77777777" w:rsidR="00E630D8" w:rsidRDefault="00E630D8" w:rsidP="00947D74">
      <w:pPr>
        <w:jc w:val="right"/>
        <w:rPr>
          <w:bCs/>
          <w:snapToGrid w:val="0"/>
        </w:rPr>
      </w:pPr>
      <w:r>
        <w:rPr>
          <w:bCs/>
          <w:snapToGrid w:val="0"/>
        </w:rPr>
        <w:t>Annex 1</w:t>
      </w:r>
    </w:p>
    <w:p w14:paraId="4CF0E7B6" w14:textId="5FE96CEF" w:rsidR="00947D74" w:rsidRPr="000B468C" w:rsidRDefault="00947D74" w:rsidP="00947D74">
      <w:pPr>
        <w:jc w:val="right"/>
        <w:rPr>
          <w:bCs/>
          <w:snapToGrid w:val="0"/>
        </w:rPr>
      </w:pPr>
      <w:r>
        <w:rPr>
          <w:bCs/>
          <w:snapToGrid w:val="0"/>
        </w:rPr>
        <w:t xml:space="preserve">to the Methodology for </w:t>
      </w:r>
      <w:r w:rsidR="00F30654">
        <w:rPr>
          <w:bCs/>
          <w:snapToGrid w:val="0"/>
        </w:rPr>
        <w:t xml:space="preserve">Conducting Institutional Review </w:t>
      </w:r>
      <w:r>
        <w:rPr>
          <w:bCs/>
          <w:snapToGrid w:val="0"/>
        </w:rPr>
        <w:t xml:space="preserve">of a Higher Education Institution </w:t>
      </w:r>
    </w:p>
    <w:p w14:paraId="243EACA8" w14:textId="2229130B" w:rsidR="00D843BD" w:rsidRDefault="00D843BD" w:rsidP="00947D74">
      <w:pPr>
        <w:jc w:val="right"/>
        <w:rPr>
          <w:b/>
          <w:bCs/>
          <w:snapToGrid w:val="0"/>
        </w:rPr>
      </w:pPr>
    </w:p>
    <w:p w14:paraId="50F5FEAB" w14:textId="7A4246C0" w:rsidR="00947D74" w:rsidRPr="00947D74" w:rsidRDefault="000B468C" w:rsidP="00535642">
      <w:pPr>
        <w:jc w:val="center"/>
        <w:rPr>
          <w:b/>
          <w:bCs/>
          <w:snapToGrid w:val="0"/>
        </w:rPr>
      </w:pPr>
      <w:r>
        <w:rPr>
          <w:b/>
          <w:bCs/>
          <w:snapToGrid w:val="0"/>
        </w:rPr>
        <w:t xml:space="preserve">EVALUATION AREAS, INDICATORS AND CRITERIA </w:t>
      </w:r>
    </w:p>
    <w:p w14:paraId="0837BFE4" w14:textId="77777777" w:rsidR="00947D74" w:rsidRPr="00947D74" w:rsidRDefault="00947D74" w:rsidP="00947D74">
      <w:pPr>
        <w:rPr>
          <w:snapToGrid w:val="0"/>
        </w:rPr>
      </w:pPr>
    </w:p>
    <w:p w14:paraId="28A96E19" w14:textId="09EE6893" w:rsidR="00923345" w:rsidRDefault="00923345">
      <w:pPr>
        <w:rPr>
          <w:snapToGrid w:val="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4394"/>
        <w:gridCol w:w="8221"/>
      </w:tblGrid>
      <w:tr w:rsidR="004B0BBF" w:rsidRPr="00947D74" w14:paraId="621E48C2" w14:textId="7617CCAB" w:rsidTr="003F006B">
        <w:tc>
          <w:tcPr>
            <w:tcW w:w="1986" w:type="dxa"/>
            <w:shd w:val="clear" w:color="auto" w:fill="auto"/>
          </w:tcPr>
          <w:p w14:paraId="7E1F0D23" w14:textId="7CBADA17" w:rsidR="004B0BBF" w:rsidRPr="00947D74" w:rsidRDefault="004B0BBF" w:rsidP="00947D74">
            <w:pPr>
              <w:rPr>
                <w:b/>
                <w:szCs w:val="24"/>
              </w:rPr>
            </w:pPr>
            <w:r>
              <w:rPr>
                <w:b/>
                <w:szCs w:val="24"/>
              </w:rPr>
              <w:t>EVALUATION AREA</w:t>
            </w:r>
          </w:p>
        </w:tc>
        <w:tc>
          <w:tcPr>
            <w:tcW w:w="4394" w:type="dxa"/>
            <w:shd w:val="clear" w:color="auto" w:fill="auto"/>
          </w:tcPr>
          <w:p w14:paraId="0847FF1D" w14:textId="274DA396" w:rsidR="004B0BBF" w:rsidRPr="00947D74" w:rsidRDefault="004B0BBF" w:rsidP="00947D74">
            <w:pPr>
              <w:jc w:val="both"/>
              <w:rPr>
                <w:b/>
                <w:szCs w:val="24"/>
              </w:rPr>
            </w:pPr>
            <w:r>
              <w:rPr>
                <w:b/>
                <w:szCs w:val="24"/>
              </w:rPr>
              <w:t>INDICATOR</w:t>
            </w:r>
          </w:p>
        </w:tc>
        <w:tc>
          <w:tcPr>
            <w:tcW w:w="8221" w:type="dxa"/>
            <w:shd w:val="clear" w:color="auto" w:fill="FFFFFF" w:themeFill="background1"/>
          </w:tcPr>
          <w:p w14:paraId="4D12B7B4" w14:textId="77777777" w:rsidR="004B0BBF" w:rsidRPr="00947D74" w:rsidRDefault="004B0BBF" w:rsidP="00947D74">
            <w:pPr>
              <w:tabs>
                <w:tab w:val="left" w:pos="743"/>
              </w:tabs>
              <w:jc w:val="both"/>
              <w:rPr>
                <w:b/>
                <w:szCs w:val="24"/>
              </w:rPr>
            </w:pPr>
            <w:r>
              <w:rPr>
                <w:b/>
                <w:szCs w:val="24"/>
              </w:rPr>
              <w:t xml:space="preserve">CRITERIA </w:t>
            </w:r>
          </w:p>
        </w:tc>
      </w:tr>
      <w:tr w:rsidR="004B0BBF" w:rsidRPr="00947D74" w14:paraId="790EDABE" w14:textId="323DCD20" w:rsidTr="00CE7C61">
        <w:trPr>
          <w:trHeight w:val="2021"/>
        </w:trPr>
        <w:tc>
          <w:tcPr>
            <w:tcW w:w="1986" w:type="dxa"/>
            <w:vMerge w:val="restart"/>
            <w:shd w:val="clear" w:color="auto" w:fill="auto"/>
          </w:tcPr>
          <w:p w14:paraId="3EDA288C" w14:textId="77777777" w:rsidR="004B0BBF" w:rsidRPr="00947D74" w:rsidRDefault="004B0BBF" w:rsidP="00947D74">
            <w:pPr>
              <w:numPr>
                <w:ilvl w:val="0"/>
                <w:numId w:val="18"/>
              </w:numPr>
              <w:tabs>
                <w:tab w:val="left" w:pos="318"/>
              </w:tabs>
              <w:ind w:left="34" w:firstLine="0"/>
              <w:contextualSpacing/>
              <w:rPr>
                <w:rFonts w:eastAsia="Calibri"/>
                <w:szCs w:val="24"/>
              </w:rPr>
            </w:pPr>
            <w:r>
              <w:t>Management</w:t>
            </w:r>
          </w:p>
          <w:p w14:paraId="5252562E" w14:textId="77777777" w:rsidR="004B0BBF" w:rsidRPr="00947D74" w:rsidRDefault="004B0BBF" w:rsidP="00947D74">
            <w:pPr>
              <w:spacing w:after="200" w:line="276" w:lineRule="auto"/>
              <w:ind w:left="426"/>
              <w:contextualSpacing/>
              <w:rPr>
                <w:rFonts w:eastAsia="Calibri"/>
                <w:szCs w:val="24"/>
              </w:rPr>
            </w:pPr>
          </w:p>
        </w:tc>
        <w:tc>
          <w:tcPr>
            <w:tcW w:w="4394" w:type="dxa"/>
            <w:shd w:val="clear" w:color="auto" w:fill="auto"/>
          </w:tcPr>
          <w:p w14:paraId="3BC0FBF3" w14:textId="6B11C42C" w:rsidR="004B0BBF" w:rsidRPr="007B7254" w:rsidRDefault="007B7254" w:rsidP="007B7254">
            <w:r>
              <w:t>1.1. Compliance of the higher education institution’s strategic acti</w:t>
            </w:r>
            <w:r w:rsidR="007A6129">
              <w:t>on</w:t>
            </w:r>
            <w:r>
              <w:t xml:space="preserve"> plan with the mission, assurance of its implementation </w:t>
            </w:r>
          </w:p>
          <w:p w14:paraId="758E7FED" w14:textId="77777777" w:rsidR="004B0BBF" w:rsidRPr="007B7254" w:rsidRDefault="004B0BBF" w:rsidP="007B7254"/>
        </w:tc>
        <w:tc>
          <w:tcPr>
            <w:tcW w:w="8221" w:type="dxa"/>
            <w:shd w:val="clear" w:color="auto" w:fill="FFFFFF" w:themeFill="background1"/>
          </w:tcPr>
          <w:p w14:paraId="668D786F" w14:textId="6EBDA88B" w:rsidR="00DA5C68" w:rsidRPr="00DA5C68" w:rsidRDefault="00DA5C68" w:rsidP="00DA5C68">
            <w:pPr>
              <w:tabs>
                <w:tab w:val="left" w:pos="743"/>
                <w:tab w:val="left" w:pos="1066"/>
              </w:tabs>
              <w:contextualSpacing/>
              <w:jc w:val="both"/>
              <w:rPr>
                <w:rFonts w:eastAsia="Calibri"/>
                <w:szCs w:val="24"/>
              </w:rPr>
            </w:pPr>
            <w:r>
              <w:t>1.1.1. The strategic</w:t>
            </w:r>
            <w:r w:rsidR="00733833">
              <w:t xml:space="preserve"> action</w:t>
            </w:r>
            <w:r>
              <w:t xml:space="preserve"> plan is consistent with the mission of the higher education institution, legal acts regulating research and study activities and </w:t>
            </w:r>
            <w:r w:rsidR="00B13E91">
              <w:t xml:space="preserve">it </w:t>
            </w:r>
            <w:r>
              <w:t>takes into account the provisions of the national research and study policy, the European Higher Education Area and the European Research Area</w:t>
            </w:r>
            <w:r w:rsidR="00B13E91">
              <w:t xml:space="preserve"> </w:t>
            </w:r>
          </w:p>
          <w:p w14:paraId="5C521FC7" w14:textId="62E51228" w:rsidR="00DA5C68" w:rsidRPr="00DA5C68" w:rsidRDefault="00DA5C68" w:rsidP="00DA5C68">
            <w:pPr>
              <w:tabs>
                <w:tab w:val="left" w:pos="743"/>
                <w:tab w:val="left" w:pos="1066"/>
              </w:tabs>
              <w:contextualSpacing/>
              <w:jc w:val="both"/>
              <w:rPr>
                <w:rFonts w:eastAsia="Calibri"/>
                <w:szCs w:val="24"/>
              </w:rPr>
            </w:pPr>
            <w:r>
              <w:t xml:space="preserve">1.1.2. The parts of the strategic </w:t>
            </w:r>
            <w:r w:rsidR="00733833">
              <w:t xml:space="preserve">action </w:t>
            </w:r>
            <w:r>
              <w:t xml:space="preserve">plan (analysis of the current situation, priorities and </w:t>
            </w:r>
            <w:r w:rsidR="004406E1">
              <w:t xml:space="preserve">aims, </w:t>
            </w:r>
            <w:r w:rsidRPr="00FC2626">
              <w:t xml:space="preserve">objectives of the activities, </w:t>
            </w:r>
            <w:r>
              <w:t xml:space="preserve"> implementation means, resources, planned performance indicators) are appropriate and justified </w:t>
            </w:r>
          </w:p>
          <w:p w14:paraId="086A8221" w14:textId="08F668AB" w:rsidR="004B0BBF" w:rsidRPr="00947D74" w:rsidRDefault="00DA5C68" w:rsidP="00DF3B4A">
            <w:pPr>
              <w:tabs>
                <w:tab w:val="left" w:pos="743"/>
                <w:tab w:val="left" w:pos="1066"/>
              </w:tabs>
              <w:contextualSpacing/>
              <w:jc w:val="both"/>
              <w:rPr>
                <w:rFonts w:eastAsia="Calibri"/>
                <w:szCs w:val="24"/>
              </w:rPr>
            </w:pPr>
            <w:r>
              <w:t xml:space="preserve">1.1.3. Regular monitoring of the implementation of the strategic </w:t>
            </w:r>
            <w:r w:rsidR="00733833">
              <w:t xml:space="preserve">action </w:t>
            </w:r>
            <w:r>
              <w:t xml:space="preserve">plan is carried out and the results are used to improve performance management </w:t>
            </w:r>
          </w:p>
        </w:tc>
      </w:tr>
      <w:tr w:rsidR="004B0BBF" w:rsidRPr="00947D74" w14:paraId="3D301881" w14:textId="122A0C55" w:rsidTr="003F006B">
        <w:trPr>
          <w:trHeight w:val="1125"/>
        </w:trPr>
        <w:tc>
          <w:tcPr>
            <w:tcW w:w="1986" w:type="dxa"/>
            <w:vMerge/>
            <w:shd w:val="clear" w:color="auto" w:fill="auto"/>
          </w:tcPr>
          <w:p w14:paraId="49EA920D" w14:textId="4B322376" w:rsidR="004B0BBF" w:rsidRPr="00947D74" w:rsidRDefault="004B0BBF" w:rsidP="00947D74">
            <w:pPr>
              <w:numPr>
                <w:ilvl w:val="0"/>
                <w:numId w:val="18"/>
              </w:numPr>
              <w:tabs>
                <w:tab w:val="left" w:pos="318"/>
              </w:tabs>
              <w:ind w:left="34" w:firstLine="0"/>
              <w:contextualSpacing/>
              <w:rPr>
                <w:rFonts w:eastAsia="Calibri"/>
                <w:szCs w:val="24"/>
              </w:rPr>
            </w:pPr>
          </w:p>
        </w:tc>
        <w:tc>
          <w:tcPr>
            <w:tcW w:w="4394" w:type="dxa"/>
            <w:shd w:val="clear" w:color="auto" w:fill="auto"/>
          </w:tcPr>
          <w:p w14:paraId="46F1CD45" w14:textId="11DEB378" w:rsidR="004B0BBF" w:rsidRPr="007B7254" w:rsidRDefault="007B7254" w:rsidP="008D1622">
            <w:r>
              <w:t xml:space="preserve">1.2. Effectiveness of process management </w:t>
            </w:r>
            <w:r w:rsidR="008D1622">
              <w:t xml:space="preserve">of </w:t>
            </w:r>
            <w:r>
              <w:t>the higher education institution</w:t>
            </w:r>
          </w:p>
        </w:tc>
        <w:tc>
          <w:tcPr>
            <w:tcW w:w="8221" w:type="dxa"/>
            <w:shd w:val="clear" w:color="auto" w:fill="FFFFFF" w:themeFill="background1"/>
          </w:tcPr>
          <w:p w14:paraId="61F2F4B0" w14:textId="51D56FB8" w:rsidR="00DA5C68" w:rsidRPr="00DA5C68" w:rsidRDefault="00DA5C68" w:rsidP="00DA5C68">
            <w:pPr>
              <w:tabs>
                <w:tab w:val="left" w:pos="743"/>
                <w:tab w:val="left" w:pos="993"/>
              </w:tabs>
              <w:jc w:val="both"/>
              <w:rPr>
                <w:szCs w:val="24"/>
              </w:rPr>
            </w:pPr>
            <w:r>
              <w:t xml:space="preserve">1.2.1. </w:t>
            </w:r>
            <w:r w:rsidR="00CE0029">
              <w:t xml:space="preserve">A </w:t>
            </w:r>
            <w:r>
              <w:t>clear structure for governance, decision making and distribution of responsibilities is defined</w:t>
            </w:r>
          </w:p>
          <w:p w14:paraId="40A1F694" w14:textId="77777777" w:rsidR="00DA5C68" w:rsidRPr="00DA5C68" w:rsidRDefault="00DA5C68" w:rsidP="00DA5C68">
            <w:pPr>
              <w:tabs>
                <w:tab w:val="left" w:pos="743"/>
                <w:tab w:val="left" w:pos="993"/>
              </w:tabs>
              <w:jc w:val="both"/>
              <w:rPr>
                <w:szCs w:val="24"/>
              </w:rPr>
            </w:pPr>
            <w:r>
              <w:t>1.2.2. Regular process management analysis is performed, preconditions for process improvement and risk management are planned</w:t>
            </w:r>
          </w:p>
          <w:p w14:paraId="28401345" w14:textId="057ADC53" w:rsidR="004B0BBF" w:rsidRPr="00947D74" w:rsidRDefault="00DA5C68" w:rsidP="009F4C14">
            <w:pPr>
              <w:tabs>
                <w:tab w:val="left" w:pos="743"/>
                <w:tab w:val="left" w:pos="1066"/>
              </w:tabs>
              <w:contextualSpacing/>
              <w:jc w:val="both"/>
              <w:rPr>
                <w:rFonts w:eastAsia="Calibri"/>
                <w:szCs w:val="24"/>
              </w:rPr>
            </w:pPr>
            <w:r>
              <w:t>1.2.3. Stakeholders are  involved in the management process</w:t>
            </w:r>
            <w:r w:rsidR="00794A74">
              <w:t xml:space="preserve"> at an adequate level</w:t>
            </w:r>
          </w:p>
        </w:tc>
      </w:tr>
      <w:tr w:rsidR="004B0BBF" w:rsidRPr="00947D74" w14:paraId="606C2F57" w14:textId="7C5EAAA6" w:rsidTr="003F006B">
        <w:tc>
          <w:tcPr>
            <w:tcW w:w="1986" w:type="dxa"/>
            <w:vMerge/>
            <w:shd w:val="clear" w:color="auto" w:fill="auto"/>
          </w:tcPr>
          <w:p w14:paraId="7928EFEA" w14:textId="35C1337A" w:rsidR="004B0BBF" w:rsidRPr="00947D74" w:rsidRDefault="004B0BBF" w:rsidP="00947D74">
            <w:pPr>
              <w:numPr>
                <w:ilvl w:val="0"/>
                <w:numId w:val="18"/>
              </w:numPr>
              <w:tabs>
                <w:tab w:val="left" w:pos="318"/>
              </w:tabs>
              <w:ind w:left="34" w:firstLine="0"/>
              <w:contextualSpacing/>
              <w:rPr>
                <w:rFonts w:eastAsia="Calibri"/>
                <w:szCs w:val="24"/>
              </w:rPr>
            </w:pPr>
          </w:p>
        </w:tc>
        <w:tc>
          <w:tcPr>
            <w:tcW w:w="4394" w:type="dxa"/>
            <w:shd w:val="clear" w:color="auto" w:fill="auto"/>
          </w:tcPr>
          <w:p w14:paraId="3288E928" w14:textId="47C43FD9" w:rsidR="004B0BBF" w:rsidRPr="007B7254" w:rsidRDefault="007B7254" w:rsidP="007A6129">
            <w:r>
              <w:t xml:space="preserve">1.3. Publicity of information </w:t>
            </w:r>
            <w:r w:rsidR="007A6129">
              <w:t>on the performance</w:t>
            </w:r>
            <w:r>
              <w:t xml:space="preserve"> of the higher education institution and </w:t>
            </w:r>
            <w:r w:rsidR="00CF6CED">
              <w:t xml:space="preserve">its management </w:t>
            </w:r>
            <w:r w:rsidR="00C660F9">
              <w:t xml:space="preserve">effectiveness  </w:t>
            </w:r>
          </w:p>
        </w:tc>
        <w:tc>
          <w:tcPr>
            <w:tcW w:w="8221" w:type="dxa"/>
            <w:shd w:val="clear" w:color="auto" w:fill="FFFFFF" w:themeFill="background1"/>
          </w:tcPr>
          <w:p w14:paraId="5AAA9736" w14:textId="4ED24C29" w:rsidR="00DA5C68" w:rsidRPr="00DA5C68" w:rsidRDefault="00DA5C68" w:rsidP="00DA5C68">
            <w:pPr>
              <w:jc w:val="both"/>
              <w:rPr>
                <w:rFonts w:eastAsia="Calibri"/>
                <w:szCs w:val="24"/>
              </w:rPr>
            </w:pPr>
            <w:r>
              <w:t>1.3.1. Systematic collection and analysis of the performance data, results (including student employment and graduate career monitoring)</w:t>
            </w:r>
            <w:r w:rsidR="00011FA3">
              <w:t xml:space="preserve"> is in place</w:t>
            </w:r>
            <w:r>
              <w:t xml:space="preserve">, data </w:t>
            </w:r>
            <w:r w:rsidR="00011FA3">
              <w:t xml:space="preserve">is used </w:t>
            </w:r>
            <w:r>
              <w:t>for</w:t>
            </w:r>
            <w:r w:rsidR="00011FA3">
              <w:t xml:space="preserve"> the</w:t>
            </w:r>
            <w:r>
              <w:t xml:space="preserve"> improvement of </w:t>
            </w:r>
            <w:r w:rsidR="00733833">
              <w:t>performance</w:t>
            </w:r>
            <w:r w:rsidR="00DF3B4A">
              <w:t xml:space="preserve"> </w:t>
            </w:r>
            <w:r>
              <w:t>of the higher education institution</w:t>
            </w:r>
          </w:p>
          <w:p w14:paraId="2D98F7EE" w14:textId="74C0A30C" w:rsidR="004B0BBF" w:rsidRPr="00947D74" w:rsidRDefault="00DA5C68" w:rsidP="00733833">
            <w:pPr>
              <w:pStyle w:val="Sraopastraipa"/>
              <w:tabs>
                <w:tab w:val="left" w:pos="0"/>
                <w:tab w:val="left" w:pos="625"/>
              </w:tabs>
              <w:ind w:left="0"/>
              <w:jc w:val="both"/>
              <w:rPr>
                <w:rFonts w:eastAsia="Calibri"/>
                <w:szCs w:val="24"/>
              </w:rPr>
            </w:pPr>
            <w:r>
              <w:t xml:space="preserve">1.3.2. Information on </w:t>
            </w:r>
            <w:r w:rsidR="007A6129">
              <w:t xml:space="preserve">the </w:t>
            </w:r>
            <w:r w:rsidR="00733833">
              <w:t xml:space="preserve">performance </w:t>
            </w:r>
            <w:r>
              <w:t>of the higher education institution is clear, accurate and accessible to the academic community and the public, and is provided regularly to the founders and members of the legal entity</w:t>
            </w:r>
          </w:p>
        </w:tc>
      </w:tr>
      <w:tr w:rsidR="004B0BBF" w:rsidRPr="00947D74" w14:paraId="406980CF" w14:textId="76A1EADA" w:rsidTr="003F006B">
        <w:tc>
          <w:tcPr>
            <w:tcW w:w="1986" w:type="dxa"/>
            <w:vMerge/>
            <w:shd w:val="clear" w:color="auto" w:fill="auto"/>
          </w:tcPr>
          <w:p w14:paraId="3160FA31" w14:textId="5A0149C5" w:rsidR="004B0BBF" w:rsidRPr="00947D74" w:rsidRDefault="004B0BBF" w:rsidP="00947D74">
            <w:pPr>
              <w:numPr>
                <w:ilvl w:val="0"/>
                <w:numId w:val="17"/>
              </w:numPr>
              <w:contextualSpacing/>
              <w:rPr>
                <w:rFonts w:eastAsia="Calibri"/>
                <w:szCs w:val="24"/>
              </w:rPr>
            </w:pPr>
          </w:p>
        </w:tc>
        <w:tc>
          <w:tcPr>
            <w:tcW w:w="4394" w:type="dxa"/>
            <w:shd w:val="clear" w:color="auto" w:fill="auto"/>
          </w:tcPr>
          <w:p w14:paraId="706AFE9E" w14:textId="1D3C019E" w:rsidR="004B0BBF" w:rsidRPr="007B7254" w:rsidRDefault="007B7254" w:rsidP="007B7254">
            <w:r>
              <w:t xml:space="preserve">1.4. Effectiveness of </w:t>
            </w:r>
            <w:r w:rsidR="00733833">
              <w:t xml:space="preserve">human resource </w:t>
            </w:r>
            <w:r>
              <w:t xml:space="preserve">management </w:t>
            </w:r>
          </w:p>
          <w:p w14:paraId="53B6E4EA" w14:textId="77777777" w:rsidR="004B0BBF" w:rsidRPr="007B7254" w:rsidRDefault="004B0BBF" w:rsidP="007B7254"/>
        </w:tc>
        <w:tc>
          <w:tcPr>
            <w:tcW w:w="8221" w:type="dxa"/>
            <w:shd w:val="clear" w:color="auto" w:fill="FFFFFF" w:themeFill="background1"/>
          </w:tcPr>
          <w:p w14:paraId="16906E17" w14:textId="77777777" w:rsidR="00DA5C68" w:rsidRPr="00E630D8" w:rsidRDefault="00DA5C68" w:rsidP="00DA5C68">
            <w:pPr>
              <w:tabs>
                <w:tab w:val="left" w:pos="743"/>
                <w:tab w:val="left" w:pos="1066"/>
              </w:tabs>
              <w:jc w:val="both"/>
            </w:pPr>
            <w:r w:rsidRPr="00E630D8">
              <w:t xml:space="preserve">1.4.1. Clear and transparent principles and procedures for the formation, management, </w:t>
            </w:r>
            <w:r w:rsidRPr="001D2B7C">
              <w:t>evaluation of academic and non-academic staff are established and applied</w:t>
            </w:r>
          </w:p>
          <w:p w14:paraId="3DDC29C5" w14:textId="5DE0C7A6" w:rsidR="00DA5C68" w:rsidRPr="00E630D8" w:rsidRDefault="00DA5C68" w:rsidP="00DA5C68">
            <w:pPr>
              <w:tabs>
                <w:tab w:val="left" w:pos="743"/>
                <w:tab w:val="left" w:pos="1066"/>
              </w:tabs>
              <w:jc w:val="both"/>
            </w:pPr>
            <w:r w:rsidRPr="00E630D8">
              <w:t xml:space="preserve">1.4.2. The higher education institution has sufficient academic (in-house academic staff) and non-academic staff to meet its </w:t>
            </w:r>
            <w:r w:rsidR="00733833">
              <w:t>operational objectives</w:t>
            </w:r>
          </w:p>
          <w:p w14:paraId="423B33FF" w14:textId="2BAF2033" w:rsidR="00DA5C68" w:rsidRPr="00E630D8" w:rsidRDefault="00DA5C68" w:rsidP="00DA5C68">
            <w:pPr>
              <w:tabs>
                <w:tab w:val="left" w:pos="743"/>
                <w:tab w:val="left" w:pos="1066"/>
              </w:tabs>
              <w:jc w:val="both"/>
            </w:pPr>
            <w:r w:rsidRPr="00E630D8">
              <w:t xml:space="preserve">1.4.3. The qualifications of the academic and non-academic staff are appropriate for the </w:t>
            </w:r>
            <w:r w:rsidR="00733833">
              <w:t>purposes</w:t>
            </w:r>
            <w:r w:rsidR="00733833" w:rsidRPr="00E630D8">
              <w:t xml:space="preserve"> </w:t>
            </w:r>
            <w:r w:rsidRPr="00E630D8">
              <w:t>of the higher education institution</w:t>
            </w:r>
          </w:p>
          <w:p w14:paraId="744697C6" w14:textId="34B897DF" w:rsidR="00DA5C68" w:rsidRPr="00E630D8" w:rsidRDefault="00DA5C68" w:rsidP="00DA5C68">
            <w:pPr>
              <w:tabs>
                <w:tab w:val="left" w:pos="743"/>
                <w:tab w:val="left" w:pos="1066"/>
              </w:tabs>
              <w:jc w:val="both"/>
            </w:pPr>
            <w:r w:rsidRPr="001D2B7C">
              <w:t xml:space="preserve">1.4.4. Conditions are created for the academic staff to improve the knowledge and skills required for </w:t>
            </w:r>
            <w:r w:rsidR="00733833">
              <w:t>teaching</w:t>
            </w:r>
            <w:r w:rsidR="00733833" w:rsidRPr="001D2B7C">
              <w:t xml:space="preserve"> </w:t>
            </w:r>
            <w:r w:rsidRPr="001D2B7C">
              <w:t>and</w:t>
            </w:r>
            <w:r w:rsidRPr="00E630D8">
              <w:t xml:space="preserve"> </w:t>
            </w:r>
            <w:r w:rsidR="00733833">
              <w:t>research</w:t>
            </w:r>
            <w:r w:rsidR="00733833" w:rsidRPr="00E630D8">
              <w:t xml:space="preserve"> </w:t>
            </w:r>
            <w:r w:rsidRPr="00E630D8">
              <w:t>activities</w:t>
            </w:r>
          </w:p>
          <w:p w14:paraId="7DA51026" w14:textId="015489CF" w:rsidR="004B0BBF" w:rsidRPr="00E630D8" w:rsidRDefault="00DA5C68" w:rsidP="00C731A1">
            <w:pPr>
              <w:tabs>
                <w:tab w:val="left" w:pos="743"/>
                <w:tab w:val="left" w:pos="1066"/>
              </w:tabs>
              <w:contextualSpacing/>
              <w:jc w:val="both"/>
              <w:rPr>
                <w:rFonts w:eastAsia="Calibri"/>
                <w:szCs w:val="24"/>
              </w:rPr>
            </w:pPr>
            <w:r w:rsidRPr="00E630D8">
              <w:t>1.4.5. Conditions are created for non-academic staff to develop competencies</w:t>
            </w:r>
          </w:p>
        </w:tc>
      </w:tr>
      <w:tr w:rsidR="004B0BBF" w:rsidRPr="00947D74" w14:paraId="7A11381E" w14:textId="0379FBF3" w:rsidTr="003F006B">
        <w:trPr>
          <w:trHeight w:val="699"/>
        </w:trPr>
        <w:tc>
          <w:tcPr>
            <w:tcW w:w="1986" w:type="dxa"/>
            <w:vMerge/>
            <w:shd w:val="clear" w:color="auto" w:fill="auto"/>
          </w:tcPr>
          <w:p w14:paraId="2A7F5A8B" w14:textId="0A25AEF2" w:rsidR="004B0BBF" w:rsidRPr="00947D74" w:rsidRDefault="004B0BBF" w:rsidP="00947D74">
            <w:pPr>
              <w:numPr>
                <w:ilvl w:val="0"/>
                <w:numId w:val="17"/>
              </w:numPr>
              <w:contextualSpacing/>
              <w:rPr>
                <w:rFonts w:eastAsia="Calibri"/>
                <w:szCs w:val="24"/>
              </w:rPr>
            </w:pPr>
          </w:p>
        </w:tc>
        <w:tc>
          <w:tcPr>
            <w:tcW w:w="4394" w:type="dxa"/>
            <w:shd w:val="clear" w:color="auto" w:fill="auto"/>
          </w:tcPr>
          <w:p w14:paraId="72C15C10" w14:textId="2216C06D" w:rsidR="004B0BBF" w:rsidRPr="00947D74" w:rsidRDefault="007B7254" w:rsidP="00F54984">
            <w:pPr>
              <w:tabs>
                <w:tab w:val="left" w:pos="564"/>
              </w:tabs>
              <w:ind w:left="-3"/>
              <w:rPr>
                <w:szCs w:val="24"/>
              </w:rPr>
            </w:pPr>
            <w:r>
              <w:t xml:space="preserve">1.5. </w:t>
            </w:r>
            <w:r w:rsidR="00E630D8">
              <w:t>Eff</w:t>
            </w:r>
            <w:r w:rsidR="00F54984">
              <w:t>iciency</w:t>
            </w:r>
            <w:r w:rsidR="00E630D8">
              <w:t xml:space="preserve"> </w:t>
            </w:r>
            <w:r>
              <w:t xml:space="preserve">of financial and </w:t>
            </w:r>
            <w:r w:rsidR="008A280A">
              <w:t xml:space="preserve">learning </w:t>
            </w:r>
            <w:r>
              <w:t xml:space="preserve">resource management </w:t>
            </w:r>
          </w:p>
        </w:tc>
        <w:tc>
          <w:tcPr>
            <w:tcW w:w="8221" w:type="dxa"/>
            <w:shd w:val="clear" w:color="auto" w:fill="FFFFFF" w:themeFill="background1"/>
          </w:tcPr>
          <w:p w14:paraId="1F099ACF" w14:textId="77777777" w:rsidR="00DA5C68" w:rsidRPr="00E630D8" w:rsidRDefault="00DA5C68" w:rsidP="00DA5C68">
            <w:pPr>
              <w:tabs>
                <w:tab w:val="left" w:pos="743"/>
                <w:tab w:val="left" w:pos="1066"/>
              </w:tabs>
              <w:contextualSpacing/>
              <w:jc w:val="both"/>
              <w:rPr>
                <w:rFonts w:eastAsia="Calibri"/>
                <w:szCs w:val="24"/>
              </w:rPr>
            </w:pPr>
            <w:r w:rsidRPr="00E630D8">
              <w:t>1.5.1. Financial resources are planned, allocated and used rationally</w:t>
            </w:r>
          </w:p>
          <w:p w14:paraId="4E84B4B7" w14:textId="1CCC4472" w:rsidR="00DA5C68" w:rsidRPr="00E630D8" w:rsidRDefault="00DA5C68" w:rsidP="00DA5C68">
            <w:pPr>
              <w:tabs>
                <w:tab w:val="left" w:pos="743"/>
                <w:tab w:val="left" w:pos="1066"/>
              </w:tabs>
              <w:contextualSpacing/>
              <w:jc w:val="both"/>
              <w:rPr>
                <w:rFonts w:eastAsia="Calibri"/>
                <w:szCs w:val="24"/>
              </w:rPr>
            </w:pPr>
            <w:r w:rsidRPr="001D2B7C">
              <w:t xml:space="preserve">1.5.2. Various financial resources for the implementation of higher education </w:t>
            </w:r>
            <w:r w:rsidRPr="00E630D8">
              <w:t>activities are attracted</w:t>
            </w:r>
          </w:p>
          <w:p w14:paraId="5415AF30" w14:textId="07C7334B" w:rsidR="00DA5C68" w:rsidRPr="001D2B7C" w:rsidRDefault="00DA5C68" w:rsidP="00DA5C68">
            <w:pPr>
              <w:tabs>
                <w:tab w:val="left" w:pos="743"/>
                <w:tab w:val="left" w:pos="1066"/>
              </w:tabs>
              <w:contextualSpacing/>
              <w:jc w:val="both"/>
              <w:rPr>
                <w:rFonts w:eastAsia="Calibri"/>
                <w:szCs w:val="24"/>
              </w:rPr>
            </w:pPr>
            <w:r w:rsidRPr="00E630D8">
              <w:t xml:space="preserve">1.5.3. </w:t>
            </w:r>
            <w:r w:rsidR="008A280A" w:rsidRPr="00E630D8">
              <w:t xml:space="preserve">Learning </w:t>
            </w:r>
            <w:r w:rsidRPr="00E630D8">
              <w:t xml:space="preserve">resources for </w:t>
            </w:r>
            <w:r w:rsidR="00733833">
              <w:t>provision of</w:t>
            </w:r>
            <w:r w:rsidRPr="00E630D8">
              <w:t xml:space="preserve"> studies and </w:t>
            </w:r>
            <w:r w:rsidR="00D01599">
              <w:t xml:space="preserve">research </w:t>
            </w:r>
            <w:r w:rsidRPr="00E630D8">
              <w:t>(art) activities are planned and used rationally</w:t>
            </w:r>
          </w:p>
          <w:p w14:paraId="35F7AF6A" w14:textId="3A747B46" w:rsidR="004B0BBF" w:rsidRPr="00E630D8" w:rsidRDefault="00DA5C68" w:rsidP="00D01599">
            <w:pPr>
              <w:tabs>
                <w:tab w:val="left" w:pos="743"/>
                <w:tab w:val="left" w:pos="1066"/>
              </w:tabs>
              <w:contextualSpacing/>
              <w:jc w:val="both"/>
              <w:rPr>
                <w:rFonts w:eastAsia="Calibri"/>
                <w:szCs w:val="24"/>
              </w:rPr>
            </w:pPr>
            <w:r w:rsidRPr="00E630D8">
              <w:t xml:space="preserve">1.5.4. </w:t>
            </w:r>
            <w:r w:rsidR="008A280A" w:rsidRPr="00E630D8">
              <w:t xml:space="preserve">Learning </w:t>
            </w:r>
            <w:r w:rsidRPr="00E630D8">
              <w:t xml:space="preserve">resources for </w:t>
            </w:r>
            <w:r w:rsidR="00CA21E8" w:rsidRPr="00E630D8">
              <w:t>conducting</w:t>
            </w:r>
            <w:r w:rsidRPr="00E630D8">
              <w:t xml:space="preserve"> studies and </w:t>
            </w:r>
            <w:r w:rsidR="00D01599">
              <w:t xml:space="preserve">research </w:t>
            </w:r>
            <w:r w:rsidRPr="00E630D8">
              <w:t>(art) activities are appropriate, sufficient and available</w:t>
            </w:r>
          </w:p>
        </w:tc>
      </w:tr>
      <w:tr w:rsidR="004B0BBF" w:rsidRPr="00947D74" w14:paraId="69865D07" w14:textId="56ABDF88" w:rsidTr="003F006B">
        <w:trPr>
          <w:trHeight w:val="1554"/>
        </w:trPr>
        <w:tc>
          <w:tcPr>
            <w:tcW w:w="1986" w:type="dxa"/>
            <w:shd w:val="clear" w:color="auto" w:fill="auto"/>
          </w:tcPr>
          <w:p w14:paraId="01A2C319" w14:textId="61AE2517" w:rsidR="004B0BBF" w:rsidRPr="00947D74" w:rsidRDefault="004B0BBF" w:rsidP="00947D74">
            <w:pPr>
              <w:contextualSpacing/>
              <w:rPr>
                <w:rFonts w:eastAsia="Calibri"/>
                <w:szCs w:val="24"/>
              </w:rPr>
            </w:pPr>
            <w:r>
              <w:t>2. Quality assurance</w:t>
            </w:r>
          </w:p>
        </w:tc>
        <w:tc>
          <w:tcPr>
            <w:tcW w:w="4394" w:type="dxa"/>
            <w:shd w:val="clear" w:color="auto" w:fill="auto"/>
          </w:tcPr>
          <w:p w14:paraId="283E246F" w14:textId="21AA0D2A" w:rsidR="004B0BBF" w:rsidRPr="007B7254" w:rsidRDefault="007B7254" w:rsidP="00733833">
            <w:pPr>
              <w:tabs>
                <w:tab w:val="left" w:pos="564"/>
              </w:tabs>
              <w:ind w:left="-3"/>
              <w:rPr>
                <w:szCs w:val="24"/>
              </w:rPr>
            </w:pPr>
            <w:r>
              <w:t xml:space="preserve">2.1. </w:t>
            </w:r>
            <w:r w:rsidR="00733833">
              <w:t xml:space="preserve">Implementation </w:t>
            </w:r>
            <w:r>
              <w:t xml:space="preserve">and effectiveness of the internal quality assurance system </w:t>
            </w:r>
          </w:p>
        </w:tc>
        <w:tc>
          <w:tcPr>
            <w:tcW w:w="8221" w:type="dxa"/>
            <w:shd w:val="clear" w:color="auto" w:fill="FFFFFF" w:themeFill="background1"/>
          </w:tcPr>
          <w:p w14:paraId="70379AE5" w14:textId="13C7D87B" w:rsidR="00DA5C68" w:rsidRPr="00DA5C68" w:rsidRDefault="00DA5C68" w:rsidP="00DA5C68">
            <w:pPr>
              <w:tabs>
                <w:tab w:val="left" w:pos="743"/>
                <w:tab w:val="left" w:pos="993"/>
              </w:tabs>
              <w:jc w:val="both"/>
              <w:rPr>
                <w:szCs w:val="24"/>
              </w:rPr>
            </w:pPr>
            <w:r>
              <w:t xml:space="preserve">2.1.1. The higher education institution has approved and </w:t>
            </w:r>
            <w:r w:rsidR="00ED4B59">
              <w:t xml:space="preserve">made </w:t>
            </w:r>
            <w:r>
              <w:t xml:space="preserve">publicly available internal quality assurance documents that are consistent with the Standards and Guidelines for Quality Assurance in the European Higher Education Area </w:t>
            </w:r>
          </w:p>
          <w:p w14:paraId="203E4724" w14:textId="568CAFA8" w:rsidR="00DA5C68" w:rsidRPr="00DA5C68" w:rsidRDefault="00DA5C68" w:rsidP="00DA5C68">
            <w:pPr>
              <w:tabs>
                <w:tab w:val="left" w:pos="743"/>
                <w:tab w:val="left" w:pos="993"/>
              </w:tabs>
              <w:jc w:val="both"/>
              <w:rPr>
                <w:szCs w:val="24"/>
              </w:rPr>
            </w:pPr>
            <w:r>
              <w:t xml:space="preserve">2.1.2. Internal quality assurance </w:t>
            </w:r>
            <w:r w:rsidR="00705232">
              <w:t xml:space="preserve">measures of </w:t>
            </w:r>
            <w:r>
              <w:t>planning, implementation and improvement are appropriate, applied periodically and ensure the involvement of the whole institution and stakeholders</w:t>
            </w:r>
          </w:p>
          <w:p w14:paraId="103C04FA" w14:textId="608CF98B" w:rsidR="00DA5C68" w:rsidRPr="00DA5C68" w:rsidRDefault="00DA5C68" w:rsidP="00DA5C68">
            <w:pPr>
              <w:tabs>
                <w:tab w:val="left" w:pos="743"/>
                <w:tab w:val="left" w:pos="993"/>
              </w:tabs>
              <w:jc w:val="both"/>
              <w:rPr>
                <w:szCs w:val="24"/>
              </w:rPr>
            </w:pPr>
            <w:r>
              <w:t>2.1.3. Processes for planning, implementation, monitoring, periodic evaluation and development of activities are specified</w:t>
            </w:r>
          </w:p>
          <w:p w14:paraId="69979694" w14:textId="6E3BA242" w:rsidR="00DA5C68" w:rsidRPr="00DA5C68" w:rsidRDefault="00DA5C68" w:rsidP="00DA5C68">
            <w:pPr>
              <w:tabs>
                <w:tab w:val="left" w:pos="743"/>
                <w:tab w:val="left" w:pos="993"/>
              </w:tabs>
              <w:jc w:val="both"/>
              <w:rPr>
                <w:szCs w:val="24"/>
              </w:rPr>
            </w:pPr>
            <w:r>
              <w:t xml:space="preserve">2.1.4. Students and academic and non-academic staff of the institution receive </w:t>
            </w:r>
            <w:r w:rsidR="00C769EC">
              <w:t xml:space="preserve">effective </w:t>
            </w:r>
            <w:r>
              <w:t xml:space="preserve">support </w:t>
            </w:r>
          </w:p>
          <w:p w14:paraId="77788899" w14:textId="74C8A073" w:rsidR="00DA5C68" w:rsidRPr="00DA5C68" w:rsidRDefault="00DA5C68" w:rsidP="00DA5C68">
            <w:pPr>
              <w:tabs>
                <w:tab w:val="left" w:pos="743"/>
                <w:tab w:val="left" w:pos="993"/>
              </w:tabs>
              <w:jc w:val="both"/>
              <w:rPr>
                <w:szCs w:val="24"/>
              </w:rPr>
            </w:pPr>
            <w:r>
              <w:t xml:space="preserve">2.1.5. Provisions and procedures for academic </w:t>
            </w:r>
            <w:r w:rsidR="00E84CF4">
              <w:t>integrity</w:t>
            </w:r>
            <w:r>
              <w:t xml:space="preserve">, tolerance and non-discrimination, appeal and ethics are </w:t>
            </w:r>
            <w:r w:rsidRPr="00E630D8">
              <w:t>specified</w:t>
            </w:r>
            <w:r>
              <w:t xml:space="preserve"> and applied </w:t>
            </w:r>
          </w:p>
          <w:p w14:paraId="5D2EDAA2" w14:textId="4FC05DB4" w:rsidR="004B0BBF" w:rsidRPr="00947D74" w:rsidRDefault="00DA5C68" w:rsidP="00105C79">
            <w:pPr>
              <w:tabs>
                <w:tab w:val="left" w:pos="743"/>
                <w:tab w:val="left" w:pos="993"/>
              </w:tabs>
              <w:jc w:val="both"/>
              <w:rPr>
                <w:szCs w:val="24"/>
              </w:rPr>
            </w:pPr>
            <w:r>
              <w:t xml:space="preserve">2.1.6. The results of the external </w:t>
            </w:r>
            <w:r w:rsidR="00212568">
              <w:t xml:space="preserve">review </w:t>
            </w:r>
            <w:r>
              <w:t xml:space="preserve">are used to improve the </w:t>
            </w:r>
            <w:r w:rsidR="00105C79">
              <w:t xml:space="preserve">performance </w:t>
            </w:r>
            <w:r>
              <w:t>of the higher education institution</w:t>
            </w:r>
          </w:p>
        </w:tc>
      </w:tr>
      <w:tr w:rsidR="004B0BBF" w:rsidRPr="00947D74" w14:paraId="71161477" w14:textId="378DFC67" w:rsidTr="003F006B">
        <w:trPr>
          <w:trHeight w:val="274"/>
        </w:trPr>
        <w:tc>
          <w:tcPr>
            <w:tcW w:w="1986" w:type="dxa"/>
            <w:vMerge w:val="restart"/>
            <w:shd w:val="clear" w:color="auto" w:fill="auto"/>
          </w:tcPr>
          <w:p w14:paraId="62ABD020" w14:textId="397D4501" w:rsidR="004B0BBF" w:rsidRPr="00947D74" w:rsidRDefault="004B0BBF" w:rsidP="00947D74">
            <w:pPr>
              <w:contextualSpacing/>
              <w:rPr>
                <w:rFonts w:eastAsia="Calibri"/>
                <w:szCs w:val="24"/>
              </w:rPr>
            </w:pPr>
            <w:r>
              <w:t xml:space="preserve">3. Study and </w:t>
            </w:r>
            <w:r w:rsidR="00D01599" w:rsidRPr="0059541B">
              <w:t xml:space="preserve">research </w:t>
            </w:r>
            <w:r w:rsidRPr="0059541B">
              <w:t xml:space="preserve">(art) </w:t>
            </w:r>
          </w:p>
          <w:p w14:paraId="745C3BC1" w14:textId="77777777" w:rsidR="004B0BBF" w:rsidRPr="00947D74" w:rsidRDefault="004B0BBF" w:rsidP="00947D74">
            <w:pPr>
              <w:spacing w:after="200" w:line="276" w:lineRule="auto"/>
              <w:ind w:left="318"/>
              <w:contextualSpacing/>
              <w:rPr>
                <w:rFonts w:eastAsia="Calibri"/>
                <w:szCs w:val="24"/>
              </w:rPr>
            </w:pPr>
          </w:p>
          <w:p w14:paraId="116D5D0B" w14:textId="77777777" w:rsidR="004B0BBF" w:rsidRPr="00947D74" w:rsidRDefault="004B0BBF" w:rsidP="00947D74">
            <w:pPr>
              <w:tabs>
                <w:tab w:val="left" w:pos="318"/>
                <w:tab w:val="left" w:pos="743"/>
              </w:tabs>
              <w:spacing w:after="200" w:line="276" w:lineRule="auto"/>
              <w:ind w:left="318" w:right="34"/>
              <w:contextualSpacing/>
              <w:rPr>
                <w:rFonts w:eastAsia="Calibri"/>
                <w:szCs w:val="24"/>
              </w:rPr>
            </w:pPr>
          </w:p>
        </w:tc>
        <w:tc>
          <w:tcPr>
            <w:tcW w:w="4394" w:type="dxa"/>
            <w:shd w:val="clear" w:color="auto" w:fill="auto"/>
          </w:tcPr>
          <w:p w14:paraId="2B972146" w14:textId="77777777" w:rsidR="004B0BBF" w:rsidRPr="00947D74" w:rsidRDefault="004B0BBF" w:rsidP="007B7254">
            <w:pPr>
              <w:numPr>
                <w:ilvl w:val="0"/>
                <w:numId w:val="20"/>
              </w:numPr>
              <w:tabs>
                <w:tab w:val="left" w:pos="564"/>
              </w:tabs>
              <w:ind w:left="-3" w:firstLine="0"/>
              <w:rPr>
                <w:vanish/>
                <w:szCs w:val="24"/>
                <w:lang w:eastAsia="lt-LT"/>
              </w:rPr>
            </w:pPr>
          </w:p>
          <w:p w14:paraId="7499A075" w14:textId="3002B73A" w:rsidR="00280008" w:rsidRPr="00947D74" w:rsidRDefault="00280008" w:rsidP="00280008">
            <w:pPr>
              <w:tabs>
                <w:tab w:val="left" w:pos="564"/>
              </w:tabs>
              <w:jc w:val="both"/>
              <w:rPr>
                <w:szCs w:val="24"/>
              </w:rPr>
            </w:pPr>
            <w:r>
              <w:t xml:space="preserve">3.1. The level of </w:t>
            </w:r>
            <w:r w:rsidR="00D01599">
              <w:t xml:space="preserve">research </w:t>
            </w:r>
            <w:r>
              <w:t xml:space="preserve">(art) , compatibility of studies and </w:t>
            </w:r>
            <w:r w:rsidR="00D01599">
              <w:t xml:space="preserve">research </w:t>
            </w:r>
            <w:r>
              <w:t xml:space="preserve">(art) and its compliance with the strategic </w:t>
            </w:r>
            <w:r w:rsidR="00DF3B4A">
              <w:t xml:space="preserve">aims </w:t>
            </w:r>
            <w:r>
              <w:t>of activities</w:t>
            </w:r>
          </w:p>
          <w:p w14:paraId="54D254A0" w14:textId="77777777" w:rsidR="004B0BBF" w:rsidRPr="00947D74" w:rsidRDefault="004B0BBF" w:rsidP="007B7254">
            <w:pPr>
              <w:tabs>
                <w:tab w:val="left" w:pos="564"/>
              </w:tabs>
              <w:ind w:left="-3"/>
              <w:rPr>
                <w:szCs w:val="24"/>
                <w:lang w:eastAsia="lt-LT"/>
              </w:rPr>
            </w:pPr>
          </w:p>
        </w:tc>
        <w:tc>
          <w:tcPr>
            <w:tcW w:w="8221" w:type="dxa"/>
            <w:shd w:val="clear" w:color="auto" w:fill="FFFFFF" w:themeFill="background1"/>
          </w:tcPr>
          <w:p w14:paraId="320DC31D" w14:textId="22195106" w:rsidR="004E59B8" w:rsidRPr="004E59B8" w:rsidRDefault="004E59B8" w:rsidP="004E59B8">
            <w:pPr>
              <w:tabs>
                <w:tab w:val="left" w:pos="743"/>
              </w:tabs>
              <w:jc w:val="both"/>
              <w:rPr>
                <w:szCs w:val="24"/>
              </w:rPr>
            </w:pPr>
            <w:r>
              <w:t xml:space="preserve">3.1.1. The study and </w:t>
            </w:r>
            <w:r w:rsidR="00C35857">
              <w:t>research</w:t>
            </w:r>
            <w:r w:rsidR="00C35857" w:rsidRPr="00E630D8">
              <w:t xml:space="preserve"> </w:t>
            </w:r>
            <w:r w:rsidRPr="00E630D8">
              <w:t>(art)</w:t>
            </w:r>
            <w:r>
              <w:t xml:space="preserve"> activities </w:t>
            </w:r>
            <w:r w:rsidRPr="007B3C6A">
              <w:t>carried out</w:t>
            </w:r>
            <w:r>
              <w:t xml:space="preserve"> and their results are consistent with the mission and strategic </w:t>
            </w:r>
            <w:r w:rsidR="00DF3B4A">
              <w:t xml:space="preserve">aims </w:t>
            </w:r>
            <w:r>
              <w:t xml:space="preserve">of the </w:t>
            </w:r>
            <w:r w:rsidR="0065556E">
              <w:t xml:space="preserve">higher education </w:t>
            </w:r>
            <w:r>
              <w:t xml:space="preserve">institution </w:t>
            </w:r>
          </w:p>
          <w:p w14:paraId="5502EBC7" w14:textId="5A716194" w:rsidR="004E59B8" w:rsidRPr="004E59B8" w:rsidRDefault="004E59B8" w:rsidP="004E59B8">
            <w:pPr>
              <w:tabs>
                <w:tab w:val="left" w:pos="743"/>
              </w:tabs>
              <w:jc w:val="both"/>
              <w:rPr>
                <w:szCs w:val="24"/>
              </w:rPr>
            </w:pPr>
            <w:r>
              <w:t xml:space="preserve">3.1.2. The level of </w:t>
            </w:r>
            <w:r w:rsidR="00C35857">
              <w:t>research</w:t>
            </w:r>
            <w:r w:rsidR="00C35857" w:rsidRPr="00E630D8">
              <w:t xml:space="preserve"> </w:t>
            </w:r>
            <w:r w:rsidRPr="00E630D8">
              <w:t>(art)</w:t>
            </w:r>
            <w:r>
              <w:t xml:space="preserve"> activit</w:t>
            </w:r>
            <w:r w:rsidR="00082713">
              <w:t>ies</w:t>
            </w:r>
            <w:r>
              <w:t xml:space="preserve"> is sufficient for the ongoing studies of the higher education institution</w:t>
            </w:r>
          </w:p>
          <w:p w14:paraId="6C1C0CA1" w14:textId="44D98E52" w:rsidR="004E59B8" w:rsidRPr="004E59B8" w:rsidRDefault="004E59B8" w:rsidP="004E59B8">
            <w:pPr>
              <w:tabs>
                <w:tab w:val="left" w:pos="743"/>
              </w:tabs>
              <w:jc w:val="both"/>
              <w:rPr>
                <w:szCs w:val="24"/>
              </w:rPr>
            </w:pPr>
            <w:r>
              <w:t xml:space="preserve">3.1.3.  Studies are based on </w:t>
            </w:r>
            <w:r w:rsidR="00EA6B4A">
              <w:t xml:space="preserve">research </w:t>
            </w:r>
            <w:r>
              <w:t xml:space="preserve">(art) </w:t>
            </w:r>
          </w:p>
          <w:p w14:paraId="444047FA" w14:textId="243CC6D1" w:rsidR="00636BDF" w:rsidRPr="00947D74" w:rsidRDefault="009F3CDE" w:rsidP="003F6C45">
            <w:pPr>
              <w:tabs>
                <w:tab w:val="left" w:pos="743"/>
              </w:tabs>
              <w:jc w:val="both"/>
              <w:rPr>
                <w:szCs w:val="24"/>
              </w:rPr>
            </w:pPr>
            <w:r>
              <w:t>3.1.4. Consistent recognition of foreign qualifications, partial studies and prior non-formal and informal learning is performed</w:t>
            </w:r>
          </w:p>
        </w:tc>
      </w:tr>
      <w:tr w:rsidR="004B0BBF" w:rsidRPr="00947D74" w14:paraId="4A561DD5" w14:textId="1C191DE5" w:rsidTr="003F006B">
        <w:tc>
          <w:tcPr>
            <w:tcW w:w="1986" w:type="dxa"/>
            <w:vMerge/>
            <w:shd w:val="clear" w:color="auto" w:fill="auto"/>
          </w:tcPr>
          <w:p w14:paraId="771C007B" w14:textId="2DD3A5E9" w:rsidR="004B0BBF" w:rsidRPr="00947D74" w:rsidRDefault="004B0BBF" w:rsidP="00947D74">
            <w:pPr>
              <w:contextualSpacing/>
              <w:rPr>
                <w:rFonts w:eastAsia="Calibri"/>
                <w:szCs w:val="24"/>
              </w:rPr>
            </w:pPr>
          </w:p>
        </w:tc>
        <w:tc>
          <w:tcPr>
            <w:tcW w:w="4394" w:type="dxa"/>
            <w:shd w:val="clear" w:color="auto" w:fill="auto"/>
          </w:tcPr>
          <w:p w14:paraId="084B5437" w14:textId="6C8564DA" w:rsidR="004B0BBF" w:rsidRPr="00947D74" w:rsidRDefault="00323E2E" w:rsidP="00FF7216">
            <w:pPr>
              <w:tabs>
                <w:tab w:val="left" w:pos="564"/>
              </w:tabs>
              <w:rPr>
                <w:szCs w:val="24"/>
              </w:rPr>
            </w:pPr>
            <w:r>
              <w:t xml:space="preserve">3.2. Internationality of studies, </w:t>
            </w:r>
            <w:r w:rsidR="00FF7216">
              <w:t xml:space="preserve">research </w:t>
            </w:r>
            <w:r>
              <w:t xml:space="preserve">(art) </w:t>
            </w:r>
          </w:p>
        </w:tc>
        <w:tc>
          <w:tcPr>
            <w:tcW w:w="8221" w:type="dxa"/>
            <w:shd w:val="clear" w:color="auto" w:fill="FFFFFF" w:themeFill="background1"/>
          </w:tcPr>
          <w:p w14:paraId="2C62DDF9" w14:textId="7A03B732" w:rsidR="00500099" w:rsidRPr="00500099" w:rsidRDefault="00500099" w:rsidP="00500099">
            <w:pPr>
              <w:tabs>
                <w:tab w:val="left" w:pos="743"/>
                <w:tab w:val="left" w:pos="993"/>
                <w:tab w:val="left" w:pos="1701"/>
              </w:tabs>
              <w:jc w:val="both"/>
              <w:rPr>
                <w:szCs w:val="24"/>
              </w:rPr>
            </w:pPr>
            <w:r>
              <w:t xml:space="preserve">3.2.1. The higher education institution has a strategy for internationalisation of </w:t>
            </w:r>
            <w:r w:rsidR="00FF7216">
              <w:t xml:space="preserve">research </w:t>
            </w:r>
            <w:r>
              <w:t>(art) and study activities (including indicators of internationalisation), means for its implementation, and measurements of the effectiveness of these activities are performed (not applicable to colleges unless provided for in its strategic documents)</w:t>
            </w:r>
          </w:p>
          <w:p w14:paraId="2107FBDD" w14:textId="0E4993B7" w:rsidR="004B0BBF" w:rsidRPr="00947D74" w:rsidRDefault="00500099" w:rsidP="00FF7216">
            <w:pPr>
              <w:tabs>
                <w:tab w:val="left" w:pos="743"/>
                <w:tab w:val="left" w:pos="993"/>
                <w:tab w:val="left" w:pos="1701"/>
              </w:tabs>
              <w:jc w:val="both"/>
              <w:rPr>
                <w:szCs w:val="24"/>
              </w:rPr>
            </w:pPr>
            <w:r>
              <w:t xml:space="preserve">3.2.2 The higher education institution integrates aspects of internationalisation into the content of studies and </w:t>
            </w:r>
            <w:r w:rsidR="00FF7216">
              <w:t xml:space="preserve">research </w:t>
            </w:r>
            <w:r>
              <w:t>(art) activities</w:t>
            </w:r>
          </w:p>
        </w:tc>
      </w:tr>
      <w:tr w:rsidR="007B7254" w:rsidRPr="00947D74" w14:paraId="3DB8784F" w14:textId="28733859" w:rsidTr="003F006B">
        <w:tc>
          <w:tcPr>
            <w:tcW w:w="1986" w:type="dxa"/>
            <w:vMerge w:val="restart"/>
            <w:shd w:val="clear" w:color="auto" w:fill="auto"/>
          </w:tcPr>
          <w:p w14:paraId="5D7C8091" w14:textId="033C04C4" w:rsidR="007B7254" w:rsidRPr="00947D74" w:rsidRDefault="007B7254" w:rsidP="00947D74">
            <w:pPr>
              <w:contextualSpacing/>
              <w:rPr>
                <w:rFonts w:eastAsia="Calibri"/>
                <w:szCs w:val="24"/>
              </w:rPr>
            </w:pPr>
            <w:r>
              <w:t>4. Impact on regional and national development</w:t>
            </w:r>
          </w:p>
        </w:tc>
        <w:tc>
          <w:tcPr>
            <w:tcW w:w="4394" w:type="dxa"/>
            <w:shd w:val="clear" w:color="auto" w:fill="auto"/>
          </w:tcPr>
          <w:p w14:paraId="0C5D109F" w14:textId="25142C40" w:rsidR="007B7254" w:rsidRPr="00947D74" w:rsidRDefault="007B7254" w:rsidP="004F1D08">
            <w:pPr>
              <w:tabs>
                <w:tab w:val="left" w:pos="564"/>
              </w:tabs>
              <w:ind w:left="-3"/>
              <w:rPr>
                <w:szCs w:val="24"/>
              </w:rPr>
            </w:pPr>
            <w:r>
              <w:t xml:space="preserve">4.1. </w:t>
            </w:r>
            <w:r w:rsidR="007A7D92">
              <w:t>E</w:t>
            </w:r>
            <w:r w:rsidR="004F1D08">
              <w:t xml:space="preserve">ffectiveness </w:t>
            </w:r>
            <w:r>
              <w:t>of the impact on regional and national development</w:t>
            </w:r>
          </w:p>
        </w:tc>
        <w:tc>
          <w:tcPr>
            <w:tcW w:w="8221" w:type="dxa"/>
            <w:shd w:val="clear" w:color="auto" w:fill="FFFFFF" w:themeFill="background1"/>
          </w:tcPr>
          <w:p w14:paraId="77D8C098" w14:textId="77777777" w:rsidR="004B3A97" w:rsidRDefault="004E59B8" w:rsidP="00553626">
            <w:pPr>
              <w:tabs>
                <w:tab w:val="left" w:pos="743"/>
                <w:tab w:val="left" w:pos="993"/>
                <w:tab w:val="left" w:pos="1701"/>
              </w:tabs>
              <w:jc w:val="both"/>
            </w:pPr>
            <w:r>
              <w:t xml:space="preserve">4.1.1. The higher education institution carries out an analysis of </w:t>
            </w:r>
            <w:r w:rsidR="00341DE7">
              <w:t xml:space="preserve">national and (or) regional </w:t>
            </w:r>
            <w:r>
              <w:t xml:space="preserve">demands, identifies the needs to be met and foresees the potential impact on </w:t>
            </w:r>
            <w:r w:rsidR="00341DE7">
              <w:t xml:space="preserve">national and (or) regional </w:t>
            </w:r>
            <w:r>
              <w:t xml:space="preserve">development </w:t>
            </w:r>
          </w:p>
          <w:p w14:paraId="59F2411A" w14:textId="516172D1" w:rsidR="007B7254" w:rsidRPr="00947D74" w:rsidRDefault="004E59B8" w:rsidP="00553626">
            <w:pPr>
              <w:tabs>
                <w:tab w:val="left" w:pos="743"/>
                <w:tab w:val="left" w:pos="993"/>
                <w:tab w:val="left" w:pos="1701"/>
              </w:tabs>
              <w:jc w:val="both"/>
              <w:rPr>
                <w:szCs w:val="24"/>
              </w:rPr>
            </w:pPr>
            <w:r>
              <w:t>4.1.2. The monitoring, analysis and evaluation of the</w:t>
            </w:r>
            <w:r w:rsidR="00BD5E6E">
              <w:t xml:space="preserve"> </w:t>
            </w:r>
            <w:r w:rsidR="00553626">
              <w:t>effectiveness</w:t>
            </w:r>
            <w:r>
              <w:t xml:space="preserve"> of the measures on </w:t>
            </w:r>
            <w:r w:rsidR="00341DE7">
              <w:t xml:space="preserve">national and (or) regional </w:t>
            </w:r>
            <w:r>
              <w:t>development are performed</w:t>
            </w:r>
          </w:p>
        </w:tc>
      </w:tr>
      <w:tr w:rsidR="007B7254" w:rsidRPr="00947D74" w14:paraId="462FAFCD" w14:textId="77777777" w:rsidTr="003F006B">
        <w:tc>
          <w:tcPr>
            <w:tcW w:w="1986" w:type="dxa"/>
            <w:vMerge/>
            <w:shd w:val="clear" w:color="auto" w:fill="auto"/>
          </w:tcPr>
          <w:p w14:paraId="2A8AADD0" w14:textId="77777777" w:rsidR="007B7254" w:rsidRPr="00947D74" w:rsidRDefault="007B7254" w:rsidP="00574CD0">
            <w:pPr>
              <w:contextualSpacing/>
              <w:rPr>
                <w:rFonts w:eastAsia="Calibri"/>
                <w:szCs w:val="24"/>
              </w:rPr>
            </w:pPr>
          </w:p>
        </w:tc>
        <w:tc>
          <w:tcPr>
            <w:tcW w:w="4394" w:type="dxa"/>
            <w:shd w:val="clear" w:color="auto" w:fill="auto"/>
          </w:tcPr>
          <w:p w14:paraId="253AD2B7" w14:textId="16EDAAA0" w:rsidR="007B7254" w:rsidRPr="00947D74" w:rsidRDefault="007B7254" w:rsidP="007B7254">
            <w:pPr>
              <w:tabs>
                <w:tab w:val="left" w:pos="564"/>
              </w:tabs>
              <w:ind w:left="-3"/>
              <w:rPr>
                <w:szCs w:val="24"/>
              </w:rPr>
            </w:pPr>
            <w:r>
              <w:t xml:space="preserve">4.2. Assurance of conditions for lifelong learning </w:t>
            </w:r>
          </w:p>
        </w:tc>
        <w:tc>
          <w:tcPr>
            <w:tcW w:w="8221" w:type="dxa"/>
            <w:shd w:val="clear" w:color="auto" w:fill="FFFFFF" w:themeFill="background1"/>
          </w:tcPr>
          <w:p w14:paraId="5AEAE134" w14:textId="77777777" w:rsidR="004E59B8" w:rsidRPr="004E59B8" w:rsidRDefault="004E59B8" w:rsidP="004E59B8">
            <w:pPr>
              <w:tabs>
                <w:tab w:val="left" w:pos="743"/>
                <w:tab w:val="left" w:pos="1066"/>
              </w:tabs>
              <w:jc w:val="both"/>
              <w:rPr>
                <w:szCs w:val="24"/>
              </w:rPr>
            </w:pPr>
            <w:r>
              <w:t>4.2.1. The higher education institution monitors and analyses the need for lifelong learning</w:t>
            </w:r>
          </w:p>
          <w:p w14:paraId="7FCE78E1" w14:textId="77777777" w:rsidR="004E59B8" w:rsidRPr="004E59B8" w:rsidRDefault="004E59B8" w:rsidP="004E59B8">
            <w:pPr>
              <w:tabs>
                <w:tab w:val="left" w:pos="743"/>
                <w:tab w:val="left" w:pos="1066"/>
              </w:tabs>
              <w:jc w:val="both"/>
              <w:rPr>
                <w:szCs w:val="24"/>
              </w:rPr>
            </w:pPr>
            <w:r>
              <w:t>4.2.2. The higher education institution anticipates the diversity of forms and conditions of lifelong learning and ensures their implementation</w:t>
            </w:r>
          </w:p>
          <w:p w14:paraId="5CB27B43" w14:textId="003E774B" w:rsidR="007B7254" w:rsidRPr="00947D74" w:rsidRDefault="004E59B8" w:rsidP="004E59B8">
            <w:pPr>
              <w:tabs>
                <w:tab w:val="left" w:pos="743"/>
                <w:tab w:val="left" w:pos="993"/>
                <w:tab w:val="left" w:pos="1701"/>
              </w:tabs>
              <w:jc w:val="both"/>
              <w:rPr>
                <w:szCs w:val="24"/>
              </w:rPr>
            </w:pPr>
            <w:r>
              <w:t>4.2.3. The higher education institution pe</w:t>
            </w:r>
            <w:r w:rsidR="00C15A11">
              <w:t>r</w:t>
            </w:r>
            <w:r>
              <w:t>forms the evaluation of assurance of conditions for lifelong learning</w:t>
            </w:r>
          </w:p>
        </w:tc>
      </w:tr>
    </w:tbl>
    <w:p w14:paraId="60883CDC" w14:textId="05332AAF" w:rsidR="00543DF5" w:rsidRDefault="00543DF5">
      <w:pPr>
        <w:rPr>
          <w:szCs w:val="24"/>
          <w:lang w:eastAsia="lt-LT"/>
        </w:rPr>
      </w:pPr>
    </w:p>
    <w:p w14:paraId="2053C24D" w14:textId="77777777" w:rsidR="008D2E3A" w:rsidRDefault="008D2E3A">
      <w:pPr>
        <w:rPr>
          <w:b/>
          <w:bCs/>
          <w:snapToGrid w:val="0"/>
        </w:rPr>
      </w:pPr>
      <w:r>
        <w:br w:type="page"/>
      </w:r>
    </w:p>
    <w:p w14:paraId="15C49980" w14:textId="77731AEF" w:rsidR="00543DF5" w:rsidRPr="000B468C" w:rsidRDefault="00543DF5" w:rsidP="00543DF5">
      <w:pPr>
        <w:jc w:val="right"/>
        <w:rPr>
          <w:bCs/>
          <w:snapToGrid w:val="0"/>
        </w:rPr>
      </w:pPr>
      <w:r>
        <w:rPr>
          <w:bCs/>
          <w:snapToGrid w:val="0"/>
        </w:rPr>
        <w:t xml:space="preserve">to the Methodology for </w:t>
      </w:r>
      <w:r w:rsidR="006D5BAE">
        <w:rPr>
          <w:bCs/>
          <w:snapToGrid w:val="0"/>
        </w:rPr>
        <w:t>Conducting Institutional Review</w:t>
      </w:r>
      <w:r>
        <w:rPr>
          <w:bCs/>
          <w:snapToGrid w:val="0"/>
        </w:rPr>
        <w:t xml:space="preserve"> of a Higher Education Institution </w:t>
      </w:r>
    </w:p>
    <w:p w14:paraId="59B79655" w14:textId="6F0C2F1B" w:rsidR="00D843BD" w:rsidRPr="006D5BAE" w:rsidRDefault="00543DF5" w:rsidP="00543DF5">
      <w:pPr>
        <w:jc w:val="right"/>
        <w:rPr>
          <w:b/>
          <w:bCs/>
          <w:snapToGrid w:val="0"/>
          <w:highlight w:val="yellow"/>
        </w:rPr>
      </w:pPr>
      <w:r w:rsidRPr="006D5BAE">
        <w:rPr>
          <w:bCs/>
          <w:snapToGrid w:val="0"/>
        </w:rPr>
        <w:t>Annex 2</w:t>
      </w:r>
      <w:r w:rsidRPr="006D5BAE">
        <w:rPr>
          <w:bCs/>
          <w:snapToGrid w:val="0"/>
          <w:highlight w:val="yellow"/>
        </w:rPr>
        <w:t xml:space="preserve"> </w:t>
      </w:r>
    </w:p>
    <w:p w14:paraId="32418EA7" w14:textId="3708FE2F" w:rsidR="00543DF5" w:rsidRPr="00947D74" w:rsidRDefault="000B468C" w:rsidP="00535642">
      <w:pPr>
        <w:jc w:val="center"/>
        <w:rPr>
          <w:b/>
          <w:bCs/>
          <w:snapToGrid w:val="0"/>
        </w:rPr>
      </w:pPr>
      <w:r w:rsidRPr="007D2051">
        <w:rPr>
          <w:b/>
          <w:bCs/>
          <w:snapToGrid w:val="0"/>
        </w:rPr>
        <w:t>PROGRESS REPORT</w:t>
      </w:r>
      <w:r>
        <w:rPr>
          <w:b/>
          <w:bCs/>
          <w:snapToGrid w:val="0"/>
        </w:rPr>
        <w:t xml:space="preserve"> ON IMPLEMENTATION OF EXTERNAL EVALUATION RECOMMENDATIONS</w:t>
      </w:r>
    </w:p>
    <w:p w14:paraId="5D977085" w14:textId="77777777" w:rsidR="00947D74" w:rsidRPr="00947D74" w:rsidRDefault="00947D74" w:rsidP="00947D74">
      <w:pPr>
        <w:rPr>
          <w:szCs w:val="24"/>
          <w:lang w:eastAsia="lt-LT"/>
        </w:rPr>
      </w:pPr>
    </w:p>
    <w:p w14:paraId="7E85D33D" w14:textId="04181228" w:rsidR="00923345" w:rsidRDefault="00923345" w:rsidP="00923345">
      <w:pPr>
        <w:widowControl w:val="0"/>
        <w:rPr>
          <w:snapToGrid w:val="0"/>
        </w:rPr>
      </w:pPr>
    </w:p>
    <w:tbl>
      <w:tblPr>
        <w:tblStyle w:val="Lentelstinklelis"/>
        <w:tblW w:w="0" w:type="auto"/>
        <w:tblInd w:w="-318" w:type="dxa"/>
        <w:shd w:val="clear" w:color="auto" w:fill="FFFFFF" w:themeFill="background1"/>
        <w:tblLook w:val="04A0" w:firstRow="1" w:lastRow="0" w:firstColumn="1" w:lastColumn="0" w:noHBand="0" w:noVBand="1"/>
      </w:tblPr>
      <w:tblGrid>
        <w:gridCol w:w="2859"/>
        <w:gridCol w:w="2819"/>
        <w:gridCol w:w="2645"/>
        <w:gridCol w:w="3040"/>
        <w:gridCol w:w="2279"/>
        <w:gridCol w:w="1464"/>
      </w:tblGrid>
      <w:tr w:rsidR="00E2298F" w14:paraId="76B5FE46" w14:textId="77777777" w:rsidTr="000B468C">
        <w:tc>
          <w:tcPr>
            <w:tcW w:w="2859" w:type="dxa"/>
            <w:shd w:val="clear" w:color="auto" w:fill="FFFFFF" w:themeFill="background1"/>
          </w:tcPr>
          <w:p w14:paraId="5FA758AF" w14:textId="4F9DC802" w:rsidR="000B468C" w:rsidRPr="00535642" w:rsidRDefault="000B468C" w:rsidP="00923345">
            <w:pPr>
              <w:widowControl w:val="0"/>
              <w:rPr>
                <w:b/>
              </w:rPr>
            </w:pPr>
            <w:r>
              <w:rPr>
                <w:b/>
              </w:rPr>
              <w:t>Evaluation area</w:t>
            </w:r>
          </w:p>
        </w:tc>
        <w:tc>
          <w:tcPr>
            <w:tcW w:w="2819" w:type="dxa"/>
            <w:shd w:val="clear" w:color="auto" w:fill="FFFFFF" w:themeFill="background1"/>
          </w:tcPr>
          <w:p w14:paraId="3202269D" w14:textId="730ECC9D" w:rsidR="000B468C" w:rsidRPr="00535642" w:rsidRDefault="000B468C" w:rsidP="00923345">
            <w:pPr>
              <w:widowControl w:val="0"/>
              <w:rPr>
                <w:b/>
              </w:rPr>
            </w:pPr>
            <w:r>
              <w:rPr>
                <w:b/>
              </w:rPr>
              <w:t>Comments and recommendations of the expert team</w:t>
            </w:r>
          </w:p>
        </w:tc>
        <w:tc>
          <w:tcPr>
            <w:tcW w:w="2645" w:type="dxa"/>
            <w:shd w:val="clear" w:color="auto" w:fill="FFFFFF" w:themeFill="background1"/>
          </w:tcPr>
          <w:p w14:paraId="10077055" w14:textId="33CA4C6F" w:rsidR="000B468C" w:rsidRPr="00535642" w:rsidRDefault="000B468C" w:rsidP="00923345">
            <w:pPr>
              <w:widowControl w:val="0"/>
              <w:rPr>
                <w:b/>
              </w:rPr>
            </w:pPr>
            <w:r>
              <w:rPr>
                <w:b/>
              </w:rPr>
              <w:t>Planned actions and / or anticipated results of the higher education institution</w:t>
            </w:r>
          </w:p>
        </w:tc>
        <w:tc>
          <w:tcPr>
            <w:tcW w:w="3040" w:type="dxa"/>
            <w:shd w:val="clear" w:color="auto" w:fill="FFFFFF" w:themeFill="background1"/>
          </w:tcPr>
          <w:p w14:paraId="1790243D" w14:textId="3CC70EB1" w:rsidR="000B468C" w:rsidRPr="00535642" w:rsidRDefault="000B468C" w:rsidP="00923345">
            <w:pPr>
              <w:widowControl w:val="0"/>
              <w:rPr>
                <w:b/>
              </w:rPr>
            </w:pPr>
            <w:r>
              <w:rPr>
                <w:b/>
              </w:rPr>
              <w:t>Responsible divisions/persons</w:t>
            </w:r>
          </w:p>
        </w:tc>
        <w:tc>
          <w:tcPr>
            <w:tcW w:w="2279" w:type="dxa"/>
            <w:shd w:val="clear" w:color="auto" w:fill="FFFFFF" w:themeFill="background1"/>
          </w:tcPr>
          <w:p w14:paraId="09B540E3" w14:textId="158678CE" w:rsidR="000B468C" w:rsidRPr="00535642" w:rsidRDefault="000B468C" w:rsidP="00923345">
            <w:pPr>
              <w:widowControl w:val="0"/>
              <w:rPr>
                <w:b/>
              </w:rPr>
            </w:pPr>
            <w:r>
              <w:rPr>
                <w:b/>
              </w:rPr>
              <w:t>Time limits for the planned results</w:t>
            </w:r>
          </w:p>
        </w:tc>
        <w:tc>
          <w:tcPr>
            <w:tcW w:w="1464" w:type="dxa"/>
            <w:shd w:val="clear" w:color="auto" w:fill="FFFFFF" w:themeFill="background1"/>
          </w:tcPr>
          <w:p w14:paraId="0FCAEB6A" w14:textId="2A90A506" w:rsidR="000B468C" w:rsidRPr="00535642" w:rsidRDefault="000B468C" w:rsidP="00923345">
            <w:pPr>
              <w:widowControl w:val="0"/>
              <w:rPr>
                <w:b/>
              </w:rPr>
            </w:pPr>
            <w:r>
              <w:rPr>
                <w:b/>
              </w:rPr>
              <w:t>Comments</w:t>
            </w:r>
          </w:p>
        </w:tc>
      </w:tr>
      <w:tr w:rsidR="00E2298F" w14:paraId="74893AB3" w14:textId="77777777" w:rsidTr="000B468C">
        <w:tc>
          <w:tcPr>
            <w:tcW w:w="2859" w:type="dxa"/>
            <w:shd w:val="clear" w:color="auto" w:fill="FFFFFF" w:themeFill="background1"/>
          </w:tcPr>
          <w:p w14:paraId="732FE4BF" w14:textId="7843B034" w:rsidR="000B468C" w:rsidRDefault="000B468C" w:rsidP="00882268">
            <w:pPr>
              <w:pStyle w:val="Sraopastraipa"/>
              <w:widowControl w:val="0"/>
              <w:numPr>
                <w:ilvl w:val="0"/>
                <w:numId w:val="34"/>
              </w:numPr>
              <w:tabs>
                <w:tab w:val="left" w:pos="318"/>
              </w:tabs>
              <w:ind w:left="34" w:firstLine="0"/>
              <w:rPr>
                <w:snapToGrid w:val="0"/>
              </w:rPr>
            </w:pPr>
            <w:r>
              <w:rPr>
                <w:snapToGrid w:val="0"/>
              </w:rPr>
              <w:t>Management</w:t>
            </w:r>
          </w:p>
          <w:p w14:paraId="3EE8A92F" w14:textId="11B088DF" w:rsidR="00E2298F" w:rsidRPr="00882268" w:rsidRDefault="00E2298F" w:rsidP="00882268">
            <w:pPr>
              <w:widowControl w:val="0"/>
              <w:tabs>
                <w:tab w:val="left" w:pos="318"/>
              </w:tabs>
              <w:rPr>
                <w:snapToGrid w:val="0"/>
              </w:rPr>
            </w:pPr>
          </w:p>
        </w:tc>
        <w:tc>
          <w:tcPr>
            <w:tcW w:w="2819" w:type="dxa"/>
            <w:shd w:val="clear" w:color="auto" w:fill="FFFFFF" w:themeFill="background1"/>
          </w:tcPr>
          <w:p w14:paraId="7EAF3D2C" w14:textId="77777777" w:rsidR="000B468C" w:rsidRDefault="000B468C" w:rsidP="00923345">
            <w:pPr>
              <w:widowControl w:val="0"/>
              <w:rPr>
                <w:snapToGrid w:val="0"/>
              </w:rPr>
            </w:pPr>
          </w:p>
        </w:tc>
        <w:tc>
          <w:tcPr>
            <w:tcW w:w="2645" w:type="dxa"/>
            <w:shd w:val="clear" w:color="auto" w:fill="FFFFFF" w:themeFill="background1"/>
          </w:tcPr>
          <w:p w14:paraId="5DD830B8" w14:textId="77777777" w:rsidR="000B468C" w:rsidRDefault="000B468C" w:rsidP="00923345">
            <w:pPr>
              <w:widowControl w:val="0"/>
              <w:rPr>
                <w:snapToGrid w:val="0"/>
              </w:rPr>
            </w:pPr>
          </w:p>
        </w:tc>
        <w:tc>
          <w:tcPr>
            <w:tcW w:w="3040" w:type="dxa"/>
            <w:shd w:val="clear" w:color="auto" w:fill="FFFFFF" w:themeFill="background1"/>
          </w:tcPr>
          <w:p w14:paraId="23CABDAB" w14:textId="086D22AE" w:rsidR="000B468C" w:rsidRDefault="000B468C" w:rsidP="00923345">
            <w:pPr>
              <w:widowControl w:val="0"/>
              <w:rPr>
                <w:snapToGrid w:val="0"/>
              </w:rPr>
            </w:pPr>
          </w:p>
        </w:tc>
        <w:tc>
          <w:tcPr>
            <w:tcW w:w="2279" w:type="dxa"/>
            <w:shd w:val="clear" w:color="auto" w:fill="FFFFFF" w:themeFill="background1"/>
          </w:tcPr>
          <w:p w14:paraId="1AE83E75" w14:textId="77777777" w:rsidR="000B468C" w:rsidRDefault="000B468C" w:rsidP="00923345">
            <w:pPr>
              <w:widowControl w:val="0"/>
              <w:rPr>
                <w:snapToGrid w:val="0"/>
              </w:rPr>
            </w:pPr>
          </w:p>
        </w:tc>
        <w:tc>
          <w:tcPr>
            <w:tcW w:w="1464" w:type="dxa"/>
            <w:shd w:val="clear" w:color="auto" w:fill="FFFFFF" w:themeFill="background1"/>
          </w:tcPr>
          <w:p w14:paraId="33DB0630" w14:textId="0986FEC3" w:rsidR="000B468C" w:rsidRDefault="000B468C" w:rsidP="00923345">
            <w:pPr>
              <w:widowControl w:val="0"/>
              <w:rPr>
                <w:snapToGrid w:val="0"/>
              </w:rPr>
            </w:pPr>
          </w:p>
        </w:tc>
      </w:tr>
      <w:tr w:rsidR="00E2298F" w14:paraId="55213752" w14:textId="77777777" w:rsidTr="000B468C">
        <w:tc>
          <w:tcPr>
            <w:tcW w:w="2859" w:type="dxa"/>
            <w:shd w:val="clear" w:color="auto" w:fill="FFFFFF" w:themeFill="background1"/>
          </w:tcPr>
          <w:p w14:paraId="01654276" w14:textId="3B1E2A38" w:rsidR="000B468C" w:rsidRDefault="000B468C" w:rsidP="00882268">
            <w:pPr>
              <w:pStyle w:val="Sraopastraipa"/>
              <w:widowControl w:val="0"/>
              <w:numPr>
                <w:ilvl w:val="0"/>
                <w:numId w:val="34"/>
              </w:numPr>
              <w:tabs>
                <w:tab w:val="left" w:pos="318"/>
              </w:tabs>
              <w:ind w:left="34" w:firstLine="0"/>
              <w:rPr>
                <w:snapToGrid w:val="0"/>
              </w:rPr>
            </w:pPr>
            <w:r>
              <w:rPr>
                <w:snapToGrid w:val="0"/>
              </w:rPr>
              <w:t>Quality assurance</w:t>
            </w:r>
          </w:p>
          <w:p w14:paraId="6289E8C0" w14:textId="5956A883" w:rsidR="00E2298F" w:rsidRPr="00E2298F" w:rsidRDefault="00E2298F" w:rsidP="00882268">
            <w:pPr>
              <w:pStyle w:val="Sraopastraipa"/>
              <w:widowControl w:val="0"/>
              <w:tabs>
                <w:tab w:val="left" w:pos="318"/>
              </w:tabs>
              <w:ind w:left="34"/>
              <w:rPr>
                <w:snapToGrid w:val="0"/>
              </w:rPr>
            </w:pPr>
          </w:p>
        </w:tc>
        <w:tc>
          <w:tcPr>
            <w:tcW w:w="2819" w:type="dxa"/>
            <w:shd w:val="clear" w:color="auto" w:fill="FFFFFF" w:themeFill="background1"/>
          </w:tcPr>
          <w:p w14:paraId="5FB2F872" w14:textId="77777777" w:rsidR="000B468C" w:rsidRDefault="000B468C" w:rsidP="00923345">
            <w:pPr>
              <w:widowControl w:val="0"/>
              <w:rPr>
                <w:snapToGrid w:val="0"/>
              </w:rPr>
            </w:pPr>
          </w:p>
        </w:tc>
        <w:tc>
          <w:tcPr>
            <w:tcW w:w="2645" w:type="dxa"/>
            <w:shd w:val="clear" w:color="auto" w:fill="FFFFFF" w:themeFill="background1"/>
          </w:tcPr>
          <w:p w14:paraId="16D4ABAB" w14:textId="77777777" w:rsidR="000B468C" w:rsidRDefault="000B468C" w:rsidP="00923345">
            <w:pPr>
              <w:widowControl w:val="0"/>
              <w:rPr>
                <w:snapToGrid w:val="0"/>
              </w:rPr>
            </w:pPr>
          </w:p>
        </w:tc>
        <w:tc>
          <w:tcPr>
            <w:tcW w:w="3040" w:type="dxa"/>
            <w:shd w:val="clear" w:color="auto" w:fill="FFFFFF" w:themeFill="background1"/>
          </w:tcPr>
          <w:p w14:paraId="6FF2206D" w14:textId="49D1F5EF" w:rsidR="000B468C" w:rsidRDefault="000B468C" w:rsidP="00923345">
            <w:pPr>
              <w:widowControl w:val="0"/>
              <w:rPr>
                <w:snapToGrid w:val="0"/>
              </w:rPr>
            </w:pPr>
          </w:p>
        </w:tc>
        <w:tc>
          <w:tcPr>
            <w:tcW w:w="2279" w:type="dxa"/>
            <w:shd w:val="clear" w:color="auto" w:fill="FFFFFF" w:themeFill="background1"/>
          </w:tcPr>
          <w:p w14:paraId="4B47DDC2" w14:textId="77777777" w:rsidR="000B468C" w:rsidRDefault="000B468C" w:rsidP="00923345">
            <w:pPr>
              <w:widowControl w:val="0"/>
              <w:rPr>
                <w:snapToGrid w:val="0"/>
              </w:rPr>
            </w:pPr>
          </w:p>
        </w:tc>
        <w:tc>
          <w:tcPr>
            <w:tcW w:w="1464" w:type="dxa"/>
            <w:shd w:val="clear" w:color="auto" w:fill="FFFFFF" w:themeFill="background1"/>
          </w:tcPr>
          <w:p w14:paraId="36D2EED5" w14:textId="5AB0CA25" w:rsidR="000B468C" w:rsidRDefault="000B468C" w:rsidP="00923345">
            <w:pPr>
              <w:widowControl w:val="0"/>
              <w:rPr>
                <w:snapToGrid w:val="0"/>
              </w:rPr>
            </w:pPr>
          </w:p>
        </w:tc>
      </w:tr>
      <w:tr w:rsidR="00E2298F" w14:paraId="1A58B675" w14:textId="77777777" w:rsidTr="000B468C">
        <w:tc>
          <w:tcPr>
            <w:tcW w:w="2859" w:type="dxa"/>
            <w:shd w:val="clear" w:color="auto" w:fill="FFFFFF" w:themeFill="background1"/>
          </w:tcPr>
          <w:p w14:paraId="6F1809E5" w14:textId="308D3805" w:rsidR="00E2298F" w:rsidRPr="00E630D8" w:rsidRDefault="000B468C" w:rsidP="00882268">
            <w:pPr>
              <w:pStyle w:val="Sraopastraipa"/>
              <w:widowControl w:val="0"/>
              <w:numPr>
                <w:ilvl w:val="0"/>
                <w:numId w:val="34"/>
              </w:numPr>
              <w:tabs>
                <w:tab w:val="left" w:pos="318"/>
              </w:tabs>
              <w:ind w:left="34" w:firstLine="0"/>
              <w:rPr>
                <w:snapToGrid w:val="0"/>
              </w:rPr>
            </w:pPr>
            <w:r w:rsidRPr="00E630D8">
              <w:rPr>
                <w:snapToGrid w:val="0"/>
              </w:rPr>
              <w:t xml:space="preserve">Study and </w:t>
            </w:r>
            <w:r w:rsidR="00EA7328">
              <w:rPr>
                <w:snapToGrid w:val="0"/>
              </w:rPr>
              <w:t>research</w:t>
            </w:r>
            <w:r w:rsidR="00EA7328" w:rsidRPr="00E630D8">
              <w:rPr>
                <w:snapToGrid w:val="0"/>
              </w:rPr>
              <w:t xml:space="preserve"> </w:t>
            </w:r>
            <w:r w:rsidRPr="00E630D8">
              <w:rPr>
                <w:snapToGrid w:val="0"/>
              </w:rPr>
              <w:t xml:space="preserve">(art) </w:t>
            </w:r>
          </w:p>
          <w:p w14:paraId="462DBA9B" w14:textId="6C8B7C88" w:rsidR="00E2298F" w:rsidRPr="00E2298F" w:rsidRDefault="00E2298F" w:rsidP="00882268">
            <w:pPr>
              <w:pStyle w:val="Sraopastraipa"/>
              <w:widowControl w:val="0"/>
              <w:tabs>
                <w:tab w:val="left" w:pos="318"/>
              </w:tabs>
              <w:ind w:left="34"/>
              <w:rPr>
                <w:snapToGrid w:val="0"/>
              </w:rPr>
            </w:pPr>
            <w:r>
              <w:rPr>
                <w:snapToGrid w:val="0"/>
              </w:rPr>
              <w:t xml:space="preserve"> </w:t>
            </w:r>
          </w:p>
        </w:tc>
        <w:tc>
          <w:tcPr>
            <w:tcW w:w="2819" w:type="dxa"/>
            <w:shd w:val="clear" w:color="auto" w:fill="FFFFFF" w:themeFill="background1"/>
          </w:tcPr>
          <w:p w14:paraId="635C98E2" w14:textId="77777777" w:rsidR="000B468C" w:rsidRDefault="000B468C" w:rsidP="00923345">
            <w:pPr>
              <w:widowControl w:val="0"/>
              <w:rPr>
                <w:snapToGrid w:val="0"/>
              </w:rPr>
            </w:pPr>
          </w:p>
        </w:tc>
        <w:tc>
          <w:tcPr>
            <w:tcW w:w="2645" w:type="dxa"/>
            <w:shd w:val="clear" w:color="auto" w:fill="FFFFFF" w:themeFill="background1"/>
          </w:tcPr>
          <w:p w14:paraId="2B61D75A" w14:textId="77777777" w:rsidR="000B468C" w:rsidRDefault="000B468C" w:rsidP="00923345">
            <w:pPr>
              <w:widowControl w:val="0"/>
              <w:rPr>
                <w:snapToGrid w:val="0"/>
              </w:rPr>
            </w:pPr>
          </w:p>
        </w:tc>
        <w:tc>
          <w:tcPr>
            <w:tcW w:w="3040" w:type="dxa"/>
            <w:shd w:val="clear" w:color="auto" w:fill="FFFFFF" w:themeFill="background1"/>
          </w:tcPr>
          <w:p w14:paraId="7262085D" w14:textId="77CA6A6D" w:rsidR="000B468C" w:rsidRDefault="000B468C" w:rsidP="00923345">
            <w:pPr>
              <w:widowControl w:val="0"/>
              <w:rPr>
                <w:snapToGrid w:val="0"/>
              </w:rPr>
            </w:pPr>
          </w:p>
        </w:tc>
        <w:tc>
          <w:tcPr>
            <w:tcW w:w="2279" w:type="dxa"/>
            <w:shd w:val="clear" w:color="auto" w:fill="FFFFFF" w:themeFill="background1"/>
          </w:tcPr>
          <w:p w14:paraId="408C439B" w14:textId="77777777" w:rsidR="000B468C" w:rsidRDefault="000B468C" w:rsidP="00923345">
            <w:pPr>
              <w:widowControl w:val="0"/>
              <w:rPr>
                <w:snapToGrid w:val="0"/>
              </w:rPr>
            </w:pPr>
          </w:p>
        </w:tc>
        <w:tc>
          <w:tcPr>
            <w:tcW w:w="1464" w:type="dxa"/>
            <w:shd w:val="clear" w:color="auto" w:fill="FFFFFF" w:themeFill="background1"/>
          </w:tcPr>
          <w:p w14:paraId="35E7D810" w14:textId="1F134008" w:rsidR="000B468C" w:rsidRDefault="000B468C" w:rsidP="00923345">
            <w:pPr>
              <w:widowControl w:val="0"/>
              <w:rPr>
                <w:snapToGrid w:val="0"/>
              </w:rPr>
            </w:pPr>
          </w:p>
        </w:tc>
      </w:tr>
      <w:tr w:rsidR="00E2298F" w14:paraId="4B2B619D" w14:textId="77777777" w:rsidTr="000B468C">
        <w:tc>
          <w:tcPr>
            <w:tcW w:w="2859" w:type="dxa"/>
            <w:shd w:val="clear" w:color="auto" w:fill="FFFFFF" w:themeFill="background1"/>
          </w:tcPr>
          <w:p w14:paraId="192F139A" w14:textId="2293441B" w:rsidR="00E2298F" w:rsidRPr="00882268" w:rsidRDefault="000B468C" w:rsidP="00882268">
            <w:pPr>
              <w:pStyle w:val="Sraopastraipa"/>
              <w:widowControl w:val="0"/>
              <w:numPr>
                <w:ilvl w:val="0"/>
                <w:numId w:val="34"/>
              </w:numPr>
              <w:tabs>
                <w:tab w:val="left" w:pos="318"/>
              </w:tabs>
              <w:ind w:left="34" w:firstLine="0"/>
              <w:rPr>
                <w:snapToGrid w:val="0"/>
              </w:rPr>
            </w:pPr>
            <w:r>
              <w:rPr>
                <w:snapToGrid w:val="0"/>
              </w:rPr>
              <w:t>Impact on the regional and national development</w:t>
            </w:r>
          </w:p>
          <w:p w14:paraId="1C7A701C" w14:textId="7BD94A27" w:rsidR="00E2298F" w:rsidRPr="00E2298F" w:rsidRDefault="00E2298F" w:rsidP="00882268">
            <w:pPr>
              <w:pStyle w:val="Sraopastraipa"/>
              <w:widowControl w:val="0"/>
              <w:tabs>
                <w:tab w:val="left" w:pos="318"/>
              </w:tabs>
              <w:ind w:left="34"/>
              <w:rPr>
                <w:snapToGrid w:val="0"/>
              </w:rPr>
            </w:pPr>
          </w:p>
        </w:tc>
        <w:tc>
          <w:tcPr>
            <w:tcW w:w="2819" w:type="dxa"/>
            <w:shd w:val="clear" w:color="auto" w:fill="FFFFFF" w:themeFill="background1"/>
          </w:tcPr>
          <w:p w14:paraId="202BA516" w14:textId="77777777" w:rsidR="000B468C" w:rsidRDefault="000B468C" w:rsidP="00923345">
            <w:pPr>
              <w:widowControl w:val="0"/>
              <w:rPr>
                <w:snapToGrid w:val="0"/>
              </w:rPr>
            </w:pPr>
          </w:p>
        </w:tc>
        <w:tc>
          <w:tcPr>
            <w:tcW w:w="2645" w:type="dxa"/>
            <w:shd w:val="clear" w:color="auto" w:fill="FFFFFF" w:themeFill="background1"/>
          </w:tcPr>
          <w:p w14:paraId="0F48BA5C" w14:textId="77777777" w:rsidR="000B468C" w:rsidRDefault="000B468C" w:rsidP="00923345">
            <w:pPr>
              <w:widowControl w:val="0"/>
              <w:rPr>
                <w:snapToGrid w:val="0"/>
              </w:rPr>
            </w:pPr>
          </w:p>
        </w:tc>
        <w:tc>
          <w:tcPr>
            <w:tcW w:w="3040" w:type="dxa"/>
            <w:shd w:val="clear" w:color="auto" w:fill="FFFFFF" w:themeFill="background1"/>
          </w:tcPr>
          <w:p w14:paraId="4568F856" w14:textId="638F65FE" w:rsidR="000B468C" w:rsidRDefault="000B468C" w:rsidP="00923345">
            <w:pPr>
              <w:widowControl w:val="0"/>
              <w:rPr>
                <w:snapToGrid w:val="0"/>
              </w:rPr>
            </w:pPr>
          </w:p>
        </w:tc>
        <w:tc>
          <w:tcPr>
            <w:tcW w:w="2279" w:type="dxa"/>
            <w:shd w:val="clear" w:color="auto" w:fill="FFFFFF" w:themeFill="background1"/>
          </w:tcPr>
          <w:p w14:paraId="08985B2E" w14:textId="77777777" w:rsidR="000B468C" w:rsidRDefault="000B468C" w:rsidP="00923345">
            <w:pPr>
              <w:widowControl w:val="0"/>
              <w:rPr>
                <w:snapToGrid w:val="0"/>
              </w:rPr>
            </w:pPr>
          </w:p>
        </w:tc>
        <w:tc>
          <w:tcPr>
            <w:tcW w:w="1464" w:type="dxa"/>
            <w:shd w:val="clear" w:color="auto" w:fill="FFFFFF" w:themeFill="background1"/>
          </w:tcPr>
          <w:p w14:paraId="670BCFAF" w14:textId="600A5CD6" w:rsidR="000B468C" w:rsidRDefault="000B468C" w:rsidP="00923345">
            <w:pPr>
              <w:widowControl w:val="0"/>
              <w:rPr>
                <w:snapToGrid w:val="0"/>
              </w:rPr>
            </w:pPr>
          </w:p>
        </w:tc>
      </w:tr>
    </w:tbl>
    <w:p w14:paraId="5B5F899D" w14:textId="77777777" w:rsidR="007C3A61" w:rsidRDefault="007C3A61" w:rsidP="00923345">
      <w:pPr>
        <w:widowControl w:val="0"/>
        <w:rPr>
          <w:snapToGrid w:val="0"/>
        </w:rPr>
      </w:pPr>
    </w:p>
    <w:p w14:paraId="05754846" w14:textId="02EB578A" w:rsidR="00EA2280" w:rsidRDefault="00EA2280" w:rsidP="002D7411">
      <w:pPr>
        <w:rPr>
          <w:snapToGrid w:val="0"/>
        </w:rPr>
      </w:pPr>
    </w:p>
    <w:p w14:paraId="67DAEED2" w14:textId="77777777" w:rsidR="000B468C" w:rsidRDefault="000B468C" w:rsidP="000B468C">
      <w:pPr>
        <w:jc w:val="right"/>
        <w:rPr>
          <w:b/>
          <w:bCs/>
          <w:snapToGrid w:val="0"/>
        </w:rPr>
      </w:pPr>
    </w:p>
    <w:p w14:paraId="5508D05F" w14:textId="77777777" w:rsidR="000B468C" w:rsidRDefault="000B468C" w:rsidP="000B468C">
      <w:pPr>
        <w:jc w:val="right"/>
        <w:rPr>
          <w:b/>
          <w:bCs/>
          <w:snapToGrid w:val="0"/>
        </w:rPr>
      </w:pPr>
    </w:p>
    <w:p w14:paraId="4E2E9D6F" w14:textId="77777777" w:rsidR="000B468C" w:rsidRDefault="000B468C" w:rsidP="000B468C">
      <w:pPr>
        <w:jc w:val="right"/>
        <w:rPr>
          <w:b/>
          <w:bCs/>
          <w:snapToGrid w:val="0"/>
        </w:rPr>
      </w:pPr>
    </w:p>
    <w:p w14:paraId="6D5A8BC1" w14:textId="77777777" w:rsidR="000B468C" w:rsidRDefault="000B468C" w:rsidP="000B468C">
      <w:pPr>
        <w:jc w:val="right"/>
        <w:rPr>
          <w:b/>
          <w:bCs/>
          <w:snapToGrid w:val="0"/>
        </w:rPr>
      </w:pPr>
    </w:p>
    <w:p w14:paraId="45B0628D" w14:textId="77777777" w:rsidR="000B468C" w:rsidRDefault="000B468C" w:rsidP="000B468C">
      <w:pPr>
        <w:jc w:val="right"/>
        <w:rPr>
          <w:b/>
          <w:bCs/>
          <w:snapToGrid w:val="0"/>
        </w:rPr>
      </w:pPr>
    </w:p>
    <w:p w14:paraId="1AC18362" w14:textId="77777777" w:rsidR="000B468C" w:rsidRDefault="000B468C" w:rsidP="000B468C">
      <w:pPr>
        <w:jc w:val="right"/>
        <w:rPr>
          <w:b/>
          <w:bCs/>
          <w:snapToGrid w:val="0"/>
        </w:rPr>
      </w:pPr>
    </w:p>
    <w:p w14:paraId="0CD9F702" w14:textId="77777777" w:rsidR="000B468C" w:rsidRDefault="000B468C" w:rsidP="000B468C">
      <w:pPr>
        <w:jc w:val="right"/>
        <w:rPr>
          <w:b/>
          <w:bCs/>
          <w:snapToGrid w:val="0"/>
        </w:rPr>
      </w:pPr>
    </w:p>
    <w:p w14:paraId="20E5C83E" w14:textId="77777777" w:rsidR="000B468C" w:rsidRDefault="000B468C" w:rsidP="000B468C">
      <w:pPr>
        <w:jc w:val="right"/>
        <w:rPr>
          <w:b/>
          <w:bCs/>
          <w:snapToGrid w:val="0"/>
        </w:rPr>
      </w:pPr>
    </w:p>
    <w:p w14:paraId="1C3D5718" w14:textId="77777777" w:rsidR="000B468C" w:rsidRDefault="000B468C" w:rsidP="000B468C">
      <w:pPr>
        <w:jc w:val="center"/>
        <w:rPr>
          <w:b/>
          <w:bCs/>
          <w:snapToGrid w:val="0"/>
        </w:rPr>
      </w:pPr>
    </w:p>
    <w:sectPr w:rsidR="000B468C" w:rsidSect="00722870">
      <w:type w:val="continuous"/>
      <w:pgSz w:w="16840" w:h="11907" w:orient="landscape" w:code="9"/>
      <w:pgMar w:top="1701" w:right="567"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9BDC8" w14:textId="77777777" w:rsidR="007A2095" w:rsidRDefault="007A2095">
      <w:r>
        <w:separator/>
      </w:r>
    </w:p>
  </w:endnote>
  <w:endnote w:type="continuationSeparator" w:id="0">
    <w:p w14:paraId="296B6A95" w14:textId="77777777" w:rsidR="007A2095" w:rsidRDefault="007A2095">
      <w:r>
        <w:continuationSeparator/>
      </w:r>
    </w:p>
  </w:endnote>
  <w:endnote w:type="continuationNotice" w:id="1">
    <w:p w14:paraId="17177C17" w14:textId="77777777" w:rsidR="007A2095" w:rsidRDefault="007A2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608E" w14:textId="77777777" w:rsidR="00AD28D4" w:rsidRDefault="00AD28D4">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75DC" w14:textId="77777777" w:rsidR="00AD28D4" w:rsidRDefault="00AD28D4">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4FAE" w14:textId="77777777" w:rsidR="00AD28D4" w:rsidRDefault="00AD28D4">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DF96D" w14:textId="77777777" w:rsidR="007A2095" w:rsidRDefault="007A2095">
      <w:r>
        <w:separator/>
      </w:r>
    </w:p>
  </w:footnote>
  <w:footnote w:type="continuationSeparator" w:id="0">
    <w:p w14:paraId="065DB4FA" w14:textId="77777777" w:rsidR="007A2095" w:rsidRDefault="007A2095">
      <w:r>
        <w:continuationSeparator/>
      </w:r>
    </w:p>
  </w:footnote>
  <w:footnote w:type="continuationNotice" w:id="1">
    <w:p w14:paraId="65F2E313" w14:textId="77777777" w:rsidR="007A2095" w:rsidRDefault="007A20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2319" w14:textId="77777777" w:rsidR="00AD28D4" w:rsidRDefault="00AD28D4">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E670" w14:textId="77777777" w:rsidR="00AD28D4" w:rsidRDefault="00AD28D4">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EB55" w14:textId="77777777" w:rsidR="00AD28D4" w:rsidRDefault="00AD28D4">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5FD"/>
    <w:multiLevelType w:val="multilevel"/>
    <w:tmpl w:val="DB4C6B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A44EE5"/>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C3686"/>
    <w:multiLevelType w:val="multilevel"/>
    <w:tmpl w:val="961AED3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C41F16"/>
    <w:multiLevelType w:val="multilevel"/>
    <w:tmpl w:val="C65C2D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B93919"/>
    <w:multiLevelType w:val="hybridMultilevel"/>
    <w:tmpl w:val="8626C3D2"/>
    <w:lvl w:ilvl="0" w:tplc="07D83408">
      <w:start w:val="1"/>
      <w:numFmt w:val="decimal"/>
      <w:lvlText w:val="%1.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nsid w:val="0DB87076"/>
    <w:multiLevelType w:val="hybridMultilevel"/>
    <w:tmpl w:val="8FB0B888"/>
    <w:lvl w:ilvl="0" w:tplc="DB4C7478">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58E200E"/>
    <w:multiLevelType w:val="hybridMultilevel"/>
    <w:tmpl w:val="52564706"/>
    <w:lvl w:ilvl="0" w:tplc="2B9C76C2">
      <w:start w:val="18"/>
      <w:numFmt w:val="decimal"/>
      <w:lvlText w:val="%1."/>
      <w:lvlJc w:val="left"/>
      <w:pPr>
        <w:ind w:left="786"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7">
    <w:nsid w:val="15935CCB"/>
    <w:multiLevelType w:val="hybridMultilevel"/>
    <w:tmpl w:val="629698CC"/>
    <w:lvl w:ilvl="0" w:tplc="E878D63A">
      <w:start w:val="9"/>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7B5317"/>
    <w:multiLevelType w:val="multilevel"/>
    <w:tmpl w:val="0D6C5870"/>
    <w:lvl w:ilvl="0">
      <w:start w:val="1"/>
      <w:numFmt w:val="decimal"/>
      <w:lvlText w:val="%1"/>
      <w:lvlJc w:val="left"/>
      <w:pPr>
        <w:ind w:left="480" w:hanging="480"/>
      </w:pPr>
      <w:rPr>
        <w:rFonts w:hint="default"/>
      </w:rPr>
    </w:lvl>
    <w:lvl w:ilvl="1">
      <w:start w:val="2"/>
      <w:numFmt w:val="decimal"/>
      <w:lvlText w:val="%1.%2"/>
      <w:lvlJc w:val="left"/>
      <w:pPr>
        <w:ind w:left="515" w:hanging="480"/>
      </w:pPr>
      <w:rPr>
        <w:rFonts w:hint="default"/>
      </w:rPr>
    </w:lvl>
    <w:lvl w:ilvl="2">
      <w:start w:val="3"/>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9">
    <w:nsid w:val="2DCB0BEF"/>
    <w:multiLevelType w:val="multilevel"/>
    <w:tmpl w:val="046841F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A7395B"/>
    <w:multiLevelType w:val="multilevel"/>
    <w:tmpl w:val="43406538"/>
    <w:lvl w:ilvl="0">
      <w:start w:val="2"/>
      <w:numFmt w:val="decimal"/>
      <w:lvlText w:val="%1."/>
      <w:lvlJc w:val="left"/>
      <w:pPr>
        <w:ind w:left="357" w:hanging="357"/>
      </w:pPr>
      <w:rPr>
        <w:rFonts w:hint="default"/>
      </w:rPr>
    </w:lvl>
    <w:lvl w:ilvl="1">
      <w:start w:val="1"/>
      <w:numFmt w:val="decimal"/>
      <w:lvlText w:val="%1.%2."/>
      <w:lvlJc w:val="left"/>
      <w:pPr>
        <w:ind w:left="354" w:hanging="357"/>
      </w:pPr>
      <w:rPr>
        <w:rFonts w:hint="default"/>
      </w:rPr>
    </w:lvl>
    <w:lvl w:ilvl="2">
      <w:start w:val="1"/>
      <w:numFmt w:val="decimal"/>
      <w:lvlText w:val="%1.%2.%3."/>
      <w:lvlJc w:val="left"/>
      <w:pPr>
        <w:ind w:left="711" w:hanging="717"/>
      </w:pPr>
      <w:rPr>
        <w:rFonts w:hint="default"/>
      </w:rPr>
    </w:lvl>
    <w:lvl w:ilvl="3">
      <w:start w:val="1"/>
      <w:numFmt w:val="decimal"/>
      <w:lvlText w:val="%1.%2.%3.%4."/>
      <w:lvlJc w:val="left"/>
      <w:pPr>
        <w:ind w:left="708" w:hanging="717"/>
      </w:pPr>
      <w:rPr>
        <w:rFonts w:hint="default"/>
      </w:rPr>
    </w:lvl>
    <w:lvl w:ilvl="4">
      <w:start w:val="1"/>
      <w:numFmt w:val="decimal"/>
      <w:lvlText w:val="%1.%2.%3.%4.%5."/>
      <w:lvlJc w:val="left"/>
      <w:pPr>
        <w:ind w:left="1065" w:hanging="1077"/>
      </w:pPr>
      <w:rPr>
        <w:rFonts w:hint="default"/>
      </w:rPr>
    </w:lvl>
    <w:lvl w:ilvl="5">
      <w:start w:val="1"/>
      <w:numFmt w:val="decimal"/>
      <w:lvlText w:val="%1.%2.%3.%4.%5.%6."/>
      <w:lvlJc w:val="left"/>
      <w:pPr>
        <w:ind w:left="1062" w:hanging="1077"/>
      </w:pPr>
      <w:rPr>
        <w:rFonts w:hint="default"/>
      </w:rPr>
    </w:lvl>
    <w:lvl w:ilvl="6">
      <w:start w:val="1"/>
      <w:numFmt w:val="decimal"/>
      <w:lvlText w:val="%1.%2.%3.%4.%5.%6.%7."/>
      <w:lvlJc w:val="left"/>
      <w:pPr>
        <w:ind w:left="1419" w:hanging="1437"/>
      </w:pPr>
      <w:rPr>
        <w:rFonts w:hint="default"/>
      </w:rPr>
    </w:lvl>
    <w:lvl w:ilvl="7">
      <w:start w:val="1"/>
      <w:numFmt w:val="decimal"/>
      <w:lvlText w:val="%1.%2.%3.%4.%5.%6.%7.%8."/>
      <w:lvlJc w:val="left"/>
      <w:pPr>
        <w:ind w:left="1416" w:hanging="1437"/>
      </w:pPr>
      <w:rPr>
        <w:rFonts w:hint="default"/>
      </w:rPr>
    </w:lvl>
    <w:lvl w:ilvl="8">
      <w:start w:val="1"/>
      <w:numFmt w:val="decimal"/>
      <w:lvlText w:val="%1.%2.%3.%4.%5.%6.%7.%8.%9."/>
      <w:lvlJc w:val="left"/>
      <w:pPr>
        <w:ind w:left="1773" w:hanging="1797"/>
      </w:pPr>
      <w:rPr>
        <w:rFonts w:hint="default"/>
      </w:rPr>
    </w:lvl>
  </w:abstractNum>
  <w:abstractNum w:abstractNumId="11">
    <w:nsid w:val="31694E8D"/>
    <w:multiLevelType w:val="multilevel"/>
    <w:tmpl w:val="DB4C6B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24F2B40"/>
    <w:multiLevelType w:val="hybridMultilevel"/>
    <w:tmpl w:val="34B2DAA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3">
    <w:nsid w:val="34991FCE"/>
    <w:multiLevelType w:val="hybridMultilevel"/>
    <w:tmpl w:val="8D5ECA2C"/>
    <w:lvl w:ilvl="0" w:tplc="04800FF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A4EA3"/>
    <w:multiLevelType w:val="multilevel"/>
    <w:tmpl w:val="1432200A"/>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4F96A41"/>
    <w:multiLevelType w:val="hybridMultilevel"/>
    <w:tmpl w:val="2EAE4B7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nsid w:val="41521FE5"/>
    <w:multiLevelType w:val="multilevel"/>
    <w:tmpl w:val="885476DC"/>
    <w:lvl w:ilvl="0">
      <w:start w:val="1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3A726E6"/>
    <w:multiLevelType w:val="hybridMultilevel"/>
    <w:tmpl w:val="E31E9FB8"/>
    <w:lvl w:ilvl="0" w:tplc="07D83408">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3E61EBE"/>
    <w:multiLevelType w:val="hybridMultilevel"/>
    <w:tmpl w:val="C5F83F86"/>
    <w:lvl w:ilvl="0" w:tplc="DB4C7478">
      <w:start w:val="1"/>
      <w:numFmt w:val="decimal"/>
      <w:lvlText w:val="%1."/>
      <w:lvlJc w:val="left"/>
      <w:pPr>
        <w:ind w:left="6456"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3F13907"/>
    <w:multiLevelType w:val="hybridMultilevel"/>
    <w:tmpl w:val="027C9AE8"/>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nsid w:val="4F9C5948"/>
    <w:multiLevelType w:val="hybridMultilevel"/>
    <w:tmpl w:val="7E58835C"/>
    <w:lvl w:ilvl="0" w:tplc="1500F5B4">
      <w:start w:val="5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58B013CE"/>
    <w:multiLevelType w:val="multilevel"/>
    <w:tmpl w:val="046841F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24722B"/>
    <w:multiLevelType w:val="hybridMultilevel"/>
    <w:tmpl w:val="6016A278"/>
    <w:lvl w:ilvl="0" w:tplc="BEC28D7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1651AA7"/>
    <w:multiLevelType w:val="hybridMultilevel"/>
    <w:tmpl w:val="7D7EE264"/>
    <w:lvl w:ilvl="0" w:tplc="0304EABC">
      <w:start w:val="6"/>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68A09B8"/>
    <w:multiLevelType w:val="hybridMultilevel"/>
    <w:tmpl w:val="1700D5F8"/>
    <w:lvl w:ilvl="0" w:tplc="DB4C7478">
      <w:start w:val="1"/>
      <w:numFmt w:val="decimal"/>
      <w:lvlText w:val="%1."/>
      <w:lvlJc w:val="left"/>
      <w:pPr>
        <w:ind w:left="6456"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DF409D9"/>
    <w:multiLevelType w:val="multilevel"/>
    <w:tmpl w:val="9426DAC8"/>
    <w:lvl w:ilvl="0">
      <w:start w:val="2"/>
      <w:numFmt w:val="decimal"/>
      <w:lvlText w:val="%1."/>
      <w:lvlJc w:val="left"/>
      <w:pPr>
        <w:ind w:left="720" w:hanging="72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nsid w:val="742866A6"/>
    <w:multiLevelType w:val="multilevel"/>
    <w:tmpl w:val="8E4A2B70"/>
    <w:lvl w:ilvl="0">
      <w:start w:val="1"/>
      <w:numFmt w:val="decimal"/>
      <w:lvlText w:val="%1."/>
      <w:lvlJc w:val="left"/>
      <w:pPr>
        <w:ind w:left="540" w:hanging="540"/>
      </w:pPr>
      <w:rPr>
        <w:rFonts w:hint="default"/>
      </w:rPr>
    </w:lvl>
    <w:lvl w:ilvl="1">
      <w:start w:val="1"/>
      <w:numFmt w:val="decimal"/>
      <w:lvlText w:val="%1.%2."/>
      <w:lvlJc w:val="left"/>
      <w:pPr>
        <w:ind w:left="628" w:hanging="540"/>
      </w:pPr>
      <w:rPr>
        <w:rFonts w:hint="default"/>
      </w:rPr>
    </w:lvl>
    <w:lvl w:ilvl="2">
      <w:start w:val="1"/>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27">
    <w:nsid w:val="74C90960"/>
    <w:multiLevelType w:val="hybridMultilevel"/>
    <w:tmpl w:val="D090AAD6"/>
    <w:lvl w:ilvl="0" w:tplc="12128DA8">
      <w:start w:val="4"/>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8EB2F86"/>
    <w:multiLevelType w:val="hybridMultilevel"/>
    <w:tmpl w:val="836C5254"/>
    <w:lvl w:ilvl="0" w:tplc="AFBEC1F8">
      <w:start w:val="9"/>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AAD18A0"/>
    <w:multiLevelType w:val="hybridMultilevel"/>
    <w:tmpl w:val="C3E4B630"/>
    <w:lvl w:ilvl="0" w:tplc="07D83408">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AE451FD"/>
    <w:multiLevelType w:val="multilevel"/>
    <w:tmpl w:val="707CE4D4"/>
    <w:lvl w:ilvl="0">
      <w:start w:val="1"/>
      <w:numFmt w:val="decimal"/>
      <w:lvlText w:val="%1."/>
      <w:lvlJc w:val="left"/>
      <w:pPr>
        <w:ind w:left="720" w:hanging="360"/>
      </w:pPr>
    </w:lvl>
    <w:lvl w:ilvl="1">
      <w:start w:val="2"/>
      <w:numFmt w:val="decimal"/>
      <w:isLgl/>
      <w:lvlText w:val="%1.%2."/>
      <w:lvlJc w:val="left"/>
      <w:pPr>
        <w:ind w:left="1778"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A94486"/>
    <w:multiLevelType w:val="hybridMultilevel"/>
    <w:tmpl w:val="4E50C4D6"/>
    <w:lvl w:ilvl="0" w:tplc="1A6AC0CE">
      <w:start w:val="1"/>
      <w:numFmt w:val="decimal"/>
      <w:lvlText w:val="%1)"/>
      <w:lvlJc w:val="left"/>
      <w:pPr>
        <w:ind w:left="1755" w:hanging="103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7E7932C3"/>
    <w:multiLevelType w:val="hybridMultilevel"/>
    <w:tmpl w:val="2014F2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27"/>
  </w:num>
  <w:num w:numId="5">
    <w:abstractNumId w:val="17"/>
  </w:num>
  <w:num w:numId="6">
    <w:abstractNumId w:val="28"/>
  </w:num>
  <w:num w:numId="7">
    <w:abstractNumId w:val="7"/>
  </w:num>
  <w:num w:numId="8">
    <w:abstractNumId w:val="23"/>
  </w:num>
  <w:num w:numId="9">
    <w:abstractNumId w:val="4"/>
  </w:num>
  <w:num w:numId="10">
    <w:abstractNumId w:val="0"/>
  </w:num>
  <w:num w:numId="11">
    <w:abstractNumId w:val="8"/>
  </w:num>
  <w:num w:numId="12">
    <w:abstractNumId w:val="25"/>
  </w:num>
  <w:num w:numId="13">
    <w:abstractNumId w:val="22"/>
  </w:num>
  <w:num w:numId="14">
    <w:abstractNumId w:val="11"/>
  </w:num>
  <w:num w:numId="15">
    <w:abstractNumId w:val="1"/>
  </w:num>
  <w:num w:numId="16">
    <w:abstractNumId w:val="5"/>
  </w:num>
  <w:num w:numId="17">
    <w:abstractNumId w:val="26"/>
  </w:num>
  <w:num w:numId="18">
    <w:abstractNumId w:val="30"/>
  </w:num>
  <w:num w:numId="19">
    <w:abstractNumId w:val="21"/>
  </w:num>
  <w:num w:numId="20">
    <w:abstractNumId w:val="9"/>
  </w:num>
  <w:num w:numId="21">
    <w:abstractNumId w:val="18"/>
  </w:num>
  <w:num w:numId="22">
    <w:abstractNumId w:val="15"/>
  </w:num>
  <w:num w:numId="23">
    <w:abstractNumId w:val="19"/>
  </w:num>
  <w:num w:numId="24">
    <w:abstractNumId w:val="32"/>
  </w:num>
  <w:num w:numId="25">
    <w:abstractNumId w:val="6"/>
  </w:num>
  <w:num w:numId="26">
    <w:abstractNumId w:val="13"/>
  </w:num>
  <w:num w:numId="27">
    <w:abstractNumId w:val="16"/>
  </w:num>
  <w:num w:numId="28">
    <w:abstractNumId w:val="14"/>
  </w:num>
  <w:num w:numId="29">
    <w:abstractNumId w:val="2"/>
  </w:num>
  <w:num w:numId="30">
    <w:abstractNumId w:val="20"/>
  </w:num>
  <w:num w:numId="31">
    <w:abstractNumId w:val="31"/>
  </w:num>
  <w:num w:numId="32">
    <w:abstractNumId w:val="10"/>
  </w:num>
  <w:num w:numId="33">
    <w:abstractNumId w:val="1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31"/>
    <w:rsid w:val="00000BBD"/>
    <w:rsid w:val="00001686"/>
    <w:rsid w:val="00001EDA"/>
    <w:rsid w:val="00002859"/>
    <w:rsid w:val="00002C31"/>
    <w:rsid w:val="0000722B"/>
    <w:rsid w:val="000105FF"/>
    <w:rsid w:val="000112E6"/>
    <w:rsid w:val="00011487"/>
    <w:rsid w:val="00011FA3"/>
    <w:rsid w:val="00012857"/>
    <w:rsid w:val="00016526"/>
    <w:rsid w:val="000177E3"/>
    <w:rsid w:val="00017AF6"/>
    <w:rsid w:val="00021EDC"/>
    <w:rsid w:val="00022858"/>
    <w:rsid w:val="00022A10"/>
    <w:rsid w:val="000234F6"/>
    <w:rsid w:val="00024B13"/>
    <w:rsid w:val="000275E1"/>
    <w:rsid w:val="00027DBF"/>
    <w:rsid w:val="000307B4"/>
    <w:rsid w:val="000308E4"/>
    <w:rsid w:val="00030AD3"/>
    <w:rsid w:val="000326B4"/>
    <w:rsid w:val="00033043"/>
    <w:rsid w:val="0003388B"/>
    <w:rsid w:val="0003530C"/>
    <w:rsid w:val="000355C4"/>
    <w:rsid w:val="00041726"/>
    <w:rsid w:val="00042B49"/>
    <w:rsid w:val="00042B83"/>
    <w:rsid w:val="00043E4D"/>
    <w:rsid w:val="00044395"/>
    <w:rsid w:val="000444A5"/>
    <w:rsid w:val="00044567"/>
    <w:rsid w:val="000446BD"/>
    <w:rsid w:val="00044E9F"/>
    <w:rsid w:val="000478FA"/>
    <w:rsid w:val="000503A4"/>
    <w:rsid w:val="0005071F"/>
    <w:rsid w:val="00050D4F"/>
    <w:rsid w:val="00051779"/>
    <w:rsid w:val="00053D93"/>
    <w:rsid w:val="00054086"/>
    <w:rsid w:val="00055219"/>
    <w:rsid w:val="000601D9"/>
    <w:rsid w:val="00060B5F"/>
    <w:rsid w:val="00061CAC"/>
    <w:rsid w:val="00062C29"/>
    <w:rsid w:val="00066282"/>
    <w:rsid w:val="00066363"/>
    <w:rsid w:val="00071535"/>
    <w:rsid w:val="0007166A"/>
    <w:rsid w:val="00071B45"/>
    <w:rsid w:val="00072E18"/>
    <w:rsid w:val="0007312F"/>
    <w:rsid w:val="0007319E"/>
    <w:rsid w:val="00075D17"/>
    <w:rsid w:val="00077C8A"/>
    <w:rsid w:val="00081552"/>
    <w:rsid w:val="00082713"/>
    <w:rsid w:val="000843E3"/>
    <w:rsid w:val="00085967"/>
    <w:rsid w:val="00090EDE"/>
    <w:rsid w:val="00093CCF"/>
    <w:rsid w:val="000950AB"/>
    <w:rsid w:val="0009701C"/>
    <w:rsid w:val="000974DE"/>
    <w:rsid w:val="000975BF"/>
    <w:rsid w:val="000A1324"/>
    <w:rsid w:val="000A3B8E"/>
    <w:rsid w:val="000A3CCC"/>
    <w:rsid w:val="000A4E64"/>
    <w:rsid w:val="000A574E"/>
    <w:rsid w:val="000B1357"/>
    <w:rsid w:val="000B468C"/>
    <w:rsid w:val="000B4E66"/>
    <w:rsid w:val="000B596C"/>
    <w:rsid w:val="000B5D69"/>
    <w:rsid w:val="000C0B87"/>
    <w:rsid w:val="000C2138"/>
    <w:rsid w:val="000C2E0E"/>
    <w:rsid w:val="000C3409"/>
    <w:rsid w:val="000C7718"/>
    <w:rsid w:val="000C7A4D"/>
    <w:rsid w:val="000D15CE"/>
    <w:rsid w:val="000D1B3A"/>
    <w:rsid w:val="000D2B8A"/>
    <w:rsid w:val="000D6A93"/>
    <w:rsid w:val="000D6E4F"/>
    <w:rsid w:val="000E08F2"/>
    <w:rsid w:val="000E1323"/>
    <w:rsid w:val="000E1CA8"/>
    <w:rsid w:val="000E29C4"/>
    <w:rsid w:val="000E3593"/>
    <w:rsid w:val="000E4541"/>
    <w:rsid w:val="000E553D"/>
    <w:rsid w:val="000E60DC"/>
    <w:rsid w:val="000E75AC"/>
    <w:rsid w:val="000F00E3"/>
    <w:rsid w:val="000F00EA"/>
    <w:rsid w:val="000F2AF2"/>
    <w:rsid w:val="000F30A0"/>
    <w:rsid w:val="000F36FC"/>
    <w:rsid w:val="000F37E8"/>
    <w:rsid w:val="000F3E12"/>
    <w:rsid w:val="000F42BD"/>
    <w:rsid w:val="000F488A"/>
    <w:rsid w:val="000F4EF1"/>
    <w:rsid w:val="000F6526"/>
    <w:rsid w:val="00102681"/>
    <w:rsid w:val="00102EA4"/>
    <w:rsid w:val="00103B1F"/>
    <w:rsid w:val="00105C79"/>
    <w:rsid w:val="001072F7"/>
    <w:rsid w:val="00107E77"/>
    <w:rsid w:val="00110FEE"/>
    <w:rsid w:val="00114480"/>
    <w:rsid w:val="0011584B"/>
    <w:rsid w:val="00117161"/>
    <w:rsid w:val="00117F10"/>
    <w:rsid w:val="001217FA"/>
    <w:rsid w:val="0012193D"/>
    <w:rsid w:val="00121FC4"/>
    <w:rsid w:val="001228EA"/>
    <w:rsid w:val="00123498"/>
    <w:rsid w:val="00123BC9"/>
    <w:rsid w:val="00125323"/>
    <w:rsid w:val="00125B68"/>
    <w:rsid w:val="00127448"/>
    <w:rsid w:val="0013037A"/>
    <w:rsid w:val="001375C0"/>
    <w:rsid w:val="0014249A"/>
    <w:rsid w:val="00143B01"/>
    <w:rsid w:val="001446BD"/>
    <w:rsid w:val="001451D5"/>
    <w:rsid w:val="00145EA3"/>
    <w:rsid w:val="00146816"/>
    <w:rsid w:val="001468FC"/>
    <w:rsid w:val="00152B85"/>
    <w:rsid w:val="00152EDC"/>
    <w:rsid w:val="0015327C"/>
    <w:rsid w:val="0015350E"/>
    <w:rsid w:val="00153E95"/>
    <w:rsid w:val="00154F33"/>
    <w:rsid w:val="00157E55"/>
    <w:rsid w:val="001605F4"/>
    <w:rsid w:val="00160B64"/>
    <w:rsid w:val="00164251"/>
    <w:rsid w:val="001668DD"/>
    <w:rsid w:val="00166E22"/>
    <w:rsid w:val="0017225A"/>
    <w:rsid w:val="00172CE0"/>
    <w:rsid w:val="001738FB"/>
    <w:rsid w:val="00182A3C"/>
    <w:rsid w:val="00183C36"/>
    <w:rsid w:val="00184CBF"/>
    <w:rsid w:val="001852DA"/>
    <w:rsid w:val="00185B7C"/>
    <w:rsid w:val="00187888"/>
    <w:rsid w:val="00192170"/>
    <w:rsid w:val="00196149"/>
    <w:rsid w:val="00196A2E"/>
    <w:rsid w:val="00196D00"/>
    <w:rsid w:val="001A028A"/>
    <w:rsid w:val="001A38D4"/>
    <w:rsid w:val="001A4BAE"/>
    <w:rsid w:val="001A5A9C"/>
    <w:rsid w:val="001A5FEA"/>
    <w:rsid w:val="001A6DDE"/>
    <w:rsid w:val="001B0044"/>
    <w:rsid w:val="001B0216"/>
    <w:rsid w:val="001B102B"/>
    <w:rsid w:val="001B1503"/>
    <w:rsid w:val="001B284F"/>
    <w:rsid w:val="001B7C72"/>
    <w:rsid w:val="001C389D"/>
    <w:rsid w:val="001C3EA2"/>
    <w:rsid w:val="001C5767"/>
    <w:rsid w:val="001D1830"/>
    <w:rsid w:val="001D1EEE"/>
    <w:rsid w:val="001D2B7C"/>
    <w:rsid w:val="001D5642"/>
    <w:rsid w:val="001E0530"/>
    <w:rsid w:val="001E42E4"/>
    <w:rsid w:val="001E479D"/>
    <w:rsid w:val="001E7896"/>
    <w:rsid w:val="001F0FB5"/>
    <w:rsid w:val="001F369A"/>
    <w:rsid w:val="00200F33"/>
    <w:rsid w:val="00201D51"/>
    <w:rsid w:val="00202352"/>
    <w:rsid w:val="00202DBF"/>
    <w:rsid w:val="00202EA0"/>
    <w:rsid w:val="0020314C"/>
    <w:rsid w:val="00206183"/>
    <w:rsid w:val="00206737"/>
    <w:rsid w:val="00207400"/>
    <w:rsid w:val="00212568"/>
    <w:rsid w:val="002133D1"/>
    <w:rsid w:val="00214413"/>
    <w:rsid w:val="0022083D"/>
    <w:rsid w:val="002215F4"/>
    <w:rsid w:val="002217C1"/>
    <w:rsid w:val="002309B5"/>
    <w:rsid w:val="00230D92"/>
    <w:rsid w:val="00232A54"/>
    <w:rsid w:val="00233526"/>
    <w:rsid w:val="002360AF"/>
    <w:rsid w:val="0023743F"/>
    <w:rsid w:val="00240DEB"/>
    <w:rsid w:val="00243FE6"/>
    <w:rsid w:val="00245636"/>
    <w:rsid w:val="00245A1B"/>
    <w:rsid w:val="002468BB"/>
    <w:rsid w:val="00250801"/>
    <w:rsid w:val="0025283F"/>
    <w:rsid w:val="00252B24"/>
    <w:rsid w:val="002545CC"/>
    <w:rsid w:val="00257452"/>
    <w:rsid w:val="00260FE2"/>
    <w:rsid w:val="0026211A"/>
    <w:rsid w:val="002624EA"/>
    <w:rsid w:val="00262858"/>
    <w:rsid w:val="00262F2C"/>
    <w:rsid w:val="00264C87"/>
    <w:rsid w:val="00265CA1"/>
    <w:rsid w:val="00266162"/>
    <w:rsid w:val="00267253"/>
    <w:rsid w:val="00267F7D"/>
    <w:rsid w:val="00270BEC"/>
    <w:rsid w:val="00272B0E"/>
    <w:rsid w:val="00272C29"/>
    <w:rsid w:val="00273291"/>
    <w:rsid w:val="00273DCD"/>
    <w:rsid w:val="00273FE1"/>
    <w:rsid w:val="002769FB"/>
    <w:rsid w:val="00280008"/>
    <w:rsid w:val="00281B99"/>
    <w:rsid w:val="00283EA5"/>
    <w:rsid w:val="00285BDD"/>
    <w:rsid w:val="00286B2F"/>
    <w:rsid w:val="0028741A"/>
    <w:rsid w:val="00287D7A"/>
    <w:rsid w:val="00290298"/>
    <w:rsid w:val="00292072"/>
    <w:rsid w:val="002951A4"/>
    <w:rsid w:val="002A030D"/>
    <w:rsid w:val="002A053A"/>
    <w:rsid w:val="002A4F8E"/>
    <w:rsid w:val="002A507F"/>
    <w:rsid w:val="002A5763"/>
    <w:rsid w:val="002A578E"/>
    <w:rsid w:val="002A5D5A"/>
    <w:rsid w:val="002A67EB"/>
    <w:rsid w:val="002A7D47"/>
    <w:rsid w:val="002B1810"/>
    <w:rsid w:val="002B24EE"/>
    <w:rsid w:val="002B3AB0"/>
    <w:rsid w:val="002B4425"/>
    <w:rsid w:val="002B49B0"/>
    <w:rsid w:val="002B60A3"/>
    <w:rsid w:val="002C1261"/>
    <w:rsid w:val="002C2B26"/>
    <w:rsid w:val="002C5D88"/>
    <w:rsid w:val="002C6310"/>
    <w:rsid w:val="002D2C37"/>
    <w:rsid w:val="002D2ED1"/>
    <w:rsid w:val="002D50BB"/>
    <w:rsid w:val="002D5526"/>
    <w:rsid w:val="002D56DE"/>
    <w:rsid w:val="002D5C2A"/>
    <w:rsid w:val="002D6C2D"/>
    <w:rsid w:val="002D7411"/>
    <w:rsid w:val="002E1764"/>
    <w:rsid w:val="002E1987"/>
    <w:rsid w:val="002E4715"/>
    <w:rsid w:val="002F05C0"/>
    <w:rsid w:val="002F3D2F"/>
    <w:rsid w:val="003002C6"/>
    <w:rsid w:val="00301DA0"/>
    <w:rsid w:val="00302AC7"/>
    <w:rsid w:val="00302C40"/>
    <w:rsid w:val="00302E11"/>
    <w:rsid w:val="00303CF5"/>
    <w:rsid w:val="00304622"/>
    <w:rsid w:val="00307A2E"/>
    <w:rsid w:val="00310BD0"/>
    <w:rsid w:val="00311327"/>
    <w:rsid w:val="00312139"/>
    <w:rsid w:val="00313B1A"/>
    <w:rsid w:val="0031494C"/>
    <w:rsid w:val="00316A4F"/>
    <w:rsid w:val="0032006C"/>
    <w:rsid w:val="00320E68"/>
    <w:rsid w:val="00323C3B"/>
    <w:rsid w:val="00323D51"/>
    <w:rsid w:val="00323E2E"/>
    <w:rsid w:val="00323F0E"/>
    <w:rsid w:val="00324D71"/>
    <w:rsid w:val="0032588D"/>
    <w:rsid w:val="00325E04"/>
    <w:rsid w:val="003260C6"/>
    <w:rsid w:val="0032634F"/>
    <w:rsid w:val="003264EF"/>
    <w:rsid w:val="00326BA1"/>
    <w:rsid w:val="00326FF9"/>
    <w:rsid w:val="003270D2"/>
    <w:rsid w:val="003278CB"/>
    <w:rsid w:val="00327908"/>
    <w:rsid w:val="003312F4"/>
    <w:rsid w:val="00331744"/>
    <w:rsid w:val="00332E66"/>
    <w:rsid w:val="00335237"/>
    <w:rsid w:val="003359D5"/>
    <w:rsid w:val="00335E03"/>
    <w:rsid w:val="00336F54"/>
    <w:rsid w:val="00337446"/>
    <w:rsid w:val="00341DE7"/>
    <w:rsid w:val="00342722"/>
    <w:rsid w:val="00343CB0"/>
    <w:rsid w:val="00344C0B"/>
    <w:rsid w:val="00344DE3"/>
    <w:rsid w:val="00345049"/>
    <w:rsid w:val="003457BE"/>
    <w:rsid w:val="003473C5"/>
    <w:rsid w:val="00351CAC"/>
    <w:rsid w:val="003546BC"/>
    <w:rsid w:val="00356670"/>
    <w:rsid w:val="00356841"/>
    <w:rsid w:val="0036134D"/>
    <w:rsid w:val="00361865"/>
    <w:rsid w:val="00361FBA"/>
    <w:rsid w:val="00364401"/>
    <w:rsid w:val="00364EE6"/>
    <w:rsid w:val="003653CA"/>
    <w:rsid w:val="0036560C"/>
    <w:rsid w:val="00370245"/>
    <w:rsid w:val="00372503"/>
    <w:rsid w:val="00373864"/>
    <w:rsid w:val="00374D21"/>
    <w:rsid w:val="0038084B"/>
    <w:rsid w:val="00382644"/>
    <w:rsid w:val="00383925"/>
    <w:rsid w:val="00383EAA"/>
    <w:rsid w:val="00383F0E"/>
    <w:rsid w:val="00384AAE"/>
    <w:rsid w:val="00385111"/>
    <w:rsid w:val="00385741"/>
    <w:rsid w:val="00386718"/>
    <w:rsid w:val="00386A81"/>
    <w:rsid w:val="00390CE7"/>
    <w:rsid w:val="003916F8"/>
    <w:rsid w:val="003922A5"/>
    <w:rsid w:val="003922AF"/>
    <w:rsid w:val="00396E22"/>
    <w:rsid w:val="003A2432"/>
    <w:rsid w:val="003A4850"/>
    <w:rsid w:val="003A4E7B"/>
    <w:rsid w:val="003A56E8"/>
    <w:rsid w:val="003A5FAE"/>
    <w:rsid w:val="003A6491"/>
    <w:rsid w:val="003A660D"/>
    <w:rsid w:val="003A6DE0"/>
    <w:rsid w:val="003A71CD"/>
    <w:rsid w:val="003B23B1"/>
    <w:rsid w:val="003B382B"/>
    <w:rsid w:val="003B4841"/>
    <w:rsid w:val="003B55E1"/>
    <w:rsid w:val="003B57BC"/>
    <w:rsid w:val="003B7A87"/>
    <w:rsid w:val="003C0DA1"/>
    <w:rsid w:val="003C7BB2"/>
    <w:rsid w:val="003C7E61"/>
    <w:rsid w:val="003D2648"/>
    <w:rsid w:val="003D2A02"/>
    <w:rsid w:val="003D4A61"/>
    <w:rsid w:val="003D4CD6"/>
    <w:rsid w:val="003D52F5"/>
    <w:rsid w:val="003D536A"/>
    <w:rsid w:val="003D5410"/>
    <w:rsid w:val="003D6595"/>
    <w:rsid w:val="003D6ECB"/>
    <w:rsid w:val="003E0855"/>
    <w:rsid w:val="003E6051"/>
    <w:rsid w:val="003E72A7"/>
    <w:rsid w:val="003F006B"/>
    <w:rsid w:val="003F0EDC"/>
    <w:rsid w:val="003F31FE"/>
    <w:rsid w:val="003F4A34"/>
    <w:rsid w:val="003F6C45"/>
    <w:rsid w:val="00402B9F"/>
    <w:rsid w:val="00403C03"/>
    <w:rsid w:val="00404058"/>
    <w:rsid w:val="0040569B"/>
    <w:rsid w:val="004072E8"/>
    <w:rsid w:val="004078BE"/>
    <w:rsid w:val="00410CBF"/>
    <w:rsid w:val="00412123"/>
    <w:rsid w:val="00412750"/>
    <w:rsid w:val="00420362"/>
    <w:rsid w:val="00421B34"/>
    <w:rsid w:val="004236B4"/>
    <w:rsid w:val="00424060"/>
    <w:rsid w:val="0042670C"/>
    <w:rsid w:val="004338CE"/>
    <w:rsid w:val="004341CD"/>
    <w:rsid w:val="00435E03"/>
    <w:rsid w:val="00440176"/>
    <w:rsid w:val="004406E1"/>
    <w:rsid w:val="0044090B"/>
    <w:rsid w:val="004427F7"/>
    <w:rsid w:val="00442932"/>
    <w:rsid w:val="0044307A"/>
    <w:rsid w:val="00447A6D"/>
    <w:rsid w:val="00447F50"/>
    <w:rsid w:val="0045045A"/>
    <w:rsid w:val="00450538"/>
    <w:rsid w:val="00451E89"/>
    <w:rsid w:val="004529CE"/>
    <w:rsid w:val="00453CC1"/>
    <w:rsid w:val="00455274"/>
    <w:rsid w:val="00455953"/>
    <w:rsid w:val="00460928"/>
    <w:rsid w:val="00461D48"/>
    <w:rsid w:val="00462D63"/>
    <w:rsid w:val="00464935"/>
    <w:rsid w:val="00464B47"/>
    <w:rsid w:val="00465629"/>
    <w:rsid w:val="00470E1E"/>
    <w:rsid w:val="00472D80"/>
    <w:rsid w:val="004730BC"/>
    <w:rsid w:val="004737D6"/>
    <w:rsid w:val="00477B5D"/>
    <w:rsid w:val="0048011C"/>
    <w:rsid w:val="00480428"/>
    <w:rsid w:val="00480BD9"/>
    <w:rsid w:val="004818A2"/>
    <w:rsid w:val="00482A53"/>
    <w:rsid w:val="004834E4"/>
    <w:rsid w:val="004841C9"/>
    <w:rsid w:val="00494C19"/>
    <w:rsid w:val="00495302"/>
    <w:rsid w:val="00496B77"/>
    <w:rsid w:val="00496C88"/>
    <w:rsid w:val="004A020F"/>
    <w:rsid w:val="004A03D1"/>
    <w:rsid w:val="004A0705"/>
    <w:rsid w:val="004A33D6"/>
    <w:rsid w:val="004B0BBF"/>
    <w:rsid w:val="004B1E6F"/>
    <w:rsid w:val="004B2D96"/>
    <w:rsid w:val="004B3A97"/>
    <w:rsid w:val="004B67E7"/>
    <w:rsid w:val="004C0398"/>
    <w:rsid w:val="004C100C"/>
    <w:rsid w:val="004C150E"/>
    <w:rsid w:val="004C19DD"/>
    <w:rsid w:val="004C1A13"/>
    <w:rsid w:val="004C2FFF"/>
    <w:rsid w:val="004C41BD"/>
    <w:rsid w:val="004D037E"/>
    <w:rsid w:val="004D2BAC"/>
    <w:rsid w:val="004D3965"/>
    <w:rsid w:val="004D4C3D"/>
    <w:rsid w:val="004D5D90"/>
    <w:rsid w:val="004D7959"/>
    <w:rsid w:val="004E425C"/>
    <w:rsid w:val="004E482B"/>
    <w:rsid w:val="004E535F"/>
    <w:rsid w:val="004E59B8"/>
    <w:rsid w:val="004E6438"/>
    <w:rsid w:val="004F1D08"/>
    <w:rsid w:val="004F21EE"/>
    <w:rsid w:val="004F3645"/>
    <w:rsid w:val="004F477F"/>
    <w:rsid w:val="004F4CD1"/>
    <w:rsid w:val="004F6E8E"/>
    <w:rsid w:val="004F7372"/>
    <w:rsid w:val="004F7FAD"/>
    <w:rsid w:val="00500099"/>
    <w:rsid w:val="0050104F"/>
    <w:rsid w:val="00501341"/>
    <w:rsid w:val="005033DC"/>
    <w:rsid w:val="005040B8"/>
    <w:rsid w:val="00504E10"/>
    <w:rsid w:val="00504EDA"/>
    <w:rsid w:val="005050E7"/>
    <w:rsid w:val="00505357"/>
    <w:rsid w:val="00506450"/>
    <w:rsid w:val="00506B73"/>
    <w:rsid w:val="0050724F"/>
    <w:rsid w:val="0051033A"/>
    <w:rsid w:val="00512724"/>
    <w:rsid w:val="00514495"/>
    <w:rsid w:val="00514AF8"/>
    <w:rsid w:val="00520AFC"/>
    <w:rsid w:val="00520FED"/>
    <w:rsid w:val="005212A2"/>
    <w:rsid w:val="00521647"/>
    <w:rsid w:val="00522710"/>
    <w:rsid w:val="00525791"/>
    <w:rsid w:val="00526BED"/>
    <w:rsid w:val="00526C5E"/>
    <w:rsid w:val="00527B66"/>
    <w:rsid w:val="00527F81"/>
    <w:rsid w:val="00533226"/>
    <w:rsid w:val="00533384"/>
    <w:rsid w:val="005338FF"/>
    <w:rsid w:val="0053482B"/>
    <w:rsid w:val="00535642"/>
    <w:rsid w:val="00535875"/>
    <w:rsid w:val="0054095E"/>
    <w:rsid w:val="005415C0"/>
    <w:rsid w:val="00541B59"/>
    <w:rsid w:val="00542098"/>
    <w:rsid w:val="00542F37"/>
    <w:rsid w:val="00543DF5"/>
    <w:rsid w:val="0054474E"/>
    <w:rsid w:val="00544877"/>
    <w:rsid w:val="00544B92"/>
    <w:rsid w:val="0054553A"/>
    <w:rsid w:val="00545791"/>
    <w:rsid w:val="005472EB"/>
    <w:rsid w:val="00550316"/>
    <w:rsid w:val="00551E87"/>
    <w:rsid w:val="0055276B"/>
    <w:rsid w:val="00553057"/>
    <w:rsid w:val="00553626"/>
    <w:rsid w:val="0055450E"/>
    <w:rsid w:val="005553D2"/>
    <w:rsid w:val="00557B8E"/>
    <w:rsid w:val="00557FF8"/>
    <w:rsid w:val="00561225"/>
    <w:rsid w:val="005616FE"/>
    <w:rsid w:val="00561A36"/>
    <w:rsid w:val="00561C63"/>
    <w:rsid w:val="005631FF"/>
    <w:rsid w:val="00563325"/>
    <w:rsid w:val="00567E80"/>
    <w:rsid w:val="005706DA"/>
    <w:rsid w:val="0057109C"/>
    <w:rsid w:val="0057295B"/>
    <w:rsid w:val="00574CD0"/>
    <w:rsid w:val="00575510"/>
    <w:rsid w:val="00584A90"/>
    <w:rsid w:val="00585988"/>
    <w:rsid w:val="005877F6"/>
    <w:rsid w:val="0058789E"/>
    <w:rsid w:val="00587F29"/>
    <w:rsid w:val="005921C1"/>
    <w:rsid w:val="00594750"/>
    <w:rsid w:val="0059541B"/>
    <w:rsid w:val="00595458"/>
    <w:rsid w:val="0059553C"/>
    <w:rsid w:val="00595CD0"/>
    <w:rsid w:val="00596C0E"/>
    <w:rsid w:val="00597554"/>
    <w:rsid w:val="005A084E"/>
    <w:rsid w:val="005A131D"/>
    <w:rsid w:val="005A14BB"/>
    <w:rsid w:val="005A2736"/>
    <w:rsid w:val="005A2C34"/>
    <w:rsid w:val="005A3E6D"/>
    <w:rsid w:val="005A55F9"/>
    <w:rsid w:val="005A593E"/>
    <w:rsid w:val="005A7CB3"/>
    <w:rsid w:val="005B0216"/>
    <w:rsid w:val="005B34A9"/>
    <w:rsid w:val="005B39E3"/>
    <w:rsid w:val="005B5041"/>
    <w:rsid w:val="005B512C"/>
    <w:rsid w:val="005C7552"/>
    <w:rsid w:val="005C7554"/>
    <w:rsid w:val="005C7C5C"/>
    <w:rsid w:val="005D19D3"/>
    <w:rsid w:val="005D63FD"/>
    <w:rsid w:val="005D6E71"/>
    <w:rsid w:val="005E2643"/>
    <w:rsid w:val="005E28E2"/>
    <w:rsid w:val="005E2BE2"/>
    <w:rsid w:val="005E34B7"/>
    <w:rsid w:val="005E4849"/>
    <w:rsid w:val="005E4AD3"/>
    <w:rsid w:val="005E4BF0"/>
    <w:rsid w:val="005E7130"/>
    <w:rsid w:val="005F0447"/>
    <w:rsid w:val="005F1607"/>
    <w:rsid w:val="005F1C8C"/>
    <w:rsid w:val="005F1F6F"/>
    <w:rsid w:val="005F5459"/>
    <w:rsid w:val="005F550B"/>
    <w:rsid w:val="00600A27"/>
    <w:rsid w:val="00601633"/>
    <w:rsid w:val="00602E40"/>
    <w:rsid w:val="00603524"/>
    <w:rsid w:val="0060355C"/>
    <w:rsid w:val="0060467C"/>
    <w:rsid w:val="00604C46"/>
    <w:rsid w:val="006051A6"/>
    <w:rsid w:val="00605C9E"/>
    <w:rsid w:val="0060748E"/>
    <w:rsid w:val="00612609"/>
    <w:rsid w:val="00613174"/>
    <w:rsid w:val="00614288"/>
    <w:rsid w:val="0061437D"/>
    <w:rsid w:val="00615A14"/>
    <w:rsid w:val="00615F88"/>
    <w:rsid w:val="00616607"/>
    <w:rsid w:val="00616EB4"/>
    <w:rsid w:val="00617FB8"/>
    <w:rsid w:val="006207D4"/>
    <w:rsid w:val="0062435F"/>
    <w:rsid w:val="006260EE"/>
    <w:rsid w:val="006262C4"/>
    <w:rsid w:val="00631D88"/>
    <w:rsid w:val="006324BB"/>
    <w:rsid w:val="00632BCC"/>
    <w:rsid w:val="00634C6D"/>
    <w:rsid w:val="00635EFE"/>
    <w:rsid w:val="006369D6"/>
    <w:rsid w:val="00636AD5"/>
    <w:rsid w:val="00636BDF"/>
    <w:rsid w:val="00640C38"/>
    <w:rsid w:val="006415D3"/>
    <w:rsid w:val="00646664"/>
    <w:rsid w:val="00647C84"/>
    <w:rsid w:val="00653FF8"/>
    <w:rsid w:val="006544B9"/>
    <w:rsid w:val="00654939"/>
    <w:rsid w:val="0065556E"/>
    <w:rsid w:val="006603D8"/>
    <w:rsid w:val="00661138"/>
    <w:rsid w:val="00661992"/>
    <w:rsid w:val="00664975"/>
    <w:rsid w:val="0066519A"/>
    <w:rsid w:val="006657F1"/>
    <w:rsid w:val="00666637"/>
    <w:rsid w:val="00666C1B"/>
    <w:rsid w:val="006701C2"/>
    <w:rsid w:val="006709CA"/>
    <w:rsid w:val="006723E6"/>
    <w:rsid w:val="0067377A"/>
    <w:rsid w:val="00674680"/>
    <w:rsid w:val="00677578"/>
    <w:rsid w:val="006775EE"/>
    <w:rsid w:val="0068007A"/>
    <w:rsid w:val="006808BB"/>
    <w:rsid w:val="00684D46"/>
    <w:rsid w:val="00685C04"/>
    <w:rsid w:val="00686C9F"/>
    <w:rsid w:val="00686CA9"/>
    <w:rsid w:val="0068735F"/>
    <w:rsid w:val="00687AA8"/>
    <w:rsid w:val="00687FC7"/>
    <w:rsid w:val="00690945"/>
    <w:rsid w:val="00691079"/>
    <w:rsid w:val="006911D1"/>
    <w:rsid w:val="006925E7"/>
    <w:rsid w:val="006953CA"/>
    <w:rsid w:val="006969BB"/>
    <w:rsid w:val="00696EC6"/>
    <w:rsid w:val="006A0AA2"/>
    <w:rsid w:val="006A1500"/>
    <w:rsid w:val="006A23D8"/>
    <w:rsid w:val="006A27A1"/>
    <w:rsid w:val="006A4300"/>
    <w:rsid w:val="006A5EE9"/>
    <w:rsid w:val="006A771E"/>
    <w:rsid w:val="006B0F5D"/>
    <w:rsid w:val="006B17C2"/>
    <w:rsid w:val="006B1C4E"/>
    <w:rsid w:val="006C24F6"/>
    <w:rsid w:val="006C4DD7"/>
    <w:rsid w:val="006C60D1"/>
    <w:rsid w:val="006D1449"/>
    <w:rsid w:val="006D5BAE"/>
    <w:rsid w:val="006E0048"/>
    <w:rsid w:val="006E16DA"/>
    <w:rsid w:val="006E1B6D"/>
    <w:rsid w:val="006F0D08"/>
    <w:rsid w:val="006F1EAC"/>
    <w:rsid w:val="006F30AE"/>
    <w:rsid w:val="006F411B"/>
    <w:rsid w:val="006F696C"/>
    <w:rsid w:val="006F77EB"/>
    <w:rsid w:val="006F7A90"/>
    <w:rsid w:val="006F7D24"/>
    <w:rsid w:val="0070012C"/>
    <w:rsid w:val="007002C8"/>
    <w:rsid w:val="00700B49"/>
    <w:rsid w:val="007043C1"/>
    <w:rsid w:val="00704BED"/>
    <w:rsid w:val="00704C01"/>
    <w:rsid w:val="00705232"/>
    <w:rsid w:val="007052EC"/>
    <w:rsid w:val="00706E5F"/>
    <w:rsid w:val="007079EF"/>
    <w:rsid w:val="00713263"/>
    <w:rsid w:val="00714F72"/>
    <w:rsid w:val="00715631"/>
    <w:rsid w:val="00715F72"/>
    <w:rsid w:val="00720D0D"/>
    <w:rsid w:val="00720F14"/>
    <w:rsid w:val="0072194D"/>
    <w:rsid w:val="00722870"/>
    <w:rsid w:val="0072539C"/>
    <w:rsid w:val="0072698F"/>
    <w:rsid w:val="00726A85"/>
    <w:rsid w:val="00731A3B"/>
    <w:rsid w:val="0073231C"/>
    <w:rsid w:val="00733833"/>
    <w:rsid w:val="0074050B"/>
    <w:rsid w:val="0074186E"/>
    <w:rsid w:val="00742BDB"/>
    <w:rsid w:val="0074337D"/>
    <w:rsid w:val="0074562B"/>
    <w:rsid w:val="007464CF"/>
    <w:rsid w:val="007477C2"/>
    <w:rsid w:val="00747A30"/>
    <w:rsid w:val="0075130E"/>
    <w:rsid w:val="007516BE"/>
    <w:rsid w:val="0075202D"/>
    <w:rsid w:val="0075368E"/>
    <w:rsid w:val="00755A4F"/>
    <w:rsid w:val="007568AE"/>
    <w:rsid w:val="007568C9"/>
    <w:rsid w:val="00757CAB"/>
    <w:rsid w:val="00762695"/>
    <w:rsid w:val="00767D3B"/>
    <w:rsid w:val="00773399"/>
    <w:rsid w:val="0077355C"/>
    <w:rsid w:val="00775BB7"/>
    <w:rsid w:val="00780C72"/>
    <w:rsid w:val="00782AD0"/>
    <w:rsid w:val="0078352E"/>
    <w:rsid w:val="00784271"/>
    <w:rsid w:val="007856CA"/>
    <w:rsid w:val="0078715E"/>
    <w:rsid w:val="00787CC8"/>
    <w:rsid w:val="00791553"/>
    <w:rsid w:val="007923CB"/>
    <w:rsid w:val="007930FC"/>
    <w:rsid w:val="00794A74"/>
    <w:rsid w:val="0079528C"/>
    <w:rsid w:val="00796502"/>
    <w:rsid w:val="007A06D7"/>
    <w:rsid w:val="007A08F8"/>
    <w:rsid w:val="007A175B"/>
    <w:rsid w:val="007A2095"/>
    <w:rsid w:val="007A2D1D"/>
    <w:rsid w:val="007A6129"/>
    <w:rsid w:val="007A6233"/>
    <w:rsid w:val="007A6B65"/>
    <w:rsid w:val="007A7D92"/>
    <w:rsid w:val="007B0C43"/>
    <w:rsid w:val="007B180A"/>
    <w:rsid w:val="007B1CD8"/>
    <w:rsid w:val="007B200F"/>
    <w:rsid w:val="007B3C6A"/>
    <w:rsid w:val="007B4CE9"/>
    <w:rsid w:val="007B6F75"/>
    <w:rsid w:val="007B7254"/>
    <w:rsid w:val="007B7D15"/>
    <w:rsid w:val="007C2E06"/>
    <w:rsid w:val="007C2F0E"/>
    <w:rsid w:val="007C331F"/>
    <w:rsid w:val="007C3A61"/>
    <w:rsid w:val="007C561D"/>
    <w:rsid w:val="007D2051"/>
    <w:rsid w:val="007D354F"/>
    <w:rsid w:val="007D3628"/>
    <w:rsid w:val="007D434D"/>
    <w:rsid w:val="007D5DB0"/>
    <w:rsid w:val="007D7EC5"/>
    <w:rsid w:val="007E63ED"/>
    <w:rsid w:val="007E7E80"/>
    <w:rsid w:val="007F0B0A"/>
    <w:rsid w:val="007F29FF"/>
    <w:rsid w:val="007F2C95"/>
    <w:rsid w:val="007F3F73"/>
    <w:rsid w:val="007F4093"/>
    <w:rsid w:val="007F4664"/>
    <w:rsid w:val="00805B9A"/>
    <w:rsid w:val="00805C46"/>
    <w:rsid w:val="00806642"/>
    <w:rsid w:val="008111B7"/>
    <w:rsid w:val="00811342"/>
    <w:rsid w:val="00811479"/>
    <w:rsid w:val="00811601"/>
    <w:rsid w:val="00814626"/>
    <w:rsid w:val="00816182"/>
    <w:rsid w:val="00816245"/>
    <w:rsid w:val="008169BE"/>
    <w:rsid w:val="00817C23"/>
    <w:rsid w:val="00821B7B"/>
    <w:rsid w:val="00821C51"/>
    <w:rsid w:val="00822B0A"/>
    <w:rsid w:val="00830D5B"/>
    <w:rsid w:val="00831EF7"/>
    <w:rsid w:val="008328BD"/>
    <w:rsid w:val="00832A10"/>
    <w:rsid w:val="00832F53"/>
    <w:rsid w:val="0083373D"/>
    <w:rsid w:val="00833D32"/>
    <w:rsid w:val="00836193"/>
    <w:rsid w:val="00836E1E"/>
    <w:rsid w:val="008375B9"/>
    <w:rsid w:val="00837B4A"/>
    <w:rsid w:val="00840A6A"/>
    <w:rsid w:val="008416A0"/>
    <w:rsid w:val="0084288C"/>
    <w:rsid w:val="00844BD0"/>
    <w:rsid w:val="00844BEC"/>
    <w:rsid w:val="008561CD"/>
    <w:rsid w:val="00861C4F"/>
    <w:rsid w:val="0086327E"/>
    <w:rsid w:val="008633ED"/>
    <w:rsid w:val="0086614A"/>
    <w:rsid w:val="00867C19"/>
    <w:rsid w:val="0087168A"/>
    <w:rsid w:val="00876643"/>
    <w:rsid w:val="00876764"/>
    <w:rsid w:val="008774B5"/>
    <w:rsid w:val="00881A82"/>
    <w:rsid w:val="00882268"/>
    <w:rsid w:val="00884097"/>
    <w:rsid w:val="008879C7"/>
    <w:rsid w:val="00887D67"/>
    <w:rsid w:val="00892390"/>
    <w:rsid w:val="00894A8F"/>
    <w:rsid w:val="00895C2A"/>
    <w:rsid w:val="008A0375"/>
    <w:rsid w:val="008A0C66"/>
    <w:rsid w:val="008A1256"/>
    <w:rsid w:val="008A2735"/>
    <w:rsid w:val="008A280A"/>
    <w:rsid w:val="008A30D5"/>
    <w:rsid w:val="008A4687"/>
    <w:rsid w:val="008A5FAA"/>
    <w:rsid w:val="008A7392"/>
    <w:rsid w:val="008B049B"/>
    <w:rsid w:val="008B127D"/>
    <w:rsid w:val="008B704F"/>
    <w:rsid w:val="008B7F8F"/>
    <w:rsid w:val="008C104A"/>
    <w:rsid w:val="008C36AA"/>
    <w:rsid w:val="008C379C"/>
    <w:rsid w:val="008C4528"/>
    <w:rsid w:val="008C6573"/>
    <w:rsid w:val="008D1622"/>
    <w:rsid w:val="008D1C0E"/>
    <w:rsid w:val="008D2E3A"/>
    <w:rsid w:val="008D31B6"/>
    <w:rsid w:val="008D4BF4"/>
    <w:rsid w:val="008D4F8B"/>
    <w:rsid w:val="008D506E"/>
    <w:rsid w:val="008D5D0A"/>
    <w:rsid w:val="008E3467"/>
    <w:rsid w:val="008E415D"/>
    <w:rsid w:val="008E5F21"/>
    <w:rsid w:val="008E7B5A"/>
    <w:rsid w:val="008F07F8"/>
    <w:rsid w:val="008F1AAE"/>
    <w:rsid w:val="008F31F0"/>
    <w:rsid w:val="008F5807"/>
    <w:rsid w:val="008F5AC4"/>
    <w:rsid w:val="00900435"/>
    <w:rsid w:val="00901F5C"/>
    <w:rsid w:val="0091421F"/>
    <w:rsid w:val="009144A0"/>
    <w:rsid w:val="00920B89"/>
    <w:rsid w:val="00921F8D"/>
    <w:rsid w:val="00922DCA"/>
    <w:rsid w:val="00923345"/>
    <w:rsid w:val="0092576A"/>
    <w:rsid w:val="00927194"/>
    <w:rsid w:val="00930767"/>
    <w:rsid w:val="00934DF1"/>
    <w:rsid w:val="00936784"/>
    <w:rsid w:val="00936CB9"/>
    <w:rsid w:val="009412FD"/>
    <w:rsid w:val="00941C21"/>
    <w:rsid w:val="009427A2"/>
    <w:rsid w:val="00943967"/>
    <w:rsid w:val="00944B5F"/>
    <w:rsid w:val="00946D70"/>
    <w:rsid w:val="00947D74"/>
    <w:rsid w:val="0095004F"/>
    <w:rsid w:val="00950502"/>
    <w:rsid w:val="00950522"/>
    <w:rsid w:val="00952167"/>
    <w:rsid w:val="00961C31"/>
    <w:rsid w:val="00963B67"/>
    <w:rsid w:val="00963F38"/>
    <w:rsid w:val="009668F1"/>
    <w:rsid w:val="009714B3"/>
    <w:rsid w:val="00971B12"/>
    <w:rsid w:val="00973E92"/>
    <w:rsid w:val="00973F20"/>
    <w:rsid w:val="00974125"/>
    <w:rsid w:val="00977271"/>
    <w:rsid w:val="009800B5"/>
    <w:rsid w:val="009810C9"/>
    <w:rsid w:val="009826E6"/>
    <w:rsid w:val="009827C0"/>
    <w:rsid w:val="00982CCB"/>
    <w:rsid w:val="00983385"/>
    <w:rsid w:val="00987247"/>
    <w:rsid w:val="009873C4"/>
    <w:rsid w:val="00987A4A"/>
    <w:rsid w:val="009904EE"/>
    <w:rsid w:val="00990C9C"/>
    <w:rsid w:val="009922A4"/>
    <w:rsid w:val="00993314"/>
    <w:rsid w:val="009949DB"/>
    <w:rsid w:val="00996AAC"/>
    <w:rsid w:val="009979AF"/>
    <w:rsid w:val="009A687A"/>
    <w:rsid w:val="009A7512"/>
    <w:rsid w:val="009A7677"/>
    <w:rsid w:val="009A7F27"/>
    <w:rsid w:val="009B0AAC"/>
    <w:rsid w:val="009B16C0"/>
    <w:rsid w:val="009B2234"/>
    <w:rsid w:val="009B35A0"/>
    <w:rsid w:val="009B3D1C"/>
    <w:rsid w:val="009B5E38"/>
    <w:rsid w:val="009B6951"/>
    <w:rsid w:val="009C4178"/>
    <w:rsid w:val="009C491D"/>
    <w:rsid w:val="009C751D"/>
    <w:rsid w:val="009C77DD"/>
    <w:rsid w:val="009D0448"/>
    <w:rsid w:val="009D3559"/>
    <w:rsid w:val="009D373A"/>
    <w:rsid w:val="009D7835"/>
    <w:rsid w:val="009E0728"/>
    <w:rsid w:val="009E137B"/>
    <w:rsid w:val="009E2235"/>
    <w:rsid w:val="009E31C1"/>
    <w:rsid w:val="009E362D"/>
    <w:rsid w:val="009E4575"/>
    <w:rsid w:val="009E4596"/>
    <w:rsid w:val="009F05D1"/>
    <w:rsid w:val="009F2A41"/>
    <w:rsid w:val="009F38AE"/>
    <w:rsid w:val="009F3CDE"/>
    <w:rsid w:val="009F4C14"/>
    <w:rsid w:val="009F51B4"/>
    <w:rsid w:val="009F54CE"/>
    <w:rsid w:val="009F55F4"/>
    <w:rsid w:val="009F577D"/>
    <w:rsid w:val="009F767F"/>
    <w:rsid w:val="009F7D3C"/>
    <w:rsid w:val="00A017D5"/>
    <w:rsid w:val="00A029AE"/>
    <w:rsid w:val="00A04399"/>
    <w:rsid w:val="00A069BA"/>
    <w:rsid w:val="00A07A4E"/>
    <w:rsid w:val="00A119CD"/>
    <w:rsid w:val="00A12B96"/>
    <w:rsid w:val="00A131D6"/>
    <w:rsid w:val="00A15E9F"/>
    <w:rsid w:val="00A167BA"/>
    <w:rsid w:val="00A17CE6"/>
    <w:rsid w:val="00A23256"/>
    <w:rsid w:val="00A3249E"/>
    <w:rsid w:val="00A34A9B"/>
    <w:rsid w:val="00A364CD"/>
    <w:rsid w:val="00A36AED"/>
    <w:rsid w:val="00A40F5E"/>
    <w:rsid w:val="00A41F2E"/>
    <w:rsid w:val="00A42325"/>
    <w:rsid w:val="00A438A4"/>
    <w:rsid w:val="00A50F6D"/>
    <w:rsid w:val="00A5323B"/>
    <w:rsid w:val="00A53847"/>
    <w:rsid w:val="00A53B75"/>
    <w:rsid w:val="00A54719"/>
    <w:rsid w:val="00A54CBA"/>
    <w:rsid w:val="00A56218"/>
    <w:rsid w:val="00A56677"/>
    <w:rsid w:val="00A571D5"/>
    <w:rsid w:val="00A64CFF"/>
    <w:rsid w:val="00A667CE"/>
    <w:rsid w:val="00A7085F"/>
    <w:rsid w:val="00A70D73"/>
    <w:rsid w:val="00A72217"/>
    <w:rsid w:val="00A72640"/>
    <w:rsid w:val="00A735C3"/>
    <w:rsid w:val="00A80369"/>
    <w:rsid w:val="00A83793"/>
    <w:rsid w:val="00A83A43"/>
    <w:rsid w:val="00A84B37"/>
    <w:rsid w:val="00A90F0F"/>
    <w:rsid w:val="00A90F7E"/>
    <w:rsid w:val="00A9174B"/>
    <w:rsid w:val="00A94B73"/>
    <w:rsid w:val="00A951FD"/>
    <w:rsid w:val="00A971DD"/>
    <w:rsid w:val="00AA2D43"/>
    <w:rsid w:val="00AA639C"/>
    <w:rsid w:val="00AA74AA"/>
    <w:rsid w:val="00AB0F3F"/>
    <w:rsid w:val="00AB38DC"/>
    <w:rsid w:val="00AB4807"/>
    <w:rsid w:val="00AB4BAD"/>
    <w:rsid w:val="00AB5084"/>
    <w:rsid w:val="00AB591C"/>
    <w:rsid w:val="00AB7322"/>
    <w:rsid w:val="00AB7FAB"/>
    <w:rsid w:val="00AC0B80"/>
    <w:rsid w:val="00AC3594"/>
    <w:rsid w:val="00AC41F3"/>
    <w:rsid w:val="00AC49B8"/>
    <w:rsid w:val="00AC6DC0"/>
    <w:rsid w:val="00AD017A"/>
    <w:rsid w:val="00AD28D4"/>
    <w:rsid w:val="00AD31DF"/>
    <w:rsid w:val="00AD6225"/>
    <w:rsid w:val="00AD6F7F"/>
    <w:rsid w:val="00AE1DE2"/>
    <w:rsid w:val="00AE2ECF"/>
    <w:rsid w:val="00AE50AC"/>
    <w:rsid w:val="00AE700A"/>
    <w:rsid w:val="00AF0F42"/>
    <w:rsid w:val="00AF22CE"/>
    <w:rsid w:val="00AF2E1B"/>
    <w:rsid w:val="00AF5EE9"/>
    <w:rsid w:val="00AF6C8F"/>
    <w:rsid w:val="00AF6FBD"/>
    <w:rsid w:val="00B000DD"/>
    <w:rsid w:val="00B0076A"/>
    <w:rsid w:val="00B012F4"/>
    <w:rsid w:val="00B01B8A"/>
    <w:rsid w:val="00B026A0"/>
    <w:rsid w:val="00B050F2"/>
    <w:rsid w:val="00B051DB"/>
    <w:rsid w:val="00B055F3"/>
    <w:rsid w:val="00B05E9E"/>
    <w:rsid w:val="00B05EDB"/>
    <w:rsid w:val="00B10F64"/>
    <w:rsid w:val="00B11006"/>
    <w:rsid w:val="00B110C9"/>
    <w:rsid w:val="00B13046"/>
    <w:rsid w:val="00B13E91"/>
    <w:rsid w:val="00B147CC"/>
    <w:rsid w:val="00B21BB6"/>
    <w:rsid w:val="00B23425"/>
    <w:rsid w:val="00B25865"/>
    <w:rsid w:val="00B315C4"/>
    <w:rsid w:val="00B342C2"/>
    <w:rsid w:val="00B34F88"/>
    <w:rsid w:val="00B40094"/>
    <w:rsid w:val="00B40D0B"/>
    <w:rsid w:val="00B415E6"/>
    <w:rsid w:val="00B4222C"/>
    <w:rsid w:val="00B4478A"/>
    <w:rsid w:val="00B44B69"/>
    <w:rsid w:val="00B44C52"/>
    <w:rsid w:val="00B47EFB"/>
    <w:rsid w:val="00B506EC"/>
    <w:rsid w:val="00B52352"/>
    <w:rsid w:val="00B56FDA"/>
    <w:rsid w:val="00B61BAF"/>
    <w:rsid w:val="00B6200A"/>
    <w:rsid w:val="00B63713"/>
    <w:rsid w:val="00B63D3B"/>
    <w:rsid w:val="00B65CA9"/>
    <w:rsid w:val="00B67E82"/>
    <w:rsid w:val="00B706A7"/>
    <w:rsid w:val="00B709FF"/>
    <w:rsid w:val="00B70A2D"/>
    <w:rsid w:val="00B70CC5"/>
    <w:rsid w:val="00B7384A"/>
    <w:rsid w:val="00B73EB9"/>
    <w:rsid w:val="00B76423"/>
    <w:rsid w:val="00B76FE2"/>
    <w:rsid w:val="00B7727F"/>
    <w:rsid w:val="00B77F1F"/>
    <w:rsid w:val="00B83540"/>
    <w:rsid w:val="00B84374"/>
    <w:rsid w:val="00B84572"/>
    <w:rsid w:val="00B9295A"/>
    <w:rsid w:val="00B933C6"/>
    <w:rsid w:val="00B9511D"/>
    <w:rsid w:val="00B965CD"/>
    <w:rsid w:val="00BA016D"/>
    <w:rsid w:val="00BA1A4E"/>
    <w:rsid w:val="00BA21A9"/>
    <w:rsid w:val="00BA57EA"/>
    <w:rsid w:val="00BA5A8F"/>
    <w:rsid w:val="00BA7EBE"/>
    <w:rsid w:val="00BB073E"/>
    <w:rsid w:val="00BB2DE9"/>
    <w:rsid w:val="00BB2E7E"/>
    <w:rsid w:val="00BB54D4"/>
    <w:rsid w:val="00BB5D3F"/>
    <w:rsid w:val="00BB6A87"/>
    <w:rsid w:val="00BB6FF8"/>
    <w:rsid w:val="00BC1938"/>
    <w:rsid w:val="00BC34E0"/>
    <w:rsid w:val="00BC3800"/>
    <w:rsid w:val="00BC3B1C"/>
    <w:rsid w:val="00BC491B"/>
    <w:rsid w:val="00BC5963"/>
    <w:rsid w:val="00BC6A9A"/>
    <w:rsid w:val="00BC7CE2"/>
    <w:rsid w:val="00BD181F"/>
    <w:rsid w:val="00BD296F"/>
    <w:rsid w:val="00BD3886"/>
    <w:rsid w:val="00BD5DD6"/>
    <w:rsid w:val="00BD5E6E"/>
    <w:rsid w:val="00BD6AEB"/>
    <w:rsid w:val="00BE116F"/>
    <w:rsid w:val="00BE5DDD"/>
    <w:rsid w:val="00BE7AFF"/>
    <w:rsid w:val="00BF0920"/>
    <w:rsid w:val="00BF50F8"/>
    <w:rsid w:val="00C00298"/>
    <w:rsid w:val="00C0068C"/>
    <w:rsid w:val="00C00DB5"/>
    <w:rsid w:val="00C01333"/>
    <w:rsid w:val="00C027CD"/>
    <w:rsid w:val="00C02C78"/>
    <w:rsid w:val="00C03091"/>
    <w:rsid w:val="00C03CE2"/>
    <w:rsid w:val="00C04A5A"/>
    <w:rsid w:val="00C0539B"/>
    <w:rsid w:val="00C100B7"/>
    <w:rsid w:val="00C10AE7"/>
    <w:rsid w:val="00C11D1C"/>
    <w:rsid w:val="00C122EF"/>
    <w:rsid w:val="00C135D8"/>
    <w:rsid w:val="00C15A11"/>
    <w:rsid w:val="00C17F3C"/>
    <w:rsid w:val="00C20D41"/>
    <w:rsid w:val="00C22FB3"/>
    <w:rsid w:val="00C23085"/>
    <w:rsid w:val="00C2566D"/>
    <w:rsid w:val="00C26DAB"/>
    <w:rsid w:val="00C300A8"/>
    <w:rsid w:val="00C312B7"/>
    <w:rsid w:val="00C31B0D"/>
    <w:rsid w:val="00C32F32"/>
    <w:rsid w:val="00C33A61"/>
    <w:rsid w:val="00C34291"/>
    <w:rsid w:val="00C34B18"/>
    <w:rsid w:val="00C35857"/>
    <w:rsid w:val="00C35B85"/>
    <w:rsid w:val="00C35C7D"/>
    <w:rsid w:val="00C43829"/>
    <w:rsid w:val="00C4483D"/>
    <w:rsid w:val="00C475C5"/>
    <w:rsid w:val="00C519E4"/>
    <w:rsid w:val="00C546F5"/>
    <w:rsid w:val="00C565D6"/>
    <w:rsid w:val="00C61288"/>
    <w:rsid w:val="00C652BD"/>
    <w:rsid w:val="00C660F9"/>
    <w:rsid w:val="00C66454"/>
    <w:rsid w:val="00C669D3"/>
    <w:rsid w:val="00C70D0E"/>
    <w:rsid w:val="00C72714"/>
    <w:rsid w:val="00C731A1"/>
    <w:rsid w:val="00C73C12"/>
    <w:rsid w:val="00C7449D"/>
    <w:rsid w:val="00C749D1"/>
    <w:rsid w:val="00C7634C"/>
    <w:rsid w:val="00C76473"/>
    <w:rsid w:val="00C768CC"/>
    <w:rsid w:val="00C769EC"/>
    <w:rsid w:val="00C76D5D"/>
    <w:rsid w:val="00C772A7"/>
    <w:rsid w:val="00C777DD"/>
    <w:rsid w:val="00C77F53"/>
    <w:rsid w:val="00C81FA8"/>
    <w:rsid w:val="00C858B0"/>
    <w:rsid w:val="00C871C0"/>
    <w:rsid w:val="00C904FD"/>
    <w:rsid w:val="00C9113B"/>
    <w:rsid w:val="00C92404"/>
    <w:rsid w:val="00C929F3"/>
    <w:rsid w:val="00C93584"/>
    <w:rsid w:val="00C94A13"/>
    <w:rsid w:val="00C97152"/>
    <w:rsid w:val="00C971DC"/>
    <w:rsid w:val="00C9767D"/>
    <w:rsid w:val="00CA010F"/>
    <w:rsid w:val="00CA1FC5"/>
    <w:rsid w:val="00CA21E8"/>
    <w:rsid w:val="00CA286D"/>
    <w:rsid w:val="00CA3C90"/>
    <w:rsid w:val="00CA4760"/>
    <w:rsid w:val="00CA5F4D"/>
    <w:rsid w:val="00CA7553"/>
    <w:rsid w:val="00CB2685"/>
    <w:rsid w:val="00CB60B6"/>
    <w:rsid w:val="00CB629C"/>
    <w:rsid w:val="00CC0394"/>
    <w:rsid w:val="00CC3492"/>
    <w:rsid w:val="00CC3806"/>
    <w:rsid w:val="00CC4847"/>
    <w:rsid w:val="00CC48F4"/>
    <w:rsid w:val="00CC660E"/>
    <w:rsid w:val="00CC6B36"/>
    <w:rsid w:val="00CC6EC0"/>
    <w:rsid w:val="00CD09E0"/>
    <w:rsid w:val="00CD14C5"/>
    <w:rsid w:val="00CD34EC"/>
    <w:rsid w:val="00CD73AE"/>
    <w:rsid w:val="00CE0029"/>
    <w:rsid w:val="00CE0472"/>
    <w:rsid w:val="00CE1AF4"/>
    <w:rsid w:val="00CE1DD2"/>
    <w:rsid w:val="00CE452B"/>
    <w:rsid w:val="00CE5042"/>
    <w:rsid w:val="00CE544E"/>
    <w:rsid w:val="00CE6158"/>
    <w:rsid w:val="00CE7C61"/>
    <w:rsid w:val="00CF154E"/>
    <w:rsid w:val="00CF1E91"/>
    <w:rsid w:val="00CF5376"/>
    <w:rsid w:val="00CF68BD"/>
    <w:rsid w:val="00CF6CED"/>
    <w:rsid w:val="00CF7AFE"/>
    <w:rsid w:val="00CF7FFA"/>
    <w:rsid w:val="00D00886"/>
    <w:rsid w:val="00D01599"/>
    <w:rsid w:val="00D01602"/>
    <w:rsid w:val="00D017FC"/>
    <w:rsid w:val="00D0192B"/>
    <w:rsid w:val="00D01FA4"/>
    <w:rsid w:val="00D02753"/>
    <w:rsid w:val="00D02A76"/>
    <w:rsid w:val="00D0409D"/>
    <w:rsid w:val="00D04365"/>
    <w:rsid w:val="00D05FE1"/>
    <w:rsid w:val="00D110F3"/>
    <w:rsid w:val="00D1275B"/>
    <w:rsid w:val="00D14800"/>
    <w:rsid w:val="00D14F09"/>
    <w:rsid w:val="00D170BE"/>
    <w:rsid w:val="00D22C33"/>
    <w:rsid w:val="00D23191"/>
    <w:rsid w:val="00D23267"/>
    <w:rsid w:val="00D246FB"/>
    <w:rsid w:val="00D24E65"/>
    <w:rsid w:val="00D2529C"/>
    <w:rsid w:val="00D2683A"/>
    <w:rsid w:val="00D26D3E"/>
    <w:rsid w:val="00D26ED8"/>
    <w:rsid w:val="00D27B58"/>
    <w:rsid w:val="00D301E5"/>
    <w:rsid w:val="00D32294"/>
    <w:rsid w:val="00D3294D"/>
    <w:rsid w:val="00D32B5D"/>
    <w:rsid w:val="00D32CCA"/>
    <w:rsid w:val="00D32CEA"/>
    <w:rsid w:val="00D34D72"/>
    <w:rsid w:val="00D40AAE"/>
    <w:rsid w:val="00D40F1D"/>
    <w:rsid w:val="00D41347"/>
    <w:rsid w:val="00D446DC"/>
    <w:rsid w:val="00D44AE1"/>
    <w:rsid w:val="00D45C79"/>
    <w:rsid w:val="00D45F9D"/>
    <w:rsid w:val="00D47F97"/>
    <w:rsid w:val="00D514C1"/>
    <w:rsid w:val="00D51514"/>
    <w:rsid w:val="00D527CF"/>
    <w:rsid w:val="00D54A7D"/>
    <w:rsid w:val="00D551B9"/>
    <w:rsid w:val="00D55AC1"/>
    <w:rsid w:val="00D55E74"/>
    <w:rsid w:val="00D56B82"/>
    <w:rsid w:val="00D60CFA"/>
    <w:rsid w:val="00D62DFD"/>
    <w:rsid w:val="00D635D8"/>
    <w:rsid w:val="00D64A7A"/>
    <w:rsid w:val="00D653AE"/>
    <w:rsid w:val="00D65A8D"/>
    <w:rsid w:val="00D67733"/>
    <w:rsid w:val="00D71B02"/>
    <w:rsid w:val="00D71EC3"/>
    <w:rsid w:val="00D7204B"/>
    <w:rsid w:val="00D7232A"/>
    <w:rsid w:val="00D73F06"/>
    <w:rsid w:val="00D7498A"/>
    <w:rsid w:val="00D74A7A"/>
    <w:rsid w:val="00D80D68"/>
    <w:rsid w:val="00D83957"/>
    <w:rsid w:val="00D8398B"/>
    <w:rsid w:val="00D843BD"/>
    <w:rsid w:val="00D85814"/>
    <w:rsid w:val="00D8583E"/>
    <w:rsid w:val="00D86CDC"/>
    <w:rsid w:val="00D87179"/>
    <w:rsid w:val="00D8735C"/>
    <w:rsid w:val="00D87943"/>
    <w:rsid w:val="00D87E28"/>
    <w:rsid w:val="00D91864"/>
    <w:rsid w:val="00D92D58"/>
    <w:rsid w:val="00D939D2"/>
    <w:rsid w:val="00D94A00"/>
    <w:rsid w:val="00D94F16"/>
    <w:rsid w:val="00D97FF1"/>
    <w:rsid w:val="00DA211B"/>
    <w:rsid w:val="00DA3095"/>
    <w:rsid w:val="00DA4817"/>
    <w:rsid w:val="00DA5C68"/>
    <w:rsid w:val="00DB0379"/>
    <w:rsid w:val="00DB1D1F"/>
    <w:rsid w:val="00DB41A9"/>
    <w:rsid w:val="00DB4A0A"/>
    <w:rsid w:val="00DB6482"/>
    <w:rsid w:val="00DB6E58"/>
    <w:rsid w:val="00DC1458"/>
    <w:rsid w:val="00DC1CB9"/>
    <w:rsid w:val="00DC1D9A"/>
    <w:rsid w:val="00DC2192"/>
    <w:rsid w:val="00DC45A7"/>
    <w:rsid w:val="00DC7AAE"/>
    <w:rsid w:val="00DC7D17"/>
    <w:rsid w:val="00DD1FC6"/>
    <w:rsid w:val="00DD3640"/>
    <w:rsid w:val="00DD44BD"/>
    <w:rsid w:val="00DD54E4"/>
    <w:rsid w:val="00DE0F6E"/>
    <w:rsid w:val="00DE18AB"/>
    <w:rsid w:val="00DE3373"/>
    <w:rsid w:val="00DE440A"/>
    <w:rsid w:val="00DE4BCB"/>
    <w:rsid w:val="00DE6086"/>
    <w:rsid w:val="00DE60B6"/>
    <w:rsid w:val="00DE76BE"/>
    <w:rsid w:val="00DE792D"/>
    <w:rsid w:val="00DF0EB3"/>
    <w:rsid w:val="00DF3B4A"/>
    <w:rsid w:val="00DF4AC8"/>
    <w:rsid w:val="00DF5190"/>
    <w:rsid w:val="00DF5AA1"/>
    <w:rsid w:val="00DF7E70"/>
    <w:rsid w:val="00E00AF8"/>
    <w:rsid w:val="00E00DB9"/>
    <w:rsid w:val="00E014DB"/>
    <w:rsid w:val="00E037B4"/>
    <w:rsid w:val="00E04D63"/>
    <w:rsid w:val="00E07390"/>
    <w:rsid w:val="00E0751B"/>
    <w:rsid w:val="00E07D13"/>
    <w:rsid w:val="00E13065"/>
    <w:rsid w:val="00E1455B"/>
    <w:rsid w:val="00E15A7F"/>
    <w:rsid w:val="00E1701A"/>
    <w:rsid w:val="00E17385"/>
    <w:rsid w:val="00E20753"/>
    <w:rsid w:val="00E2298F"/>
    <w:rsid w:val="00E24019"/>
    <w:rsid w:val="00E24DF7"/>
    <w:rsid w:val="00E2633C"/>
    <w:rsid w:val="00E274B7"/>
    <w:rsid w:val="00E27617"/>
    <w:rsid w:val="00E302A3"/>
    <w:rsid w:val="00E3040A"/>
    <w:rsid w:val="00E30941"/>
    <w:rsid w:val="00E3287F"/>
    <w:rsid w:val="00E3389C"/>
    <w:rsid w:val="00E350EF"/>
    <w:rsid w:val="00E3545E"/>
    <w:rsid w:val="00E36EE9"/>
    <w:rsid w:val="00E37249"/>
    <w:rsid w:val="00E37933"/>
    <w:rsid w:val="00E40C2A"/>
    <w:rsid w:val="00E41452"/>
    <w:rsid w:val="00E443AE"/>
    <w:rsid w:val="00E469B9"/>
    <w:rsid w:val="00E53F42"/>
    <w:rsid w:val="00E54087"/>
    <w:rsid w:val="00E56ED4"/>
    <w:rsid w:val="00E56F8C"/>
    <w:rsid w:val="00E57092"/>
    <w:rsid w:val="00E608CE"/>
    <w:rsid w:val="00E630D8"/>
    <w:rsid w:val="00E64080"/>
    <w:rsid w:val="00E6460C"/>
    <w:rsid w:val="00E71CD8"/>
    <w:rsid w:val="00E73DC7"/>
    <w:rsid w:val="00E779D4"/>
    <w:rsid w:val="00E82DA2"/>
    <w:rsid w:val="00E84CF4"/>
    <w:rsid w:val="00E854E0"/>
    <w:rsid w:val="00E85DEA"/>
    <w:rsid w:val="00E86B15"/>
    <w:rsid w:val="00E86E72"/>
    <w:rsid w:val="00E87144"/>
    <w:rsid w:val="00E871B4"/>
    <w:rsid w:val="00E876F7"/>
    <w:rsid w:val="00E93958"/>
    <w:rsid w:val="00E94E9E"/>
    <w:rsid w:val="00EA2280"/>
    <w:rsid w:val="00EA2F35"/>
    <w:rsid w:val="00EA4C7F"/>
    <w:rsid w:val="00EA6B4A"/>
    <w:rsid w:val="00EA7328"/>
    <w:rsid w:val="00EB21A0"/>
    <w:rsid w:val="00EB550C"/>
    <w:rsid w:val="00EB6559"/>
    <w:rsid w:val="00EC07FC"/>
    <w:rsid w:val="00EC1E6D"/>
    <w:rsid w:val="00EC4417"/>
    <w:rsid w:val="00EC4E52"/>
    <w:rsid w:val="00EC4E58"/>
    <w:rsid w:val="00EC5F75"/>
    <w:rsid w:val="00EC73A7"/>
    <w:rsid w:val="00EC77FB"/>
    <w:rsid w:val="00ED16CA"/>
    <w:rsid w:val="00ED31F6"/>
    <w:rsid w:val="00ED3698"/>
    <w:rsid w:val="00ED3995"/>
    <w:rsid w:val="00ED43D1"/>
    <w:rsid w:val="00ED441C"/>
    <w:rsid w:val="00ED4B59"/>
    <w:rsid w:val="00ED55B9"/>
    <w:rsid w:val="00ED6EE8"/>
    <w:rsid w:val="00EE1120"/>
    <w:rsid w:val="00EE1B90"/>
    <w:rsid w:val="00EE2CE2"/>
    <w:rsid w:val="00EE4C89"/>
    <w:rsid w:val="00EE4D53"/>
    <w:rsid w:val="00EE6DEC"/>
    <w:rsid w:val="00EE7D55"/>
    <w:rsid w:val="00EF009C"/>
    <w:rsid w:val="00EF38E5"/>
    <w:rsid w:val="00EF3A24"/>
    <w:rsid w:val="00EF69B8"/>
    <w:rsid w:val="00F001ED"/>
    <w:rsid w:val="00F0026F"/>
    <w:rsid w:val="00F00457"/>
    <w:rsid w:val="00F009A6"/>
    <w:rsid w:val="00F0130C"/>
    <w:rsid w:val="00F02F18"/>
    <w:rsid w:val="00F038FB"/>
    <w:rsid w:val="00F0774F"/>
    <w:rsid w:val="00F11821"/>
    <w:rsid w:val="00F150BA"/>
    <w:rsid w:val="00F161E9"/>
    <w:rsid w:val="00F205AB"/>
    <w:rsid w:val="00F22FC3"/>
    <w:rsid w:val="00F231AF"/>
    <w:rsid w:val="00F23774"/>
    <w:rsid w:val="00F242B7"/>
    <w:rsid w:val="00F26039"/>
    <w:rsid w:val="00F2764E"/>
    <w:rsid w:val="00F30654"/>
    <w:rsid w:val="00F3600F"/>
    <w:rsid w:val="00F40A0C"/>
    <w:rsid w:val="00F43101"/>
    <w:rsid w:val="00F4329F"/>
    <w:rsid w:val="00F45EC9"/>
    <w:rsid w:val="00F46453"/>
    <w:rsid w:val="00F46ACB"/>
    <w:rsid w:val="00F504AD"/>
    <w:rsid w:val="00F50F51"/>
    <w:rsid w:val="00F510B6"/>
    <w:rsid w:val="00F5186A"/>
    <w:rsid w:val="00F54984"/>
    <w:rsid w:val="00F55AC9"/>
    <w:rsid w:val="00F57029"/>
    <w:rsid w:val="00F577FC"/>
    <w:rsid w:val="00F61A55"/>
    <w:rsid w:val="00F61EBC"/>
    <w:rsid w:val="00F6234B"/>
    <w:rsid w:val="00F62598"/>
    <w:rsid w:val="00F64515"/>
    <w:rsid w:val="00F6473A"/>
    <w:rsid w:val="00F65A82"/>
    <w:rsid w:val="00F71C03"/>
    <w:rsid w:val="00F72236"/>
    <w:rsid w:val="00F72AE1"/>
    <w:rsid w:val="00F76D6C"/>
    <w:rsid w:val="00F8064D"/>
    <w:rsid w:val="00F810B4"/>
    <w:rsid w:val="00F818B3"/>
    <w:rsid w:val="00F82C53"/>
    <w:rsid w:val="00F82EA5"/>
    <w:rsid w:val="00F83DC9"/>
    <w:rsid w:val="00F84E42"/>
    <w:rsid w:val="00F905A4"/>
    <w:rsid w:val="00F945EA"/>
    <w:rsid w:val="00FA21AB"/>
    <w:rsid w:val="00FA5265"/>
    <w:rsid w:val="00FA6E1E"/>
    <w:rsid w:val="00FB214C"/>
    <w:rsid w:val="00FB2507"/>
    <w:rsid w:val="00FB4707"/>
    <w:rsid w:val="00FB487D"/>
    <w:rsid w:val="00FB4B83"/>
    <w:rsid w:val="00FB4F9F"/>
    <w:rsid w:val="00FB6D52"/>
    <w:rsid w:val="00FC022F"/>
    <w:rsid w:val="00FC2626"/>
    <w:rsid w:val="00FC415B"/>
    <w:rsid w:val="00FD06FD"/>
    <w:rsid w:val="00FD08ED"/>
    <w:rsid w:val="00FD0960"/>
    <w:rsid w:val="00FD0AFF"/>
    <w:rsid w:val="00FD169C"/>
    <w:rsid w:val="00FD1A35"/>
    <w:rsid w:val="00FD72EF"/>
    <w:rsid w:val="00FE08D9"/>
    <w:rsid w:val="00FE522E"/>
    <w:rsid w:val="00FE54CF"/>
    <w:rsid w:val="00FE5BE6"/>
    <w:rsid w:val="00FE6787"/>
    <w:rsid w:val="00FF1BF5"/>
    <w:rsid w:val="00FF38DE"/>
    <w:rsid w:val="00FF4E89"/>
    <w:rsid w:val="00FF4F11"/>
    <w:rsid w:val="00FF72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iPriority="9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3A71CD"/>
  </w:style>
  <w:style w:type="paragraph" w:styleId="Antrat3">
    <w:name w:val="heading 3"/>
    <w:basedOn w:val="prastasis"/>
    <w:next w:val="prastasis"/>
    <w:link w:val="Antrat3Diagrama"/>
    <w:uiPriority w:val="99"/>
    <w:qFormat/>
    <w:rsid w:val="00EC4417"/>
    <w:pPr>
      <w:keepNext/>
      <w:spacing w:before="240" w:after="60"/>
      <w:outlineLvl w:val="2"/>
    </w:pPr>
    <w:rPr>
      <w:rFonts w:ascii="Arial" w:eastAsia="SimSun"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Pagrindinistekstas1">
    <w:name w:val="Pagrindinis tekstas1"/>
    <w:basedOn w:val="prastasis"/>
    <w:uiPriority w:val="99"/>
    <w:rsid w:val="000975BF"/>
    <w:pPr>
      <w:suppressAutoHyphens/>
      <w:autoSpaceDE w:val="0"/>
      <w:autoSpaceDN w:val="0"/>
      <w:adjustRightInd w:val="0"/>
      <w:spacing w:line="298" w:lineRule="auto"/>
      <w:ind w:firstLine="312"/>
      <w:jc w:val="both"/>
      <w:textAlignment w:val="center"/>
    </w:pPr>
    <w:rPr>
      <w:color w:val="000000"/>
      <w:sz w:val="20"/>
    </w:rPr>
  </w:style>
  <w:style w:type="character" w:styleId="Komentaronuoroda">
    <w:name w:val="annotation reference"/>
    <w:basedOn w:val="Numatytasispastraiposriftas"/>
    <w:rsid w:val="00272C29"/>
    <w:rPr>
      <w:sz w:val="16"/>
      <w:szCs w:val="16"/>
    </w:rPr>
  </w:style>
  <w:style w:type="paragraph" w:styleId="Komentarotekstas">
    <w:name w:val="annotation text"/>
    <w:basedOn w:val="prastasis"/>
    <w:link w:val="KomentarotekstasDiagrama"/>
    <w:rsid w:val="00272C29"/>
    <w:rPr>
      <w:sz w:val="20"/>
    </w:rPr>
  </w:style>
  <w:style w:type="character" w:customStyle="1" w:styleId="KomentarotekstasDiagrama">
    <w:name w:val="Komentaro tekstas Diagrama"/>
    <w:basedOn w:val="Numatytasispastraiposriftas"/>
    <w:link w:val="Komentarotekstas"/>
    <w:rsid w:val="00272C29"/>
    <w:rPr>
      <w:sz w:val="20"/>
    </w:rPr>
  </w:style>
  <w:style w:type="paragraph" w:styleId="Komentarotema">
    <w:name w:val="annotation subject"/>
    <w:basedOn w:val="Komentarotekstas"/>
    <w:next w:val="Komentarotekstas"/>
    <w:link w:val="KomentarotemaDiagrama"/>
    <w:rsid w:val="00272C29"/>
    <w:rPr>
      <w:b/>
      <w:bCs/>
    </w:rPr>
  </w:style>
  <w:style w:type="character" w:customStyle="1" w:styleId="KomentarotemaDiagrama">
    <w:name w:val="Komentaro tema Diagrama"/>
    <w:basedOn w:val="KomentarotekstasDiagrama"/>
    <w:link w:val="Komentarotema"/>
    <w:rsid w:val="00272C29"/>
    <w:rPr>
      <w:b/>
      <w:bCs/>
      <w:sz w:val="20"/>
    </w:rPr>
  </w:style>
  <w:style w:type="paragraph" w:styleId="Debesliotekstas">
    <w:name w:val="Balloon Text"/>
    <w:basedOn w:val="prastasis"/>
    <w:link w:val="DebesliotekstasDiagrama"/>
    <w:rsid w:val="00272C29"/>
    <w:rPr>
      <w:rFonts w:ascii="Tahoma" w:hAnsi="Tahoma" w:cs="Tahoma"/>
      <w:sz w:val="16"/>
      <w:szCs w:val="16"/>
    </w:rPr>
  </w:style>
  <w:style w:type="character" w:customStyle="1" w:styleId="DebesliotekstasDiagrama">
    <w:name w:val="Debesėlio tekstas Diagrama"/>
    <w:basedOn w:val="Numatytasispastraiposriftas"/>
    <w:link w:val="Debesliotekstas"/>
    <w:rsid w:val="00272C29"/>
    <w:rPr>
      <w:rFonts w:ascii="Tahoma" w:hAnsi="Tahoma" w:cs="Tahoma"/>
      <w:sz w:val="16"/>
      <w:szCs w:val="16"/>
    </w:rPr>
  </w:style>
  <w:style w:type="paragraph" w:styleId="Sraopastraipa">
    <w:name w:val="List Paragraph"/>
    <w:basedOn w:val="prastasis"/>
    <w:qFormat/>
    <w:rsid w:val="00B34F88"/>
    <w:pPr>
      <w:ind w:left="720"/>
      <w:contextualSpacing/>
    </w:pPr>
  </w:style>
  <w:style w:type="character" w:customStyle="1" w:styleId="Antrat3Diagrama">
    <w:name w:val="Antraštė 3 Diagrama"/>
    <w:basedOn w:val="Numatytasispastraiposriftas"/>
    <w:link w:val="Antrat3"/>
    <w:uiPriority w:val="99"/>
    <w:rsid w:val="00EC4417"/>
    <w:rPr>
      <w:rFonts w:ascii="Arial" w:eastAsia="SimSun" w:hAnsi="Arial" w:cs="Arial"/>
      <w:b/>
      <w:bCs/>
      <w:sz w:val="26"/>
      <w:szCs w:val="26"/>
      <w:lang w:val="en-GB" w:eastAsia="lt-LT"/>
    </w:rPr>
  </w:style>
  <w:style w:type="paragraph" w:customStyle="1" w:styleId="Default">
    <w:name w:val="Default"/>
    <w:uiPriority w:val="99"/>
    <w:rsid w:val="00EC4417"/>
    <w:pPr>
      <w:autoSpaceDE w:val="0"/>
      <w:autoSpaceDN w:val="0"/>
      <w:adjustRightInd w:val="0"/>
    </w:pPr>
    <w:rPr>
      <w:rFonts w:ascii="Arial" w:eastAsia="SimSun" w:hAnsi="Arial" w:cs="Arial"/>
      <w:color w:val="000000"/>
      <w:szCs w:val="24"/>
      <w:lang w:eastAsia="lt-LT"/>
    </w:rPr>
  </w:style>
  <w:style w:type="paragraph" w:styleId="Pataisymai">
    <w:name w:val="Revision"/>
    <w:hidden/>
    <w:semiHidden/>
    <w:rsid w:val="00527B66"/>
  </w:style>
  <w:style w:type="character" w:styleId="Hipersaitas">
    <w:name w:val="Hyperlink"/>
    <w:basedOn w:val="Numatytasispastraiposriftas"/>
    <w:unhideWhenUsed/>
    <w:rsid w:val="00154F33"/>
    <w:rPr>
      <w:color w:val="0000FF" w:themeColor="hyperlink"/>
      <w:u w:val="single"/>
    </w:rPr>
  </w:style>
  <w:style w:type="table" w:styleId="Lentelstinklelis">
    <w:name w:val="Table Grid"/>
    <w:basedOn w:val="prastojilentel"/>
    <w:rsid w:val="007C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F905A4"/>
    <w:pPr>
      <w:spacing w:before="100" w:beforeAutospacing="1" w:after="100" w:afterAutospacing="1"/>
    </w:pPr>
    <w:rPr>
      <w:szCs w:val="24"/>
      <w:lang w:eastAsia="lt-LT"/>
    </w:rPr>
  </w:style>
  <w:style w:type="character" w:customStyle="1" w:styleId="normal-h">
    <w:name w:val="normal-h"/>
    <w:basedOn w:val="Numatytasispastraiposriftas"/>
    <w:rsid w:val="00F90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iPriority="9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3A71CD"/>
  </w:style>
  <w:style w:type="paragraph" w:styleId="Antrat3">
    <w:name w:val="heading 3"/>
    <w:basedOn w:val="prastasis"/>
    <w:next w:val="prastasis"/>
    <w:link w:val="Antrat3Diagrama"/>
    <w:uiPriority w:val="99"/>
    <w:qFormat/>
    <w:rsid w:val="00EC4417"/>
    <w:pPr>
      <w:keepNext/>
      <w:spacing w:before="240" w:after="60"/>
      <w:outlineLvl w:val="2"/>
    </w:pPr>
    <w:rPr>
      <w:rFonts w:ascii="Arial" w:eastAsia="SimSun"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Pagrindinistekstas1">
    <w:name w:val="Pagrindinis tekstas1"/>
    <w:basedOn w:val="prastasis"/>
    <w:uiPriority w:val="99"/>
    <w:rsid w:val="000975BF"/>
    <w:pPr>
      <w:suppressAutoHyphens/>
      <w:autoSpaceDE w:val="0"/>
      <w:autoSpaceDN w:val="0"/>
      <w:adjustRightInd w:val="0"/>
      <w:spacing w:line="298" w:lineRule="auto"/>
      <w:ind w:firstLine="312"/>
      <w:jc w:val="both"/>
      <w:textAlignment w:val="center"/>
    </w:pPr>
    <w:rPr>
      <w:color w:val="000000"/>
      <w:sz w:val="20"/>
    </w:rPr>
  </w:style>
  <w:style w:type="character" w:styleId="Komentaronuoroda">
    <w:name w:val="annotation reference"/>
    <w:basedOn w:val="Numatytasispastraiposriftas"/>
    <w:rsid w:val="00272C29"/>
    <w:rPr>
      <w:sz w:val="16"/>
      <w:szCs w:val="16"/>
    </w:rPr>
  </w:style>
  <w:style w:type="paragraph" w:styleId="Komentarotekstas">
    <w:name w:val="annotation text"/>
    <w:basedOn w:val="prastasis"/>
    <w:link w:val="KomentarotekstasDiagrama"/>
    <w:rsid w:val="00272C29"/>
    <w:rPr>
      <w:sz w:val="20"/>
    </w:rPr>
  </w:style>
  <w:style w:type="character" w:customStyle="1" w:styleId="KomentarotekstasDiagrama">
    <w:name w:val="Komentaro tekstas Diagrama"/>
    <w:basedOn w:val="Numatytasispastraiposriftas"/>
    <w:link w:val="Komentarotekstas"/>
    <w:rsid w:val="00272C29"/>
    <w:rPr>
      <w:sz w:val="20"/>
    </w:rPr>
  </w:style>
  <w:style w:type="paragraph" w:styleId="Komentarotema">
    <w:name w:val="annotation subject"/>
    <w:basedOn w:val="Komentarotekstas"/>
    <w:next w:val="Komentarotekstas"/>
    <w:link w:val="KomentarotemaDiagrama"/>
    <w:rsid w:val="00272C29"/>
    <w:rPr>
      <w:b/>
      <w:bCs/>
    </w:rPr>
  </w:style>
  <w:style w:type="character" w:customStyle="1" w:styleId="KomentarotemaDiagrama">
    <w:name w:val="Komentaro tema Diagrama"/>
    <w:basedOn w:val="KomentarotekstasDiagrama"/>
    <w:link w:val="Komentarotema"/>
    <w:rsid w:val="00272C29"/>
    <w:rPr>
      <w:b/>
      <w:bCs/>
      <w:sz w:val="20"/>
    </w:rPr>
  </w:style>
  <w:style w:type="paragraph" w:styleId="Debesliotekstas">
    <w:name w:val="Balloon Text"/>
    <w:basedOn w:val="prastasis"/>
    <w:link w:val="DebesliotekstasDiagrama"/>
    <w:rsid w:val="00272C29"/>
    <w:rPr>
      <w:rFonts w:ascii="Tahoma" w:hAnsi="Tahoma" w:cs="Tahoma"/>
      <w:sz w:val="16"/>
      <w:szCs w:val="16"/>
    </w:rPr>
  </w:style>
  <w:style w:type="character" w:customStyle="1" w:styleId="DebesliotekstasDiagrama">
    <w:name w:val="Debesėlio tekstas Diagrama"/>
    <w:basedOn w:val="Numatytasispastraiposriftas"/>
    <w:link w:val="Debesliotekstas"/>
    <w:rsid w:val="00272C29"/>
    <w:rPr>
      <w:rFonts w:ascii="Tahoma" w:hAnsi="Tahoma" w:cs="Tahoma"/>
      <w:sz w:val="16"/>
      <w:szCs w:val="16"/>
    </w:rPr>
  </w:style>
  <w:style w:type="paragraph" w:styleId="Sraopastraipa">
    <w:name w:val="List Paragraph"/>
    <w:basedOn w:val="prastasis"/>
    <w:qFormat/>
    <w:rsid w:val="00B34F88"/>
    <w:pPr>
      <w:ind w:left="720"/>
      <w:contextualSpacing/>
    </w:pPr>
  </w:style>
  <w:style w:type="character" w:customStyle="1" w:styleId="Antrat3Diagrama">
    <w:name w:val="Antraštė 3 Diagrama"/>
    <w:basedOn w:val="Numatytasispastraiposriftas"/>
    <w:link w:val="Antrat3"/>
    <w:uiPriority w:val="99"/>
    <w:rsid w:val="00EC4417"/>
    <w:rPr>
      <w:rFonts w:ascii="Arial" w:eastAsia="SimSun" w:hAnsi="Arial" w:cs="Arial"/>
      <w:b/>
      <w:bCs/>
      <w:sz w:val="26"/>
      <w:szCs w:val="26"/>
      <w:lang w:val="en-GB" w:eastAsia="lt-LT"/>
    </w:rPr>
  </w:style>
  <w:style w:type="paragraph" w:customStyle="1" w:styleId="Default">
    <w:name w:val="Default"/>
    <w:uiPriority w:val="99"/>
    <w:rsid w:val="00EC4417"/>
    <w:pPr>
      <w:autoSpaceDE w:val="0"/>
      <w:autoSpaceDN w:val="0"/>
      <w:adjustRightInd w:val="0"/>
    </w:pPr>
    <w:rPr>
      <w:rFonts w:ascii="Arial" w:eastAsia="SimSun" w:hAnsi="Arial" w:cs="Arial"/>
      <w:color w:val="000000"/>
      <w:szCs w:val="24"/>
      <w:lang w:eastAsia="lt-LT"/>
    </w:rPr>
  </w:style>
  <w:style w:type="paragraph" w:styleId="Pataisymai">
    <w:name w:val="Revision"/>
    <w:hidden/>
    <w:semiHidden/>
    <w:rsid w:val="00527B66"/>
  </w:style>
  <w:style w:type="character" w:styleId="Hipersaitas">
    <w:name w:val="Hyperlink"/>
    <w:basedOn w:val="Numatytasispastraiposriftas"/>
    <w:unhideWhenUsed/>
    <w:rsid w:val="00154F33"/>
    <w:rPr>
      <w:color w:val="0000FF" w:themeColor="hyperlink"/>
      <w:u w:val="single"/>
    </w:rPr>
  </w:style>
  <w:style w:type="table" w:styleId="Lentelstinklelis">
    <w:name w:val="Table Grid"/>
    <w:basedOn w:val="prastojilentel"/>
    <w:rsid w:val="007C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F905A4"/>
    <w:pPr>
      <w:spacing w:before="100" w:beforeAutospacing="1" w:after="100" w:afterAutospacing="1"/>
    </w:pPr>
    <w:rPr>
      <w:szCs w:val="24"/>
      <w:lang w:eastAsia="lt-LT"/>
    </w:rPr>
  </w:style>
  <w:style w:type="character" w:customStyle="1" w:styleId="normal-h">
    <w:name w:val="normal-h"/>
    <w:basedOn w:val="Numatytasispastraiposriftas"/>
    <w:rsid w:val="00F9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800">
      <w:bodyDiv w:val="1"/>
      <w:marLeft w:val="0"/>
      <w:marRight w:val="0"/>
      <w:marTop w:val="0"/>
      <w:marBottom w:val="0"/>
      <w:divBdr>
        <w:top w:val="none" w:sz="0" w:space="0" w:color="auto"/>
        <w:left w:val="none" w:sz="0" w:space="0" w:color="auto"/>
        <w:bottom w:val="none" w:sz="0" w:space="0" w:color="auto"/>
        <w:right w:val="none" w:sz="0" w:space="0" w:color="auto"/>
      </w:divBdr>
    </w:div>
    <w:div w:id="376511884">
      <w:bodyDiv w:val="1"/>
      <w:marLeft w:val="0"/>
      <w:marRight w:val="0"/>
      <w:marTop w:val="0"/>
      <w:marBottom w:val="0"/>
      <w:divBdr>
        <w:top w:val="none" w:sz="0" w:space="0" w:color="auto"/>
        <w:left w:val="none" w:sz="0" w:space="0" w:color="auto"/>
        <w:bottom w:val="none" w:sz="0" w:space="0" w:color="auto"/>
        <w:right w:val="none" w:sz="0" w:space="0" w:color="auto"/>
      </w:divBdr>
    </w:div>
    <w:div w:id="435173671">
      <w:bodyDiv w:val="1"/>
      <w:marLeft w:val="0"/>
      <w:marRight w:val="0"/>
      <w:marTop w:val="0"/>
      <w:marBottom w:val="0"/>
      <w:divBdr>
        <w:top w:val="none" w:sz="0" w:space="0" w:color="auto"/>
        <w:left w:val="none" w:sz="0" w:space="0" w:color="auto"/>
        <w:bottom w:val="none" w:sz="0" w:space="0" w:color="auto"/>
        <w:right w:val="none" w:sz="0" w:space="0" w:color="auto"/>
      </w:divBdr>
    </w:div>
    <w:div w:id="462620771">
      <w:bodyDiv w:val="1"/>
      <w:marLeft w:val="0"/>
      <w:marRight w:val="0"/>
      <w:marTop w:val="0"/>
      <w:marBottom w:val="0"/>
      <w:divBdr>
        <w:top w:val="none" w:sz="0" w:space="0" w:color="auto"/>
        <w:left w:val="none" w:sz="0" w:space="0" w:color="auto"/>
        <w:bottom w:val="none" w:sz="0" w:space="0" w:color="auto"/>
        <w:right w:val="none" w:sz="0" w:space="0" w:color="auto"/>
      </w:divBdr>
    </w:div>
    <w:div w:id="540677020">
      <w:bodyDiv w:val="1"/>
      <w:marLeft w:val="0"/>
      <w:marRight w:val="0"/>
      <w:marTop w:val="0"/>
      <w:marBottom w:val="0"/>
      <w:divBdr>
        <w:top w:val="none" w:sz="0" w:space="0" w:color="auto"/>
        <w:left w:val="none" w:sz="0" w:space="0" w:color="auto"/>
        <w:bottom w:val="none" w:sz="0" w:space="0" w:color="auto"/>
        <w:right w:val="none" w:sz="0" w:space="0" w:color="auto"/>
      </w:divBdr>
      <w:divsChild>
        <w:div w:id="793404555">
          <w:marLeft w:val="0"/>
          <w:marRight w:val="0"/>
          <w:marTop w:val="0"/>
          <w:marBottom w:val="0"/>
          <w:divBdr>
            <w:top w:val="none" w:sz="0" w:space="0" w:color="auto"/>
            <w:left w:val="none" w:sz="0" w:space="0" w:color="auto"/>
            <w:bottom w:val="none" w:sz="0" w:space="0" w:color="auto"/>
            <w:right w:val="none" w:sz="0" w:space="0" w:color="auto"/>
          </w:divBdr>
          <w:divsChild>
            <w:div w:id="97066893">
              <w:marLeft w:val="0"/>
              <w:marRight w:val="0"/>
              <w:marTop w:val="0"/>
              <w:marBottom w:val="0"/>
              <w:divBdr>
                <w:top w:val="none" w:sz="0" w:space="0" w:color="auto"/>
                <w:left w:val="none" w:sz="0" w:space="0" w:color="auto"/>
                <w:bottom w:val="none" w:sz="0" w:space="0" w:color="auto"/>
                <w:right w:val="none" w:sz="0" w:space="0" w:color="auto"/>
              </w:divBdr>
            </w:div>
            <w:div w:id="192696299">
              <w:marLeft w:val="0"/>
              <w:marRight w:val="0"/>
              <w:marTop w:val="0"/>
              <w:marBottom w:val="0"/>
              <w:divBdr>
                <w:top w:val="none" w:sz="0" w:space="0" w:color="auto"/>
                <w:left w:val="none" w:sz="0" w:space="0" w:color="auto"/>
                <w:bottom w:val="none" w:sz="0" w:space="0" w:color="auto"/>
                <w:right w:val="none" w:sz="0" w:space="0" w:color="auto"/>
              </w:divBdr>
            </w:div>
            <w:div w:id="251277174">
              <w:marLeft w:val="0"/>
              <w:marRight w:val="0"/>
              <w:marTop w:val="0"/>
              <w:marBottom w:val="0"/>
              <w:divBdr>
                <w:top w:val="none" w:sz="0" w:space="0" w:color="auto"/>
                <w:left w:val="none" w:sz="0" w:space="0" w:color="auto"/>
                <w:bottom w:val="none" w:sz="0" w:space="0" w:color="auto"/>
                <w:right w:val="none" w:sz="0" w:space="0" w:color="auto"/>
              </w:divBdr>
            </w:div>
            <w:div w:id="324554282">
              <w:marLeft w:val="0"/>
              <w:marRight w:val="0"/>
              <w:marTop w:val="0"/>
              <w:marBottom w:val="0"/>
              <w:divBdr>
                <w:top w:val="none" w:sz="0" w:space="0" w:color="auto"/>
                <w:left w:val="none" w:sz="0" w:space="0" w:color="auto"/>
                <w:bottom w:val="none" w:sz="0" w:space="0" w:color="auto"/>
                <w:right w:val="none" w:sz="0" w:space="0" w:color="auto"/>
              </w:divBdr>
            </w:div>
            <w:div w:id="442652358">
              <w:marLeft w:val="0"/>
              <w:marRight w:val="0"/>
              <w:marTop w:val="0"/>
              <w:marBottom w:val="0"/>
              <w:divBdr>
                <w:top w:val="none" w:sz="0" w:space="0" w:color="auto"/>
                <w:left w:val="none" w:sz="0" w:space="0" w:color="auto"/>
                <w:bottom w:val="none" w:sz="0" w:space="0" w:color="auto"/>
                <w:right w:val="none" w:sz="0" w:space="0" w:color="auto"/>
              </w:divBdr>
            </w:div>
            <w:div w:id="450133542">
              <w:marLeft w:val="0"/>
              <w:marRight w:val="0"/>
              <w:marTop w:val="0"/>
              <w:marBottom w:val="0"/>
              <w:divBdr>
                <w:top w:val="none" w:sz="0" w:space="0" w:color="auto"/>
                <w:left w:val="none" w:sz="0" w:space="0" w:color="auto"/>
                <w:bottom w:val="none" w:sz="0" w:space="0" w:color="auto"/>
                <w:right w:val="none" w:sz="0" w:space="0" w:color="auto"/>
              </w:divBdr>
            </w:div>
            <w:div w:id="1154761077">
              <w:marLeft w:val="0"/>
              <w:marRight w:val="0"/>
              <w:marTop w:val="0"/>
              <w:marBottom w:val="0"/>
              <w:divBdr>
                <w:top w:val="none" w:sz="0" w:space="0" w:color="auto"/>
                <w:left w:val="none" w:sz="0" w:space="0" w:color="auto"/>
                <w:bottom w:val="none" w:sz="0" w:space="0" w:color="auto"/>
                <w:right w:val="none" w:sz="0" w:space="0" w:color="auto"/>
              </w:divBdr>
            </w:div>
            <w:div w:id="1699425010">
              <w:marLeft w:val="0"/>
              <w:marRight w:val="0"/>
              <w:marTop w:val="0"/>
              <w:marBottom w:val="0"/>
              <w:divBdr>
                <w:top w:val="none" w:sz="0" w:space="0" w:color="auto"/>
                <w:left w:val="none" w:sz="0" w:space="0" w:color="auto"/>
                <w:bottom w:val="none" w:sz="0" w:space="0" w:color="auto"/>
                <w:right w:val="none" w:sz="0" w:space="0" w:color="auto"/>
              </w:divBdr>
            </w:div>
            <w:div w:id="1844932927">
              <w:marLeft w:val="0"/>
              <w:marRight w:val="0"/>
              <w:marTop w:val="0"/>
              <w:marBottom w:val="0"/>
              <w:divBdr>
                <w:top w:val="none" w:sz="0" w:space="0" w:color="auto"/>
                <w:left w:val="none" w:sz="0" w:space="0" w:color="auto"/>
                <w:bottom w:val="none" w:sz="0" w:space="0" w:color="auto"/>
                <w:right w:val="none" w:sz="0" w:space="0" w:color="auto"/>
              </w:divBdr>
            </w:div>
          </w:divsChild>
        </w:div>
        <w:div w:id="1792168663">
          <w:marLeft w:val="0"/>
          <w:marRight w:val="0"/>
          <w:marTop w:val="0"/>
          <w:marBottom w:val="0"/>
          <w:divBdr>
            <w:top w:val="none" w:sz="0" w:space="0" w:color="auto"/>
            <w:left w:val="none" w:sz="0" w:space="0" w:color="auto"/>
            <w:bottom w:val="none" w:sz="0" w:space="0" w:color="auto"/>
            <w:right w:val="none" w:sz="0" w:space="0" w:color="auto"/>
          </w:divBdr>
          <w:divsChild>
            <w:div w:id="86274642">
              <w:marLeft w:val="0"/>
              <w:marRight w:val="0"/>
              <w:marTop w:val="0"/>
              <w:marBottom w:val="0"/>
              <w:divBdr>
                <w:top w:val="none" w:sz="0" w:space="0" w:color="auto"/>
                <w:left w:val="none" w:sz="0" w:space="0" w:color="auto"/>
                <w:bottom w:val="none" w:sz="0" w:space="0" w:color="auto"/>
                <w:right w:val="none" w:sz="0" w:space="0" w:color="auto"/>
              </w:divBdr>
            </w:div>
            <w:div w:id="1052735109">
              <w:marLeft w:val="0"/>
              <w:marRight w:val="0"/>
              <w:marTop w:val="0"/>
              <w:marBottom w:val="0"/>
              <w:divBdr>
                <w:top w:val="none" w:sz="0" w:space="0" w:color="auto"/>
                <w:left w:val="none" w:sz="0" w:space="0" w:color="auto"/>
                <w:bottom w:val="none" w:sz="0" w:space="0" w:color="auto"/>
                <w:right w:val="none" w:sz="0" w:space="0" w:color="auto"/>
              </w:divBdr>
            </w:div>
            <w:div w:id="1076395163">
              <w:marLeft w:val="0"/>
              <w:marRight w:val="0"/>
              <w:marTop w:val="0"/>
              <w:marBottom w:val="0"/>
              <w:divBdr>
                <w:top w:val="none" w:sz="0" w:space="0" w:color="auto"/>
                <w:left w:val="none" w:sz="0" w:space="0" w:color="auto"/>
                <w:bottom w:val="none" w:sz="0" w:space="0" w:color="auto"/>
                <w:right w:val="none" w:sz="0" w:space="0" w:color="auto"/>
              </w:divBdr>
            </w:div>
            <w:div w:id="1271620120">
              <w:marLeft w:val="0"/>
              <w:marRight w:val="0"/>
              <w:marTop w:val="0"/>
              <w:marBottom w:val="0"/>
              <w:divBdr>
                <w:top w:val="none" w:sz="0" w:space="0" w:color="auto"/>
                <w:left w:val="none" w:sz="0" w:space="0" w:color="auto"/>
                <w:bottom w:val="none" w:sz="0" w:space="0" w:color="auto"/>
                <w:right w:val="none" w:sz="0" w:space="0" w:color="auto"/>
              </w:divBdr>
            </w:div>
            <w:div w:id="1377197691">
              <w:marLeft w:val="0"/>
              <w:marRight w:val="0"/>
              <w:marTop w:val="0"/>
              <w:marBottom w:val="0"/>
              <w:divBdr>
                <w:top w:val="none" w:sz="0" w:space="0" w:color="auto"/>
                <w:left w:val="none" w:sz="0" w:space="0" w:color="auto"/>
                <w:bottom w:val="none" w:sz="0" w:space="0" w:color="auto"/>
                <w:right w:val="none" w:sz="0" w:space="0" w:color="auto"/>
              </w:divBdr>
            </w:div>
            <w:div w:id="1468815318">
              <w:marLeft w:val="0"/>
              <w:marRight w:val="0"/>
              <w:marTop w:val="0"/>
              <w:marBottom w:val="0"/>
              <w:divBdr>
                <w:top w:val="none" w:sz="0" w:space="0" w:color="auto"/>
                <w:left w:val="none" w:sz="0" w:space="0" w:color="auto"/>
                <w:bottom w:val="none" w:sz="0" w:space="0" w:color="auto"/>
                <w:right w:val="none" w:sz="0" w:space="0" w:color="auto"/>
              </w:divBdr>
            </w:div>
            <w:div w:id="1626689834">
              <w:marLeft w:val="0"/>
              <w:marRight w:val="0"/>
              <w:marTop w:val="0"/>
              <w:marBottom w:val="0"/>
              <w:divBdr>
                <w:top w:val="none" w:sz="0" w:space="0" w:color="auto"/>
                <w:left w:val="none" w:sz="0" w:space="0" w:color="auto"/>
                <w:bottom w:val="none" w:sz="0" w:space="0" w:color="auto"/>
                <w:right w:val="none" w:sz="0" w:space="0" w:color="auto"/>
              </w:divBdr>
            </w:div>
            <w:div w:id="1715693856">
              <w:marLeft w:val="0"/>
              <w:marRight w:val="0"/>
              <w:marTop w:val="0"/>
              <w:marBottom w:val="0"/>
              <w:divBdr>
                <w:top w:val="none" w:sz="0" w:space="0" w:color="auto"/>
                <w:left w:val="none" w:sz="0" w:space="0" w:color="auto"/>
                <w:bottom w:val="none" w:sz="0" w:space="0" w:color="auto"/>
                <w:right w:val="none" w:sz="0" w:space="0" w:color="auto"/>
              </w:divBdr>
            </w:div>
            <w:div w:id="1769347489">
              <w:marLeft w:val="0"/>
              <w:marRight w:val="0"/>
              <w:marTop w:val="0"/>
              <w:marBottom w:val="0"/>
              <w:divBdr>
                <w:top w:val="none" w:sz="0" w:space="0" w:color="auto"/>
                <w:left w:val="none" w:sz="0" w:space="0" w:color="auto"/>
                <w:bottom w:val="none" w:sz="0" w:space="0" w:color="auto"/>
                <w:right w:val="none" w:sz="0" w:space="0" w:color="auto"/>
              </w:divBdr>
            </w:div>
            <w:div w:id="1774473427">
              <w:marLeft w:val="0"/>
              <w:marRight w:val="0"/>
              <w:marTop w:val="0"/>
              <w:marBottom w:val="0"/>
              <w:divBdr>
                <w:top w:val="none" w:sz="0" w:space="0" w:color="auto"/>
                <w:left w:val="none" w:sz="0" w:space="0" w:color="auto"/>
                <w:bottom w:val="none" w:sz="0" w:space="0" w:color="auto"/>
                <w:right w:val="none" w:sz="0" w:space="0" w:color="auto"/>
              </w:divBdr>
            </w:div>
            <w:div w:id="19441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6046">
      <w:bodyDiv w:val="1"/>
      <w:marLeft w:val="0"/>
      <w:marRight w:val="0"/>
      <w:marTop w:val="0"/>
      <w:marBottom w:val="0"/>
      <w:divBdr>
        <w:top w:val="none" w:sz="0" w:space="0" w:color="auto"/>
        <w:left w:val="none" w:sz="0" w:space="0" w:color="auto"/>
        <w:bottom w:val="none" w:sz="0" w:space="0" w:color="auto"/>
        <w:right w:val="none" w:sz="0" w:space="0" w:color="auto"/>
      </w:divBdr>
    </w:div>
    <w:div w:id="625039198">
      <w:bodyDiv w:val="1"/>
      <w:marLeft w:val="0"/>
      <w:marRight w:val="0"/>
      <w:marTop w:val="0"/>
      <w:marBottom w:val="0"/>
      <w:divBdr>
        <w:top w:val="none" w:sz="0" w:space="0" w:color="auto"/>
        <w:left w:val="none" w:sz="0" w:space="0" w:color="auto"/>
        <w:bottom w:val="none" w:sz="0" w:space="0" w:color="auto"/>
        <w:right w:val="none" w:sz="0" w:space="0" w:color="auto"/>
      </w:divBdr>
    </w:div>
    <w:div w:id="667826750">
      <w:bodyDiv w:val="1"/>
      <w:marLeft w:val="0"/>
      <w:marRight w:val="0"/>
      <w:marTop w:val="0"/>
      <w:marBottom w:val="0"/>
      <w:divBdr>
        <w:top w:val="none" w:sz="0" w:space="0" w:color="auto"/>
        <w:left w:val="none" w:sz="0" w:space="0" w:color="auto"/>
        <w:bottom w:val="none" w:sz="0" w:space="0" w:color="auto"/>
        <w:right w:val="none" w:sz="0" w:space="0" w:color="auto"/>
      </w:divBdr>
    </w:div>
    <w:div w:id="691296651">
      <w:bodyDiv w:val="1"/>
      <w:marLeft w:val="0"/>
      <w:marRight w:val="0"/>
      <w:marTop w:val="0"/>
      <w:marBottom w:val="0"/>
      <w:divBdr>
        <w:top w:val="none" w:sz="0" w:space="0" w:color="auto"/>
        <w:left w:val="none" w:sz="0" w:space="0" w:color="auto"/>
        <w:bottom w:val="none" w:sz="0" w:space="0" w:color="auto"/>
        <w:right w:val="none" w:sz="0" w:space="0" w:color="auto"/>
      </w:divBdr>
    </w:div>
    <w:div w:id="839928924">
      <w:bodyDiv w:val="1"/>
      <w:marLeft w:val="0"/>
      <w:marRight w:val="0"/>
      <w:marTop w:val="0"/>
      <w:marBottom w:val="0"/>
      <w:divBdr>
        <w:top w:val="none" w:sz="0" w:space="0" w:color="auto"/>
        <w:left w:val="none" w:sz="0" w:space="0" w:color="auto"/>
        <w:bottom w:val="none" w:sz="0" w:space="0" w:color="auto"/>
        <w:right w:val="none" w:sz="0" w:space="0" w:color="auto"/>
      </w:divBdr>
    </w:div>
    <w:div w:id="875888921">
      <w:bodyDiv w:val="1"/>
      <w:marLeft w:val="0"/>
      <w:marRight w:val="0"/>
      <w:marTop w:val="0"/>
      <w:marBottom w:val="0"/>
      <w:divBdr>
        <w:top w:val="none" w:sz="0" w:space="0" w:color="auto"/>
        <w:left w:val="none" w:sz="0" w:space="0" w:color="auto"/>
        <w:bottom w:val="none" w:sz="0" w:space="0" w:color="auto"/>
        <w:right w:val="none" w:sz="0" w:space="0" w:color="auto"/>
      </w:divBdr>
    </w:div>
    <w:div w:id="882443404">
      <w:bodyDiv w:val="1"/>
      <w:marLeft w:val="0"/>
      <w:marRight w:val="0"/>
      <w:marTop w:val="0"/>
      <w:marBottom w:val="0"/>
      <w:divBdr>
        <w:top w:val="none" w:sz="0" w:space="0" w:color="auto"/>
        <w:left w:val="none" w:sz="0" w:space="0" w:color="auto"/>
        <w:bottom w:val="none" w:sz="0" w:space="0" w:color="auto"/>
        <w:right w:val="none" w:sz="0" w:space="0" w:color="auto"/>
      </w:divBdr>
    </w:div>
    <w:div w:id="886263551">
      <w:bodyDiv w:val="1"/>
      <w:marLeft w:val="0"/>
      <w:marRight w:val="0"/>
      <w:marTop w:val="0"/>
      <w:marBottom w:val="0"/>
      <w:divBdr>
        <w:top w:val="none" w:sz="0" w:space="0" w:color="auto"/>
        <w:left w:val="none" w:sz="0" w:space="0" w:color="auto"/>
        <w:bottom w:val="none" w:sz="0" w:space="0" w:color="auto"/>
        <w:right w:val="none" w:sz="0" w:space="0" w:color="auto"/>
      </w:divBdr>
    </w:div>
    <w:div w:id="946083130">
      <w:bodyDiv w:val="1"/>
      <w:marLeft w:val="0"/>
      <w:marRight w:val="0"/>
      <w:marTop w:val="0"/>
      <w:marBottom w:val="0"/>
      <w:divBdr>
        <w:top w:val="none" w:sz="0" w:space="0" w:color="auto"/>
        <w:left w:val="none" w:sz="0" w:space="0" w:color="auto"/>
        <w:bottom w:val="none" w:sz="0" w:space="0" w:color="auto"/>
        <w:right w:val="none" w:sz="0" w:space="0" w:color="auto"/>
      </w:divBdr>
    </w:div>
    <w:div w:id="994643844">
      <w:bodyDiv w:val="1"/>
      <w:marLeft w:val="0"/>
      <w:marRight w:val="0"/>
      <w:marTop w:val="0"/>
      <w:marBottom w:val="0"/>
      <w:divBdr>
        <w:top w:val="none" w:sz="0" w:space="0" w:color="auto"/>
        <w:left w:val="none" w:sz="0" w:space="0" w:color="auto"/>
        <w:bottom w:val="none" w:sz="0" w:space="0" w:color="auto"/>
        <w:right w:val="none" w:sz="0" w:space="0" w:color="auto"/>
      </w:divBdr>
    </w:div>
    <w:div w:id="998731146">
      <w:bodyDiv w:val="1"/>
      <w:marLeft w:val="0"/>
      <w:marRight w:val="0"/>
      <w:marTop w:val="0"/>
      <w:marBottom w:val="0"/>
      <w:divBdr>
        <w:top w:val="none" w:sz="0" w:space="0" w:color="auto"/>
        <w:left w:val="none" w:sz="0" w:space="0" w:color="auto"/>
        <w:bottom w:val="none" w:sz="0" w:space="0" w:color="auto"/>
        <w:right w:val="none" w:sz="0" w:space="0" w:color="auto"/>
      </w:divBdr>
    </w:div>
    <w:div w:id="1047341279">
      <w:bodyDiv w:val="1"/>
      <w:marLeft w:val="0"/>
      <w:marRight w:val="0"/>
      <w:marTop w:val="0"/>
      <w:marBottom w:val="0"/>
      <w:divBdr>
        <w:top w:val="none" w:sz="0" w:space="0" w:color="auto"/>
        <w:left w:val="none" w:sz="0" w:space="0" w:color="auto"/>
        <w:bottom w:val="none" w:sz="0" w:space="0" w:color="auto"/>
        <w:right w:val="none" w:sz="0" w:space="0" w:color="auto"/>
      </w:divBdr>
    </w:div>
    <w:div w:id="1170827436">
      <w:bodyDiv w:val="1"/>
      <w:marLeft w:val="0"/>
      <w:marRight w:val="0"/>
      <w:marTop w:val="0"/>
      <w:marBottom w:val="0"/>
      <w:divBdr>
        <w:top w:val="none" w:sz="0" w:space="0" w:color="auto"/>
        <w:left w:val="none" w:sz="0" w:space="0" w:color="auto"/>
        <w:bottom w:val="none" w:sz="0" w:space="0" w:color="auto"/>
        <w:right w:val="none" w:sz="0" w:space="0" w:color="auto"/>
      </w:divBdr>
    </w:div>
    <w:div w:id="1493912980">
      <w:bodyDiv w:val="1"/>
      <w:marLeft w:val="0"/>
      <w:marRight w:val="0"/>
      <w:marTop w:val="0"/>
      <w:marBottom w:val="0"/>
      <w:divBdr>
        <w:top w:val="none" w:sz="0" w:space="0" w:color="auto"/>
        <w:left w:val="none" w:sz="0" w:space="0" w:color="auto"/>
        <w:bottom w:val="none" w:sz="0" w:space="0" w:color="auto"/>
        <w:right w:val="none" w:sz="0" w:space="0" w:color="auto"/>
      </w:divBdr>
    </w:div>
    <w:div w:id="1532035331">
      <w:bodyDiv w:val="1"/>
      <w:marLeft w:val="0"/>
      <w:marRight w:val="0"/>
      <w:marTop w:val="0"/>
      <w:marBottom w:val="0"/>
      <w:divBdr>
        <w:top w:val="none" w:sz="0" w:space="0" w:color="auto"/>
        <w:left w:val="none" w:sz="0" w:space="0" w:color="auto"/>
        <w:bottom w:val="none" w:sz="0" w:space="0" w:color="auto"/>
        <w:right w:val="none" w:sz="0" w:space="0" w:color="auto"/>
      </w:divBdr>
    </w:div>
    <w:div w:id="1538856966">
      <w:bodyDiv w:val="1"/>
      <w:marLeft w:val="0"/>
      <w:marRight w:val="0"/>
      <w:marTop w:val="0"/>
      <w:marBottom w:val="0"/>
      <w:divBdr>
        <w:top w:val="none" w:sz="0" w:space="0" w:color="auto"/>
        <w:left w:val="none" w:sz="0" w:space="0" w:color="auto"/>
        <w:bottom w:val="none" w:sz="0" w:space="0" w:color="auto"/>
        <w:right w:val="none" w:sz="0" w:space="0" w:color="auto"/>
      </w:divBdr>
    </w:div>
    <w:div w:id="1553033193">
      <w:bodyDiv w:val="1"/>
      <w:marLeft w:val="0"/>
      <w:marRight w:val="0"/>
      <w:marTop w:val="0"/>
      <w:marBottom w:val="0"/>
      <w:divBdr>
        <w:top w:val="none" w:sz="0" w:space="0" w:color="auto"/>
        <w:left w:val="none" w:sz="0" w:space="0" w:color="auto"/>
        <w:bottom w:val="none" w:sz="0" w:space="0" w:color="auto"/>
        <w:right w:val="none" w:sz="0" w:space="0" w:color="auto"/>
      </w:divBdr>
    </w:div>
    <w:div w:id="1591233021">
      <w:bodyDiv w:val="1"/>
      <w:marLeft w:val="0"/>
      <w:marRight w:val="0"/>
      <w:marTop w:val="0"/>
      <w:marBottom w:val="0"/>
      <w:divBdr>
        <w:top w:val="none" w:sz="0" w:space="0" w:color="auto"/>
        <w:left w:val="none" w:sz="0" w:space="0" w:color="auto"/>
        <w:bottom w:val="none" w:sz="0" w:space="0" w:color="auto"/>
        <w:right w:val="none" w:sz="0" w:space="0" w:color="auto"/>
      </w:divBdr>
    </w:div>
    <w:div w:id="1648047615">
      <w:bodyDiv w:val="1"/>
      <w:marLeft w:val="0"/>
      <w:marRight w:val="0"/>
      <w:marTop w:val="0"/>
      <w:marBottom w:val="0"/>
      <w:divBdr>
        <w:top w:val="none" w:sz="0" w:space="0" w:color="auto"/>
        <w:left w:val="none" w:sz="0" w:space="0" w:color="auto"/>
        <w:bottom w:val="none" w:sz="0" w:space="0" w:color="auto"/>
        <w:right w:val="none" w:sz="0" w:space="0" w:color="auto"/>
      </w:divBdr>
    </w:div>
    <w:div w:id="1815216521">
      <w:bodyDiv w:val="1"/>
      <w:marLeft w:val="0"/>
      <w:marRight w:val="0"/>
      <w:marTop w:val="0"/>
      <w:marBottom w:val="0"/>
      <w:divBdr>
        <w:top w:val="none" w:sz="0" w:space="0" w:color="auto"/>
        <w:left w:val="none" w:sz="0" w:space="0" w:color="auto"/>
        <w:bottom w:val="none" w:sz="0" w:space="0" w:color="auto"/>
        <w:right w:val="none" w:sz="0" w:space="0" w:color="auto"/>
      </w:divBdr>
    </w:div>
    <w:div w:id="1867907983">
      <w:bodyDiv w:val="1"/>
      <w:marLeft w:val="0"/>
      <w:marRight w:val="0"/>
      <w:marTop w:val="0"/>
      <w:marBottom w:val="0"/>
      <w:divBdr>
        <w:top w:val="none" w:sz="0" w:space="0" w:color="auto"/>
        <w:left w:val="none" w:sz="0" w:space="0" w:color="auto"/>
        <w:bottom w:val="none" w:sz="0" w:space="0" w:color="auto"/>
        <w:right w:val="none" w:sz="0" w:space="0" w:color="auto"/>
      </w:divBdr>
    </w:div>
    <w:div w:id="1872764067">
      <w:bodyDiv w:val="1"/>
      <w:marLeft w:val="0"/>
      <w:marRight w:val="0"/>
      <w:marTop w:val="0"/>
      <w:marBottom w:val="0"/>
      <w:divBdr>
        <w:top w:val="none" w:sz="0" w:space="0" w:color="auto"/>
        <w:left w:val="none" w:sz="0" w:space="0" w:color="auto"/>
        <w:bottom w:val="none" w:sz="0" w:space="0" w:color="auto"/>
        <w:right w:val="none" w:sz="0" w:space="0" w:color="auto"/>
      </w:divBdr>
    </w:div>
    <w:div w:id="1957174694">
      <w:bodyDiv w:val="1"/>
      <w:marLeft w:val="0"/>
      <w:marRight w:val="0"/>
      <w:marTop w:val="0"/>
      <w:marBottom w:val="0"/>
      <w:divBdr>
        <w:top w:val="none" w:sz="0" w:space="0" w:color="auto"/>
        <w:left w:val="none" w:sz="0" w:space="0" w:color="auto"/>
        <w:bottom w:val="none" w:sz="0" w:space="0" w:color="auto"/>
        <w:right w:val="none" w:sz="0" w:space="0" w:color="auto"/>
      </w:divBdr>
    </w:div>
    <w:div w:id="19780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72F6-A2D0-444A-9796-9F90FEF2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17247</Words>
  <Characters>9831</Characters>
  <Application>Microsoft Office Word</Application>
  <DocSecurity>4</DocSecurity>
  <Lines>81</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STUDIJŲ KOKYBĖS VERTINIMO CENTRO DIREKTORIAUS</vt:lpstr>
      <vt:lpstr>STUDIJŲ KOKYBĖS VERTINIMO CENTRO DIREKTORIAUS</vt:lpstr>
    </vt:vector>
  </TitlesOfParts>
  <Company>Teisines informacijos centras</Company>
  <LinksUpToDate>false</LinksUpToDate>
  <CharactersWithSpaces>27024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Jolanta Revaitienė</dc:creator>
  <cp:lastModifiedBy>Jolanta Revaitienė</cp:lastModifiedBy>
  <cp:revision>2</cp:revision>
  <cp:lastPrinted>2020-02-28T12:33:00Z</cp:lastPrinted>
  <dcterms:created xsi:type="dcterms:W3CDTF">2020-04-02T10:45:00Z</dcterms:created>
  <dcterms:modified xsi:type="dcterms:W3CDTF">2020-04-02T10:45:00Z</dcterms:modified>
</cp:coreProperties>
</file>