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8F" w:rsidRPr="00E06AD4" w:rsidRDefault="00A9108F" w:rsidP="007D4EEC">
      <w:pPr>
        <w:tabs>
          <w:tab w:val="left" w:pos="2220"/>
          <w:tab w:val="center" w:pos="3592"/>
        </w:tabs>
        <w:rPr>
          <w:rFonts w:ascii="Arial" w:hAnsi="Arial" w:cs="Arial"/>
          <w:sz w:val="36"/>
          <w:szCs w:val="36"/>
          <w:lang w:val="en-GB"/>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logo esf" style="position:absolute;left:0;text-align:left;margin-left:351pt;margin-top:-18pt;width:126pt;height:50.3pt;z-index:-251658240;visibility:visible" wrapcoords="-129 0 -129 21278 21600 21278 21600 0 -129 0">
            <v:imagedata r:id="rId7" o:title=""/>
            <w10:wrap type="tight"/>
          </v:shape>
        </w:pict>
      </w:r>
      <w:r w:rsidRPr="00E06AD4">
        <w:rPr>
          <w:rFonts w:ascii="Arial" w:hAnsi="Arial" w:cs="Arial"/>
          <w:sz w:val="36"/>
          <w:szCs w:val="36"/>
          <w:lang w:val="en-GB"/>
        </w:rPr>
        <w:tab/>
        <w:t xml:space="preserve">           </w:t>
      </w:r>
    </w:p>
    <w:p w:rsidR="00A9108F" w:rsidRPr="00E06AD4" w:rsidRDefault="00A9108F" w:rsidP="007D4EEC">
      <w:pPr>
        <w:tabs>
          <w:tab w:val="left" w:pos="2220"/>
          <w:tab w:val="center" w:pos="3592"/>
        </w:tabs>
        <w:rPr>
          <w:rFonts w:ascii="Arial" w:hAnsi="Arial" w:cs="Arial"/>
          <w:sz w:val="36"/>
          <w:szCs w:val="36"/>
          <w:lang w:val="en-GB"/>
        </w:rPr>
      </w:pPr>
      <w:r w:rsidRPr="00E06AD4">
        <w:rPr>
          <w:rFonts w:ascii="Arial" w:hAnsi="Arial" w:cs="Arial"/>
          <w:sz w:val="36"/>
          <w:szCs w:val="36"/>
          <w:lang w:val="en-GB"/>
        </w:rPr>
        <w:tab/>
        <w:t xml:space="preserve">           </w:t>
      </w:r>
      <w:r w:rsidRPr="007D2567">
        <w:rPr>
          <w:rFonts w:ascii="Arial" w:hAnsi="Arial" w:cs="Arial"/>
          <w:noProof/>
          <w:sz w:val="36"/>
          <w:szCs w:val="36"/>
          <w:lang w:eastAsia="lt-LT"/>
        </w:rPr>
        <w:pict>
          <v:shape id="Bild 1" o:spid="_x0000_i1025" type="#_x0000_t75" alt="SKVC_logo_bord" style="width:115.5pt;height:77.25pt;visibility:visible">
            <v:imagedata r:id="rId8" o:title=""/>
          </v:shape>
        </w:pict>
      </w:r>
    </w:p>
    <w:p w:rsidR="00A9108F" w:rsidRPr="00E06AD4" w:rsidRDefault="00A9108F" w:rsidP="00877AAF">
      <w:pPr>
        <w:spacing w:line="240" w:lineRule="auto"/>
        <w:jc w:val="center"/>
        <w:rPr>
          <w:b/>
          <w:color w:val="600012"/>
          <w:sz w:val="32"/>
          <w:szCs w:val="32"/>
          <w:lang w:val="en-GB"/>
        </w:rPr>
      </w:pPr>
      <w:r w:rsidRPr="00E06AD4">
        <w:rPr>
          <w:b/>
          <w:color w:val="600012"/>
          <w:sz w:val="32"/>
          <w:szCs w:val="32"/>
          <w:lang w:val="en-GB"/>
        </w:rPr>
        <w:t>STUDIJŲ KOKYBĖS VERTINIMO CENTRAS</w:t>
      </w:r>
    </w:p>
    <w:p w:rsidR="00A9108F" w:rsidRPr="00E06AD4" w:rsidRDefault="00A9108F" w:rsidP="00877AAF">
      <w:pPr>
        <w:pStyle w:val="Heading1"/>
        <w:rPr>
          <w:b/>
          <w:sz w:val="24"/>
          <w:lang w:val="en-GB"/>
        </w:rPr>
      </w:pPr>
    </w:p>
    <w:p w:rsidR="00A9108F" w:rsidRPr="00E06AD4" w:rsidRDefault="00A9108F" w:rsidP="00877AAF">
      <w:pPr>
        <w:pStyle w:val="Heading1"/>
        <w:rPr>
          <w:b/>
          <w:sz w:val="24"/>
          <w:lang w:val="en-GB"/>
        </w:rPr>
      </w:pPr>
    </w:p>
    <w:p w:rsidR="00A9108F" w:rsidRPr="00E06AD4" w:rsidRDefault="00A9108F" w:rsidP="00877AAF">
      <w:pPr>
        <w:spacing w:line="240" w:lineRule="auto"/>
        <w:jc w:val="center"/>
        <w:rPr>
          <w:lang w:val="en-GB"/>
        </w:rPr>
      </w:pPr>
    </w:p>
    <w:p w:rsidR="00A9108F" w:rsidRPr="00E06AD4" w:rsidRDefault="00A9108F" w:rsidP="00877AAF">
      <w:pPr>
        <w:jc w:val="center"/>
        <w:rPr>
          <w:b/>
          <w:sz w:val="36"/>
          <w:szCs w:val="36"/>
          <w:lang w:val="en-GB"/>
        </w:rPr>
      </w:pPr>
      <w:r w:rsidRPr="00E06AD4">
        <w:rPr>
          <w:b/>
          <w:sz w:val="36"/>
          <w:szCs w:val="36"/>
          <w:lang w:val="en-GB"/>
        </w:rPr>
        <w:t>SOCIALINIŲ MOKSLŲ KOLEGIJOS</w:t>
      </w:r>
    </w:p>
    <w:p w:rsidR="00A9108F" w:rsidRPr="00E06AD4" w:rsidRDefault="00A9108F" w:rsidP="00100305">
      <w:pPr>
        <w:spacing w:before="160" w:line="240" w:lineRule="auto"/>
        <w:jc w:val="center"/>
        <w:rPr>
          <w:b/>
          <w:bCs/>
          <w:sz w:val="36"/>
          <w:szCs w:val="36"/>
          <w:lang w:val="en-GB"/>
        </w:rPr>
      </w:pPr>
      <w:r w:rsidRPr="00E06AD4">
        <w:rPr>
          <w:b/>
          <w:sz w:val="36"/>
          <w:szCs w:val="36"/>
          <w:lang w:val="en-GB"/>
        </w:rPr>
        <w:t xml:space="preserve">VEIKLOS VERTINIMO </w:t>
      </w:r>
      <w:bookmarkStart w:id="0" w:name="_Toc102141433"/>
      <w:r w:rsidRPr="00E06AD4">
        <w:rPr>
          <w:b/>
          <w:bCs/>
          <w:sz w:val="36"/>
          <w:szCs w:val="36"/>
          <w:lang w:val="en-GB"/>
        </w:rPr>
        <w:t>IŠVADOS</w:t>
      </w:r>
      <w:bookmarkEnd w:id="0"/>
    </w:p>
    <w:p w:rsidR="00A9108F" w:rsidRPr="00E06AD4" w:rsidRDefault="00A9108F" w:rsidP="007F74C1">
      <w:pPr>
        <w:spacing w:line="240" w:lineRule="auto"/>
        <w:jc w:val="center"/>
        <w:rPr>
          <w:lang w:val="en-GB"/>
        </w:rPr>
      </w:pPr>
    </w:p>
    <w:p w:rsidR="00A9108F" w:rsidRPr="00E06AD4" w:rsidRDefault="00A9108F" w:rsidP="002D79FB">
      <w:pPr>
        <w:spacing w:line="240" w:lineRule="auto"/>
        <w:jc w:val="center"/>
        <w:rPr>
          <w:sz w:val="36"/>
          <w:szCs w:val="36"/>
          <w:lang w:val="en-GB"/>
        </w:rPr>
      </w:pPr>
      <w:r w:rsidRPr="00E06AD4">
        <w:rPr>
          <w:sz w:val="36"/>
          <w:szCs w:val="36"/>
          <w:lang w:val="en-GB"/>
        </w:rPr>
        <w:t>––––––––––––––––––––––––––––––</w:t>
      </w:r>
    </w:p>
    <w:p w:rsidR="00A9108F" w:rsidRPr="00E06AD4" w:rsidRDefault="00A9108F" w:rsidP="007F7A2B">
      <w:pPr>
        <w:spacing w:line="240" w:lineRule="auto"/>
        <w:jc w:val="center"/>
        <w:rPr>
          <w:lang w:val="en-GB"/>
        </w:rPr>
      </w:pPr>
    </w:p>
    <w:p w:rsidR="00A9108F" w:rsidRPr="00E06AD4" w:rsidRDefault="00A9108F" w:rsidP="00684664">
      <w:pPr>
        <w:spacing w:before="160"/>
        <w:jc w:val="center"/>
        <w:rPr>
          <w:b/>
          <w:sz w:val="36"/>
          <w:szCs w:val="36"/>
          <w:lang w:val="en-GB"/>
        </w:rPr>
      </w:pPr>
      <w:r w:rsidRPr="00E06AD4">
        <w:rPr>
          <w:b/>
          <w:sz w:val="36"/>
          <w:szCs w:val="36"/>
          <w:lang w:val="en-GB"/>
        </w:rPr>
        <w:t>INSTITUTIONAL REVIEW REPORT OF</w:t>
      </w:r>
    </w:p>
    <w:p w:rsidR="00A9108F" w:rsidRPr="00E06AD4" w:rsidRDefault="00A9108F" w:rsidP="009B164D">
      <w:pPr>
        <w:spacing w:before="160"/>
        <w:jc w:val="center"/>
        <w:rPr>
          <w:b/>
          <w:sz w:val="36"/>
          <w:szCs w:val="36"/>
          <w:lang w:val="en-GB"/>
        </w:rPr>
      </w:pPr>
      <w:smartTag w:uri="urn:schemas-microsoft-com:office:smarttags" w:element="PlaceType">
        <w:smartTag w:uri="urn:schemas-microsoft-com:office:smarttags" w:element="place">
          <w:r w:rsidRPr="00E06AD4">
            <w:rPr>
              <w:b/>
              <w:sz w:val="36"/>
              <w:szCs w:val="36"/>
              <w:lang w:val="en-GB"/>
            </w:rPr>
            <w:t>COLLEGE</w:t>
          </w:r>
        </w:smartTag>
        <w:r w:rsidRPr="00E06AD4">
          <w:rPr>
            <w:b/>
            <w:sz w:val="36"/>
            <w:szCs w:val="36"/>
            <w:lang w:val="en-GB"/>
          </w:rPr>
          <w:t xml:space="preserve"> OF </w:t>
        </w:r>
        <w:smartTag w:uri="urn:schemas-microsoft-com:office:smarttags" w:element="metricconverter">
          <w:smartTagPr>
            <w:attr w:name="ProductID" w:val="2011 m"/>
          </w:smartTagPr>
          <w:smartTag w:uri="urn:schemas-microsoft-com:office:smarttags" w:element="PlaceName">
            <w:r w:rsidRPr="00E06AD4">
              <w:rPr>
                <w:b/>
                <w:sz w:val="36"/>
                <w:szCs w:val="36"/>
                <w:lang w:val="en-GB"/>
              </w:rPr>
              <w:t>SOCIAL SCIENCES</w:t>
            </w:r>
          </w:smartTag>
        </w:smartTag>
      </w:smartTag>
    </w:p>
    <w:p w:rsidR="00A9108F" w:rsidRPr="00E06AD4" w:rsidRDefault="00A9108F" w:rsidP="009966FC">
      <w:pPr>
        <w:spacing w:line="240" w:lineRule="auto"/>
        <w:rPr>
          <w:sz w:val="36"/>
          <w:szCs w:val="36"/>
          <w:lang w:val="en-GB"/>
        </w:rPr>
      </w:pPr>
    </w:p>
    <w:p w:rsidR="00A9108F" w:rsidRPr="00E06AD4" w:rsidRDefault="00A9108F" w:rsidP="009966FC">
      <w:pPr>
        <w:spacing w:line="240" w:lineRule="auto"/>
        <w:rPr>
          <w:i/>
          <w:sz w:val="28"/>
          <w:szCs w:val="28"/>
          <w:lang w:val="en-GB"/>
        </w:rPr>
      </w:pPr>
    </w:p>
    <w:tbl>
      <w:tblPr>
        <w:tblW w:w="0" w:type="auto"/>
        <w:tblInd w:w="1188" w:type="dxa"/>
        <w:tblLook w:val="01E0"/>
      </w:tblPr>
      <w:tblGrid>
        <w:gridCol w:w="2891"/>
        <w:gridCol w:w="5140"/>
      </w:tblGrid>
      <w:tr w:rsidR="00A9108F" w:rsidRPr="00322389">
        <w:trPr>
          <w:trHeight w:val="397"/>
        </w:trPr>
        <w:tc>
          <w:tcPr>
            <w:tcW w:w="2891" w:type="dxa"/>
            <w:vAlign w:val="center"/>
          </w:tcPr>
          <w:p w:rsidR="00A9108F" w:rsidRPr="00322389" w:rsidRDefault="00A9108F" w:rsidP="009966FC">
            <w:pPr>
              <w:pStyle w:val="Header"/>
              <w:tabs>
                <w:tab w:val="left" w:pos="720"/>
              </w:tabs>
              <w:jc w:val="both"/>
              <w:rPr>
                <w:rFonts w:ascii="Times New Roman" w:hAnsi="Times New Roman"/>
                <w:lang w:val="en-GB"/>
              </w:rPr>
            </w:pPr>
            <w:r w:rsidRPr="00322389">
              <w:rPr>
                <w:rFonts w:ascii="Times New Roman" w:hAnsi="Times New Roman"/>
                <w:lang w:val="en-GB"/>
              </w:rPr>
              <w:t>Grupės vadovas:</w:t>
            </w:r>
          </w:p>
          <w:p w:rsidR="00A9108F" w:rsidRPr="00322389" w:rsidRDefault="00A9108F" w:rsidP="009966FC">
            <w:pPr>
              <w:pStyle w:val="Header"/>
              <w:tabs>
                <w:tab w:val="clear" w:pos="4153"/>
                <w:tab w:val="clear" w:pos="8306"/>
              </w:tabs>
              <w:jc w:val="both"/>
              <w:rPr>
                <w:rFonts w:ascii="Times New Roman" w:hAnsi="Times New Roman"/>
                <w:lang w:val="en-GB"/>
              </w:rPr>
            </w:pPr>
            <w:r w:rsidRPr="00322389">
              <w:rPr>
                <w:rFonts w:ascii="Times New Roman" w:hAnsi="Times New Roman"/>
                <w:lang w:val="en-GB"/>
              </w:rPr>
              <w:t>Team leader:</w:t>
            </w:r>
          </w:p>
        </w:tc>
        <w:tc>
          <w:tcPr>
            <w:tcW w:w="5140" w:type="dxa"/>
            <w:vAlign w:val="center"/>
          </w:tcPr>
          <w:p w:rsidR="00A9108F" w:rsidRPr="00322389" w:rsidRDefault="00A9108F" w:rsidP="009966FC">
            <w:pPr>
              <w:pStyle w:val="Header"/>
              <w:tabs>
                <w:tab w:val="clear" w:pos="4153"/>
                <w:tab w:val="clear" w:pos="8306"/>
              </w:tabs>
              <w:jc w:val="both"/>
              <w:rPr>
                <w:rFonts w:ascii="Times New Roman" w:hAnsi="Times New Roman"/>
                <w:lang w:val="en-GB"/>
              </w:rPr>
            </w:pPr>
            <w:r w:rsidRPr="00322389">
              <w:rPr>
                <w:rFonts w:ascii="Times New Roman" w:hAnsi="Times New Roman"/>
                <w:lang w:val="en-GB"/>
              </w:rPr>
              <w:t>Prof. Dr Malcolm C. Cook</w:t>
            </w:r>
          </w:p>
        </w:tc>
      </w:tr>
      <w:tr w:rsidR="00A9108F" w:rsidRPr="00322389">
        <w:trPr>
          <w:trHeight w:hRule="exact" w:val="284"/>
        </w:trPr>
        <w:tc>
          <w:tcPr>
            <w:tcW w:w="2891" w:type="dxa"/>
            <w:vAlign w:val="center"/>
          </w:tcPr>
          <w:p w:rsidR="00A9108F" w:rsidRPr="00322389" w:rsidRDefault="00A9108F" w:rsidP="007D4EEC">
            <w:pPr>
              <w:pStyle w:val="Header"/>
              <w:tabs>
                <w:tab w:val="clear" w:pos="4153"/>
                <w:tab w:val="clear" w:pos="8306"/>
              </w:tabs>
              <w:jc w:val="both"/>
              <w:rPr>
                <w:rFonts w:ascii="Times New Roman" w:hAnsi="Times New Roman"/>
                <w:lang w:val="en-GB"/>
              </w:rPr>
            </w:pPr>
          </w:p>
        </w:tc>
        <w:tc>
          <w:tcPr>
            <w:tcW w:w="5140" w:type="dxa"/>
            <w:vAlign w:val="center"/>
          </w:tcPr>
          <w:p w:rsidR="00A9108F" w:rsidRPr="00322389" w:rsidRDefault="00A9108F" w:rsidP="007D4EEC">
            <w:pPr>
              <w:pStyle w:val="Header"/>
              <w:tabs>
                <w:tab w:val="left" w:pos="720"/>
              </w:tabs>
              <w:jc w:val="both"/>
              <w:rPr>
                <w:rFonts w:ascii="Times New Roman" w:hAnsi="Times New Roman"/>
                <w:lang w:val="en-GB"/>
              </w:rPr>
            </w:pPr>
          </w:p>
        </w:tc>
      </w:tr>
      <w:tr w:rsidR="00A9108F" w:rsidRPr="00322389">
        <w:trPr>
          <w:trHeight w:val="397"/>
        </w:trPr>
        <w:tc>
          <w:tcPr>
            <w:tcW w:w="2891" w:type="dxa"/>
            <w:vAlign w:val="center"/>
          </w:tcPr>
          <w:p w:rsidR="00A9108F" w:rsidRPr="00322389" w:rsidRDefault="00A9108F" w:rsidP="007D4EEC">
            <w:pPr>
              <w:pStyle w:val="Header"/>
              <w:tabs>
                <w:tab w:val="left" w:pos="720"/>
              </w:tabs>
              <w:jc w:val="both"/>
              <w:rPr>
                <w:rFonts w:ascii="Times New Roman" w:hAnsi="Times New Roman"/>
                <w:lang w:val="en-GB"/>
              </w:rPr>
            </w:pPr>
            <w:r w:rsidRPr="00322389">
              <w:rPr>
                <w:rFonts w:ascii="Times New Roman" w:hAnsi="Times New Roman"/>
                <w:lang w:val="en-GB"/>
              </w:rPr>
              <w:t>Grupės nariai:</w:t>
            </w:r>
          </w:p>
          <w:p w:rsidR="00A9108F" w:rsidRPr="00322389" w:rsidRDefault="00A9108F" w:rsidP="007D4EEC">
            <w:pPr>
              <w:pStyle w:val="Header"/>
              <w:tabs>
                <w:tab w:val="clear" w:pos="4153"/>
                <w:tab w:val="clear" w:pos="8306"/>
              </w:tabs>
              <w:jc w:val="both"/>
              <w:rPr>
                <w:rFonts w:ascii="Times New Roman" w:hAnsi="Times New Roman"/>
                <w:lang w:val="en-GB"/>
              </w:rPr>
            </w:pPr>
            <w:r w:rsidRPr="00322389">
              <w:rPr>
                <w:rFonts w:ascii="Times New Roman" w:hAnsi="Times New Roman"/>
                <w:lang w:val="en-GB"/>
              </w:rPr>
              <w:t>Team members:</w:t>
            </w:r>
          </w:p>
        </w:tc>
        <w:tc>
          <w:tcPr>
            <w:tcW w:w="5140" w:type="dxa"/>
            <w:vAlign w:val="center"/>
          </w:tcPr>
          <w:p w:rsidR="00A9108F" w:rsidRPr="00322389" w:rsidRDefault="00A9108F" w:rsidP="007D4EEC">
            <w:pPr>
              <w:pStyle w:val="Header"/>
              <w:tabs>
                <w:tab w:val="left" w:pos="720"/>
              </w:tabs>
              <w:jc w:val="both"/>
              <w:rPr>
                <w:rFonts w:ascii="Times New Roman" w:hAnsi="Times New Roman"/>
                <w:lang w:val="en-GB"/>
              </w:rPr>
            </w:pPr>
            <w:r w:rsidRPr="00322389">
              <w:rPr>
                <w:rFonts w:ascii="Times New Roman" w:hAnsi="Times New Roman"/>
                <w:lang w:val="en-GB"/>
              </w:rPr>
              <w:t>Dr Neringa Ivanauskienė</w:t>
            </w:r>
          </w:p>
        </w:tc>
      </w:tr>
      <w:tr w:rsidR="00A9108F" w:rsidRPr="00322389">
        <w:trPr>
          <w:trHeight w:val="397"/>
        </w:trPr>
        <w:tc>
          <w:tcPr>
            <w:tcW w:w="2891" w:type="dxa"/>
            <w:vAlign w:val="center"/>
          </w:tcPr>
          <w:p w:rsidR="00A9108F" w:rsidRPr="00322389" w:rsidRDefault="00A9108F" w:rsidP="007D4EEC">
            <w:pPr>
              <w:pStyle w:val="Header"/>
              <w:tabs>
                <w:tab w:val="left" w:pos="720"/>
              </w:tabs>
              <w:jc w:val="both"/>
              <w:rPr>
                <w:rFonts w:ascii="Times New Roman" w:hAnsi="Times New Roman"/>
                <w:lang w:val="en-GB"/>
              </w:rPr>
            </w:pPr>
          </w:p>
          <w:p w:rsidR="00A9108F" w:rsidRPr="00322389" w:rsidRDefault="00A9108F" w:rsidP="007D4EEC">
            <w:pPr>
              <w:pStyle w:val="Header"/>
              <w:tabs>
                <w:tab w:val="left" w:pos="720"/>
              </w:tabs>
              <w:jc w:val="both"/>
              <w:rPr>
                <w:rFonts w:ascii="Times New Roman" w:hAnsi="Times New Roman"/>
                <w:lang w:val="en-GB"/>
              </w:rPr>
            </w:pPr>
          </w:p>
        </w:tc>
        <w:tc>
          <w:tcPr>
            <w:tcW w:w="5140" w:type="dxa"/>
            <w:vAlign w:val="center"/>
          </w:tcPr>
          <w:p w:rsidR="00A9108F" w:rsidRPr="00322389" w:rsidRDefault="00A9108F" w:rsidP="007D4EEC">
            <w:pPr>
              <w:pStyle w:val="Header"/>
              <w:tabs>
                <w:tab w:val="left" w:pos="720"/>
              </w:tabs>
              <w:jc w:val="both"/>
              <w:rPr>
                <w:rFonts w:ascii="Times New Roman" w:hAnsi="Times New Roman"/>
                <w:lang w:val="en-GB"/>
              </w:rPr>
            </w:pPr>
            <w:r w:rsidRPr="00322389">
              <w:rPr>
                <w:rFonts w:ascii="Times New Roman" w:hAnsi="Times New Roman"/>
                <w:lang w:val="en-GB"/>
              </w:rPr>
              <w:t>Dr Jacques Kaat</w:t>
            </w:r>
          </w:p>
        </w:tc>
      </w:tr>
      <w:tr w:rsidR="00A9108F" w:rsidRPr="00322389">
        <w:trPr>
          <w:trHeight w:val="397"/>
        </w:trPr>
        <w:tc>
          <w:tcPr>
            <w:tcW w:w="2891" w:type="dxa"/>
            <w:vAlign w:val="center"/>
          </w:tcPr>
          <w:p w:rsidR="00A9108F" w:rsidRPr="00322389" w:rsidRDefault="00A9108F" w:rsidP="007D4EEC">
            <w:pPr>
              <w:pStyle w:val="Header"/>
              <w:tabs>
                <w:tab w:val="clear" w:pos="4153"/>
                <w:tab w:val="clear" w:pos="8306"/>
              </w:tabs>
              <w:jc w:val="both"/>
              <w:rPr>
                <w:rFonts w:ascii="Times New Roman" w:hAnsi="Times New Roman"/>
                <w:lang w:val="en-GB"/>
              </w:rPr>
            </w:pPr>
          </w:p>
          <w:p w:rsidR="00A9108F" w:rsidRPr="00322389" w:rsidRDefault="00A9108F" w:rsidP="007D4EEC">
            <w:pPr>
              <w:pStyle w:val="Header"/>
              <w:tabs>
                <w:tab w:val="clear" w:pos="4153"/>
                <w:tab w:val="clear" w:pos="8306"/>
              </w:tabs>
              <w:jc w:val="both"/>
              <w:rPr>
                <w:rFonts w:ascii="Times New Roman" w:hAnsi="Times New Roman"/>
                <w:lang w:val="en-GB"/>
              </w:rPr>
            </w:pPr>
          </w:p>
        </w:tc>
        <w:tc>
          <w:tcPr>
            <w:tcW w:w="5140" w:type="dxa"/>
            <w:vAlign w:val="center"/>
          </w:tcPr>
          <w:p w:rsidR="00A9108F" w:rsidRPr="00322389" w:rsidRDefault="00A9108F" w:rsidP="007D4EEC">
            <w:pPr>
              <w:pStyle w:val="Header"/>
              <w:tabs>
                <w:tab w:val="left" w:pos="720"/>
              </w:tabs>
              <w:jc w:val="both"/>
              <w:rPr>
                <w:rFonts w:ascii="Times New Roman" w:hAnsi="Times New Roman"/>
                <w:lang w:val="en-GB"/>
              </w:rPr>
            </w:pPr>
            <w:r w:rsidRPr="00322389">
              <w:rPr>
                <w:rFonts w:ascii="Times New Roman" w:hAnsi="Times New Roman"/>
                <w:lang w:val="en-GB"/>
              </w:rPr>
              <w:t>Dr Outi Kallioinen</w:t>
            </w:r>
          </w:p>
        </w:tc>
      </w:tr>
      <w:tr w:rsidR="00A9108F" w:rsidRPr="00322389">
        <w:trPr>
          <w:trHeight w:val="397"/>
        </w:trPr>
        <w:tc>
          <w:tcPr>
            <w:tcW w:w="2891" w:type="dxa"/>
            <w:vAlign w:val="center"/>
          </w:tcPr>
          <w:p w:rsidR="00A9108F" w:rsidRPr="00322389" w:rsidRDefault="00A9108F" w:rsidP="007D4EEC">
            <w:pPr>
              <w:pStyle w:val="Header"/>
              <w:tabs>
                <w:tab w:val="clear" w:pos="4153"/>
                <w:tab w:val="clear" w:pos="8306"/>
              </w:tabs>
              <w:jc w:val="both"/>
              <w:rPr>
                <w:rFonts w:ascii="Times New Roman" w:hAnsi="Times New Roman"/>
                <w:highlight w:val="yellow"/>
                <w:lang w:val="en-GB"/>
              </w:rPr>
            </w:pPr>
          </w:p>
          <w:p w:rsidR="00A9108F" w:rsidRPr="00322389" w:rsidRDefault="00A9108F" w:rsidP="007D4EEC">
            <w:pPr>
              <w:pStyle w:val="Header"/>
              <w:tabs>
                <w:tab w:val="clear" w:pos="4153"/>
                <w:tab w:val="clear" w:pos="8306"/>
              </w:tabs>
              <w:jc w:val="both"/>
              <w:rPr>
                <w:rFonts w:ascii="Times New Roman" w:hAnsi="Times New Roman"/>
                <w:highlight w:val="yellow"/>
                <w:lang w:val="en-GB"/>
              </w:rPr>
            </w:pPr>
          </w:p>
        </w:tc>
        <w:tc>
          <w:tcPr>
            <w:tcW w:w="5140" w:type="dxa"/>
            <w:vAlign w:val="center"/>
          </w:tcPr>
          <w:p w:rsidR="00A9108F" w:rsidRPr="00322389" w:rsidRDefault="00A9108F" w:rsidP="007D4EEC">
            <w:pPr>
              <w:pStyle w:val="Header"/>
              <w:tabs>
                <w:tab w:val="left" w:pos="720"/>
              </w:tabs>
              <w:jc w:val="both"/>
              <w:rPr>
                <w:rFonts w:ascii="Times New Roman" w:hAnsi="Times New Roman"/>
                <w:lang w:val="en-GB"/>
              </w:rPr>
            </w:pPr>
            <w:r w:rsidRPr="00322389">
              <w:rPr>
                <w:rFonts w:ascii="Times New Roman" w:hAnsi="Times New Roman"/>
                <w:lang w:val="en-GB"/>
              </w:rPr>
              <w:t>Andrius Šimonėlis</w:t>
            </w:r>
          </w:p>
        </w:tc>
      </w:tr>
      <w:tr w:rsidR="00A9108F" w:rsidRPr="00322389">
        <w:trPr>
          <w:trHeight w:val="397"/>
        </w:trPr>
        <w:tc>
          <w:tcPr>
            <w:tcW w:w="2891" w:type="dxa"/>
            <w:vAlign w:val="center"/>
          </w:tcPr>
          <w:p w:rsidR="00A9108F" w:rsidRPr="00322389" w:rsidRDefault="00A9108F" w:rsidP="007D4EEC">
            <w:pPr>
              <w:pStyle w:val="Header"/>
              <w:tabs>
                <w:tab w:val="clear" w:pos="4153"/>
                <w:tab w:val="clear" w:pos="8306"/>
              </w:tabs>
              <w:jc w:val="both"/>
              <w:rPr>
                <w:rFonts w:ascii="Times New Roman" w:hAnsi="Times New Roman"/>
                <w:lang w:val="en-GB"/>
              </w:rPr>
            </w:pPr>
            <w:r w:rsidRPr="00322389">
              <w:rPr>
                <w:rFonts w:ascii="Times New Roman" w:hAnsi="Times New Roman"/>
                <w:lang w:val="en-GB"/>
              </w:rPr>
              <w:t>Vertinimo sekretorius:</w:t>
            </w:r>
          </w:p>
          <w:p w:rsidR="00A9108F" w:rsidRPr="00322389" w:rsidRDefault="00A9108F" w:rsidP="007D4EEC">
            <w:pPr>
              <w:pStyle w:val="Header"/>
              <w:tabs>
                <w:tab w:val="clear" w:pos="4153"/>
                <w:tab w:val="clear" w:pos="8306"/>
              </w:tabs>
              <w:jc w:val="both"/>
              <w:rPr>
                <w:rFonts w:ascii="Times New Roman" w:hAnsi="Times New Roman"/>
                <w:highlight w:val="yellow"/>
                <w:lang w:val="en-GB"/>
              </w:rPr>
            </w:pPr>
            <w:r w:rsidRPr="00322389">
              <w:rPr>
                <w:rFonts w:ascii="Times New Roman" w:hAnsi="Times New Roman"/>
                <w:lang w:val="en-GB"/>
              </w:rPr>
              <w:t>Review secretary:</w:t>
            </w:r>
          </w:p>
        </w:tc>
        <w:tc>
          <w:tcPr>
            <w:tcW w:w="5140" w:type="dxa"/>
            <w:vAlign w:val="center"/>
          </w:tcPr>
          <w:p w:rsidR="00A9108F" w:rsidRPr="00322389" w:rsidRDefault="00A9108F" w:rsidP="007D4EEC">
            <w:pPr>
              <w:pStyle w:val="Header"/>
              <w:tabs>
                <w:tab w:val="left" w:pos="720"/>
              </w:tabs>
              <w:jc w:val="both"/>
              <w:rPr>
                <w:rFonts w:ascii="Times New Roman" w:hAnsi="Times New Roman"/>
                <w:lang w:val="en-GB"/>
              </w:rPr>
            </w:pPr>
            <w:r w:rsidRPr="00322389">
              <w:rPr>
                <w:rFonts w:ascii="Times New Roman" w:hAnsi="Times New Roman"/>
                <w:lang w:val="en-GB"/>
              </w:rPr>
              <w:t>Barbara Michalk</w:t>
            </w:r>
          </w:p>
        </w:tc>
      </w:tr>
    </w:tbl>
    <w:p w:rsidR="00A9108F" w:rsidRPr="00E06AD4" w:rsidRDefault="00A9108F" w:rsidP="009966FC">
      <w:pPr>
        <w:rPr>
          <w:lang w:val="en-GB"/>
        </w:rPr>
      </w:pPr>
    </w:p>
    <w:p w:rsidR="00A9108F" w:rsidRPr="00E06AD4" w:rsidRDefault="00A9108F" w:rsidP="007D4EEC">
      <w:pPr>
        <w:pStyle w:val="Heading1"/>
        <w:jc w:val="both"/>
        <w:rPr>
          <w:sz w:val="24"/>
          <w:lang w:val="en-GB"/>
        </w:rPr>
      </w:pPr>
      <w:r w:rsidRPr="00E06AD4">
        <w:rPr>
          <w:sz w:val="24"/>
          <w:lang w:val="en-GB"/>
        </w:rPr>
        <w:t xml:space="preserve"> </w:t>
      </w:r>
    </w:p>
    <w:p w:rsidR="00A9108F" w:rsidRPr="00E06AD4" w:rsidRDefault="00A9108F" w:rsidP="009966FC">
      <w:pPr>
        <w:spacing w:line="240" w:lineRule="auto"/>
        <w:rPr>
          <w:lang w:val="en-GB"/>
        </w:rPr>
      </w:pPr>
    </w:p>
    <w:p w:rsidR="00A9108F" w:rsidRDefault="00A9108F" w:rsidP="009966FC">
      <w:pPr>
        <w:spacing w:line="240" w:lineRule="auto"/>
        <w:rPr>
          <w:lang w:val="en-GB"/>
        </w:rPr>
      </w:pPr>
    </w:p>
    <w:p w:rsidR="00A9108F" w:rsidRPr="00E06AD4" w:rsidRDefault="00A9108F" w:rsidP="009966FC">
      <w:pPr>
        <w:spacing w:line="240" w:lineRule="auto"/>
        <w:rPr>
          <w:lang w:val="en-GB"/>
        </w:rPr>
      </w:pPr>
    </w:p>
    <w:tbl>
      <w:tblPr>
        <w:tblW w:w="0" w:type="auto"/>
        <w:tblLook w:val="01E0"/>
      </w:tblPr>
      <w:tblGrid>
        <w:gridCol w:w="460"/>
        <w:gridCol w:w="6848"/>
      </w:tblGrid>
      <w:tr w:rsidR="00A9108F" w:rsidRPr="00E06AD4">
        <w:tc>
          <w:tcPr>
            <w:tcW w:w="460" w:type="dxa"/>
            <w:vMerge w:val="restart"/>
            <w:vAlign w:val="center"/>
          </w:tcPr>
          <w:p w:rsidR="00A9108F" w:rsidRPr="00E06AD4" w:rsidRDefault="00A9108F" w:rsidP="009966FC">
            <w:pPr>
              <w:rPr>
                <w:sz w:val="20"/>
                <w:szCs w:val="20"/>
                <w:lang w:val="en-GB"/>
              </w:rPr>
            </w:pPr>
            <w:r w:rsidRPr="00E06AD4">
              <w:rPr>
                <w:sz w:val="20"/>
                <w:szCs w:val="20"/>
                <w:lang w:val="en-GB"/>
              </w:rPr>
              <w:t>©</w:t>
            </w:r>
          </w:p>
        </w:tc>
        <w:tc>
          <w:tcPr>
            <w:tcW w:w="6848" w:type="dxa"/>
          </w:tcPr>
          <w:p w:rsidR="00A9108F" w:rsidRPr="00E06AD4" w:rsidRDefault="00A9108F" w:rsidP="009966FC">
            <w:pPr>
              <w:rPr>
                <w:sz w:val="20"/>
                <w:szCs w:val="20"/>
                <w:lang w:val="en-GB"/>
              </w:rPr>
            </w:pPr>
            <w:r w:rsidRPr="00E06AD4">
              <w:rPr>
                <w:sz w:val="20"/>
                <w:szCs w:val="20"/>
                <w:lang w:val="en-GB"/>
              </w:rPr>
              <w:t>Studijų kokybės vertinimo centras</w:t>
            </w:r>
          </w:p>
        </w:tc>
      </w:tr>
      <w:tr w:rsidR="00A9108F" w:rsidRPr="00E06AD4">
        <w:tc>
          <w:tcPr>
            <w:tcW w:w="460" w:type="dxa"/>
            <w:vMerge/>
          </w:tcPr>
          <w:p w:rsidR="00A9108F" w:rsidRPr="00E06AD4" w:rsidRDefault="00A9108F" w:rsidP="007D4EEC">
            <w:pPr>
              <w:rPr>
                <w:sz w:val="20"/>
                <w:szCs w:val="20"/>
                <w:lang w:val="en-GB"/>
              </w:rPr>
            </w:pPr>
          </w:p>
        </w:tc>
        <w:tc>
          <w:tcPr>
            <w:tcW w:w="6848" w:type="dxa"/>
          </w:tcPr>
          <w:p w:rsidR="00A9108F" w:rsidRPr="00E06AD4" w:rsidRDefault="00A9108F" w:rsidP="007D4EEC">
            <w:pPr>
              <w:rPr>
                <w:sz w:val="20"/>
                <w:szCs w:val="20"/>
                <w:lang w:val="en-GB"/>
              </w:rPr>
            </w:pPr>
            <w:r w:rsidRPr="00E06AD4">
              <w:rPr>
                <w:sz w:val="20"/>
                <w:szCs w:val="20"/>
                <w:lang w:val="en-GB"/>
              </w:rPr>
              <w:t>Centre for Quality Assessment in Higher Education</w:t>
            </w:r>
          </w:p>
        </w:tc>
      </w:tr>
    </w:tbl>
    <w:p w:rsidR="00A9108F" w:rsidRDefault="00A9108F" w:rsidP="00C03494">
      <w:pPr>
        <w:spacing w:line="240" w:lineRule="auto"/>
        <w:jc w:val="center"/>
      </w:pPr>
      <w:bookmarkStart w:id="1" w:name="_GoBack"/>
      <w:bookmarkEnd w:id="1"/>
    </w:p>
    <w:p w:rsidR="00A9108F" w:rsidRPr="00C03494" w:rsidRDefault="00A9108F" w:rsidP="00C03494">
      <w:pPr>
        <w:spacing w:line="240" w:lineRule="auto"/>
        <w:jc w:val="center"/>
      </w:pPr>
      <w:r w:rsidRPr="00C03494">
        <w:t>Vilnius</w:t>
      </w:r>
    </w:p>
    <w:p w:rsidR="00A9108F" w:rsidRPr="00C03494" w:rsidRDefault="00A9108F" w:rsidP="00C03494">
      <w:pPr>
        <w:spacing w:line="240" w:lineRule="auto"/>
        <w:jc w:val="center"/>
      </w:pPr>
      <w:r w:rsidRPr="00C03494">
        <w:t>2014</w:t>
      </w:r>
    </w:p>
    <w:p w:rsidR="00A9108F" w:rsidRPr="00F23A11" w:rsidRDefault="00A9108F" w:rsidP="0026479D">
      <w:pPr>
        <w:spacing w:before="120" w:after="120" w:line="240" w:lineRule="auto"/>
        <w:rPr>
          <w:sz w:val="28"/>
          <w:szCs w:val="28"/>
        </w:rPr>
      </w:pPr>
      <w:r w:rsidRPr="00F23A11">
        <w:rPr>
          <w:sz w:val="28"/>
          <w:szCs w:val="28"/>
          <w:lang w:eastAsia="lt-LT"/>
        </w:rPr>
        <w:t>TURINYS</w:t>
      </w:r>
    </w:p>
    <w:p w:rsidR="00A9108F" w:rsidRDefault="00A9108F">
      <w:pPr>
        <w:pStyle w:val="TOC1"/>
      </w:pPr>
    </w:p>
    <w:p w:rsidR="00A9108F" w:rsidRDefault="00A9108F">
      <w:pPr>
        <w:pStyle w:val="TOC1"/>
        <w:rPr>
          <w:rFonts w:ascii="Calibri" w:hAnsi="Calibri"/>
          <w:noProof/>
          <w:sz w:val="22"/>
          <w:szCs w:val="22"/>
          <w:lang w:val="en-US"/>
        </w:rPr>
      </w:pPr>
      <w:r w:rsidRPr="00F23A11">
        <w:fldChar w:fldCharType="begin"/>
      </w:r>
      <w:r w:rsidRPr="00F23A11">
        <w:instrText xml:space="preserve"> TOC \o "1-3" \h \z \u </w:instrText>
      </w:r>
      <w:r w:rsidRPr="00F23A11">
        <w:fldChar w:fldCharType="separate"/>
      </w:r>
      <w:hyperlink w:anchor="_Toc387057663" w:history="1">
        <w:r w:rsidRPr="001D26A3">
          <w:rPr>
            <w:rStyle w:val="Hyperlink"/>
            <w:noProof/>
            <w:lang w:eastAsia="lt-LT"/>
          </w:rPr>
          <w:t>I. Į</w:t>
        </w:r>
        <w:r>
          <w:rPr>
            <w:rStyle w:val="Hyperlink"/>
            <w:noProof/>
            <w:lang w:eastAsia="lt-LT"/>
          </w:rPr>
          <w:t>VADAS</w:t>
        </w:r>
        <w:r>
          <w:rPr>
            <w:noProof/>
            <w:webHidden/>
          </w:rPr>
          <w:tab/>
          <w:t>3</w:t>
        </w:r>
      </w:hyperlink>
    </w:p>
    <w:p w:rsidR="00A9108F" w:rsidRDefault="00A9108F">
      <w:pPr>
        <w:pStyle w:val="TOC1"/>
        <w:rPr>
          <w:rFonts w:ascii="Calibri" w:hAnsi="Calibri"/>
          <w:noProof/>
          <w:sz w:val="22"/>
          <w:szCs w:val="22"/>
          <w:lang w:val="en-US"/>
        </w:rPr>
      </w:pPr>
      <w:hyperlink w:anchor="_Toc387057664" w:history="1">
        <w:r w:rsidRPr="001D26A3">
          <w:rPr>
            <w:rStyle w:val="Hyperlink"/>
            <w:noProof/>
            <w:lang w:eastAsia="lt-LT"/>
          </w:rPr>
          <w:t>II. PAGRINDINĖ INFORMACIJA APIE INSTITUCIJĄ</w:t>
        </w:r>
        <w:r>
          <w:rPr>
            <w:noProof/>
            <w:webHidden/>
          </w:rPr>
          <w:tab/>
          <w:t>4</w:t>
        </w:r>
      </w:hyperlink>
    </w:p>
    <w:p w:rsidR="00A9108F" w:rsidRDefault="00A9108F">
      <w:pPr>
        <w:pStyle w:val="TOC1"/>
        <w:rPr>
          <w:rFonts w:ascii="Calibri" w:hAnsi="Calibri"/>
          <w:noProof/>
          <w:sz w:val="22"/>
          <w:szCs w:val="22"/>
          <w:lang w:val="en-US"/>
        </w:rPr>
      </w:pPr>
      <w:hyperlink w:anchor="_Toc387057665" w:history="1">
        <w:r w:rsidRPr="001D26A3">
          <w:rPr>
            <w:rStyle w:val="Hyperlink"/>
            <w:noProof/>
            <w:lang w:eastAsia="lt-LT"/>
          </w:rPr>
          <w:t>III. STRATEGINIS VALDYMAS</w:t>
        </w:r>
        <w:r>
          <w:rPr>
            <w:noProof/>
            <w:webHidden/>
          </w:rPr>
          <w:tab/>
          <w:t>5</w:t>
        </w:r>
      </w:hyperlink>
    </w:p>
    <w:p w:rsidR="00A9108F" w:rsidRDefault="00A9108F">
      <w:pPr>
        <w:pStyle w:val="TOC1"/>
        <w:rPr>
          <w:rFonts w:ascii="Calibri" w:hAnsi="Calibri"/>
          <w:noProof/>
          <w:sz w:val="22"/>
          <w:szCs w:val="22"/>
          <w:lang w:val="en-US"/>
        </w:rPr>
      </w:pPr>
      <w:hyperlink w:anchor="_Toc387057666" w:history="1">
        <w:r w:rsidRPr="001D26A3">
          <w:rPr>
            <w:rStyle w:val="Hyperlink"/>
            <w:noProof/>
            <w:lang w:eastAsia="lt-LT"/>
          </w:rPr>
          <w:t>IV. STUDIJOS IR MOKYMASIS VISĄ GYVENIMĄ</w:t>
        </w:r>
        <w:r>
          <w:rPr>
            <w:noProof/>
            <w:webHidden/>
          </w:rPr>
          <w:tab/>
          <w:t>9</w:t>
        </w:r>
      </w:hyperlink>
    </w:p>
    <w:p w:rsidR="00A9108F" w:rsidRDefault="00A9108F">
      <w:pPr>
        <w:pStyle w:val="TOC1"/>
        <w:rPr>
          <w:rFonts w:ascii="Calibri" w:hAnsi="Calibri"/>
          <w:noProof/>
          <w:sz w:val="22"/>
          <w:szCs w:val="22"/>
          <w:lang w:val="en-US"/>
        </w:rPr>
      </w:pPr>
      <w:hyperlink w:anchor="_Toc387057667" w:history="1">
        <w:r w:rsidRPr="001D26A3">
          <w:rPr>
            <w:rStyle w:val="Hyperlink"/>
            <w:noProof/>
            <w:lang w:eastAsia="lt-LT"/>
          </w:rPr>
          <w:t xml:space="preserve">V. MOKSLO IR </w:t>
        </w:r>
        <w:r>
          <w:rPr>
            <w:rStyle w:val="Hyperlink"/>
            <w:noProof/>
            <w:lang w:eastAsia="lt-LT"/>
          </w:rPr>
          <w:t xml:space="preserve">(AR) </w:t>
        </w:r>
        <w:r w:rsidRPr="001D26A3">
          <w:rPr>
            <w:rStyle w:val="Hyperlink"/>
            <w:noProof/>
            <w:lang w:eastAsia="lt-LT"/>
          </w:rPr>
          <w:t>MEN</w:t>
        </w:r>
        <w:r>
          <w:rPr>
            <w:rStyle w:val="Hyperlink"/>
            <w:noProof/>
            <w:lang w:eastAsia="lt-LT"/>
          </w:rPr>
          <w:t>O VEIKLA</w:t>
        </w:r>
        <w:r>
          <w:rPr>
            <w:noProof/>
            <w:webHidden/>
          </w:rPr>
          <w:tab/>
        </w:r>
        <w:r>
          <w:rPr>
            <w:noProof/>
            <w:webHidden/>
          </w:rPr>
          <w:fldChar w:fldCharType="begin"/>
        </w:r>
        <w:r>
          <w:rPr>
            <w:noProof/>
            <w:webHidden/>
          </w:rPr>
          <w:instrText xml:space="preserve"> PAGEREF _Toc387057667 \h </w:instrText>
        </w:r>
        <w:r>
          <w:rPr>
            <w:noProof/>
            <w:webHidden/>
          </w:rPr>
        </w:r>
        <w:r>
          <w:rPr>
            <w:noProof/>
            <w:webHidden/>
          </w:rPr>
          <w:fldChar w:fldCharType="separate"/>
        </w:r>
        <w:r>
          <w:rPr>
            <w:noProof/>
            <w:webHidden/>
          </w:rPr>
          <w:t>13</w:t>
        </w:r>
        <w:r>
          <w:rPr>
            <w:noProof/>
            <w:webHidden/>
          </w:rPr>
          <w:fldChar w:fldCharType="end"/>
        </w:r>
      </w:hyperlink>
    </w:p>
    <w:p w:rsidR="00A9108F" w:rsidRDefault="00A9108F">
      <w:pPr>
        <w:pStyle w:val="TOC1"/>
        <w:rPr>
          <w:rFonts w:ascii="Calibri" w:hAnsi="Calibri"/>
          <w:noProof/>
          <w:sz w:val="22"/>
          <w:szCs w:val="22"/>
          <w:lang w:val="en-US"/>
        </w:rPr>
      </w:pPr>
      <w:hyperlink w:anchor="_Toc387057668" w:history="1">
        <w:r w:rsidRPr="001D26A3">
          <w:rPr>
            <w:rStyle w:val="Hyperlink"/>
            <w:noProof/>
            <w:lang w:eastAsia="lt-LT"/>
          </w:rPr>
          <w:t xml:space="preserve">VI. POVEIKIS REGIONO IR </w:t>
        </w:r>
        <w:r>
          <w:rPr>
            <w:rStyle w:val="Hyperlink"/>
            <w:noProof/>
            <w:lang w:eastAsia="lt-LT"/>
          </w:rPr>
          <w:t xml:space="preserve">VISOS </w:t>
        </w:r>
        <w:r w:rsidRPr="001D26A3">
          <w:rPr>
            <w:rStyle w:val="Hyperlink"/>
            <w:noProof/>
            <w:lang w:eastAsia="lt-LT"/>
          </w:rPr>
          <w:t xml:space="preserve">ŠALIES </w:t>
        </w:r>
        <w:r>
          <w:rPr>
            <w:rStyle w:val="Hyperlink"/>
            <w:noProof/>
            <w:lang w:eastAsia="lt-LT"/>
          </w:rPr>
          <w:t>RAIDAI</w:t>
        </w:r>
        <w:r>
          <w:rPr>
            <w:noProof/>
            <w:webHidden/>
          </w:rPr>
          <w:tab/>
        </w:r>
        <w:r>
          <w:rPr>
            <w:noProof/>
            <w:webHidden/>
          </w:rPr>
          <w:fldChar w:fldCharType="begin"/>
        </w:r>
        <w:r>
          <w:rPr>
            <w:noProof/>
            <w:webHidden/>
          </w:rPr>
          <w:instrText xml:space="preserve"> PAGEREF _Toc387057668 \h </w:instrText>
        </w:r>
        <w:r>
          <w:rPr>
            <w:noProof/>
            <w:webHidden/>
          </w:rPr>
        </w:r>
        <w:r>
          <w:rPr>
            <w:noProof/>
            <w:webHidden/>
          </w:rPr>
          <w:fldChar w:fldCharType="separate"/>
        </w:r>
        <w:r>
          <w:rPr>
            <w:noProof/>
            <w:webHidden/>
          </w:rPr>
          <w:t>17</w:t>
        </w:r>
        <w:r>
          <w:rPr>
            <w:noProof/>
            <w:webHidden/>
          </w:rPr>
          <w:fldChar w:fldCharType="end"/>
        </w:r>
      </w:hyperlink>
    </w:p>
    <w:p w:rsidR="00A9108F" w:rsidRDefault="00A9108F">
      <w:pPr>
        <w:pStyle w:val="TOC1"/>
        <w:rPr>
          <w:rFonts w:ascii="Calibri" w:hAnsi="Calibri"/>
          <w:noProof/>
          <w:sz w:val="22"/>
          <w:szCs w:val="22"/>
          <w:lang w:val="en-US"/>
        </w:rPr>
      </w:pPr>
      <w:hyperlink w:anchor="_Toc387057669" w:history="1">
        <w:r w:rsidRPr="001D26A3">
          <w:rPr>
            <w:rStyle w:val="Hyperlink"/>
            <w:noProof/>
            <w:lang w:eastAsia="lt-LT"/>
          </w:rPr>
          <w:t>VII. GEROJI PATIRTIS IR VEIKLOS TOBULINIMO REKOMENDACIJOS</w:t>
        </w:r>
        <w:r>
          <w:rPr>
            <w:noProof/>
            <w:webHidden/>
          </w:rPr>
          <w:tab/>
          <w:t>19</w:t>
        </w:r>
      </w:hyperlink>
    </w:p>
    <w:p w:rsidR="00A9108F" w:rsidRDefault="00A9108F">
      <w:pPr>
        <w:pStyle w:val="TOC1"/>
        <w:rPr>
          <w:rFonts w:ascii="Calibri" w:hAnsi="Calibri"/>
          <w:noProof/>
          <w:sz w:val="22"/>
          <w:szCs w:val="22"/>
          <w:lang w:val="en-US"/>
        </w:rPr>
      </w:pPr>
      <w:hyperlink w:anchor="_Toc387057670" w:history="1">
        <w:r w:rsidRPr="001D26A3">
          <w:rPr>
            <w:rStyle w:val="Hyperlink"/>
            <w:noProof/>
            <w:lang w:eastAsia="lt-LT"/>
          </w:rPr>
          <w:t xml:space="preserve">VIII. </w:t>
        </w:r>
        <w:r>
          <w:rPr>
            <w:rStyle w:val="Hyperlink"/>
            <w:noProof/>
            <w:lang w:eastAsia="lt-LT"/>
          </w:rPr>
          <w:t>Į</w:t>
        </w:r>
        <w:r w:rsidRPr="001D26A3">
          <w:rPr>
            <w:rStyle w:val="Hyperlink"/>
            <w:noProof/>
            <w:lang w:eastAsia="lt-LT"/>
          </w:rPr>
          <w:t>VERTINIMAS</w:t>
        </w:r>
        <w:r>
          <w:rPr>
            <w:noProof/>
            <w:webHidden/>
          </w:rPr>
          <w:tab/>
        </w:r>
      </w:hyperlink>
      <w:r>
        <w:t>20</w:t>
      </w:r>
    </w:p>
    <w:p w:rsidR="00A9108F" w:rsidRPr="00AC5F6B" w:rsidRDefault="00A9108F" w:rsidP="005715BD">
      <w:pPr>
        <w:pStyle w:val="TOC1"/>
        <w:rPr>
          <w:rFonts w:ascii="Calibri" w:hAnsi="Calibri"/>
          <w:sz w:val="22"/>
          <w:szCs w:val="22"/>
          <w:lang w:eastAsia="lt-LT"/>
        </w:rPr>
      </w:pPr>
      <w:r w:rsidRPr="00F23A11">
        <w:fldChar w:fldCharType="end"/>
      </w:r>
      <w:hyperlink w:anchor="_Toc373915523" w:history="1">
        <w:r w:rsidRPr="00D52129">
          <w:rPr>
            <w:color w:val="000000"/>
          </w:rPr>
          <w:t xml:space="preserve">PRIEDAS. </w:t>
        </w:r>
        <w:r>
          <w:rPr>
            <w:color w:val="000000"/>
          </w:rPr>
          <w:t>SOCIALINIŲ MOKSLŲ</w:t>
        </w:r>
        <w:r w:rsidRPr="00D52129">
          <w:rPr>
            <w:color w:val="000000"/>
          </w:rPr>
          <w:t xml:space="preserve"> KOLEGIJOS ATSAKYMAS Į VEIKLOS VERTINIMO IŠVADAS</w:t>
        </w:r>
        <w:r>
          <w:rPr>
            <w:webHidden/>
          </w:rPr>
          <w:tab/>
          <w:t>21</w:t>
        </w:r>
      </w:hyperlink>
    </w:p>
    <w:p w:rsidR="00A9108F" w:rsidRPr="00F23A11" w:rsidRDefault="00A9108F" w:rsidP="0026479D">
      <w:pPr>
        <w:pStyle w:val="TOC1"/>
        <w:spacing w:before="120" w:after="120" w:line="240" w:lineRule="auto"/>
        <w:rPr>
          <w:noProof/>
        </w:rPr>
      </w:pPr>
    </w:p>
    <w:p w:rsidR="00A9108F" w:rsidRPr="007A64A7" w:rsidRDefault="00A9108F" w:rsidP="007A64A7">
      <w:pPr>
        <w:pStyle w:val="Heading1"/>
        <w:jc w:val="both"/>
        <w:rPr>
          <w:color w:val="000000"/>
          <w:sz w:val="24"/>
        </w:rPr>
      </w:pPr>
      <w:r w:rsidRPr="00F23A11">
        <w:br w:type="page"/>
      </w:r>
      <w:bookmarkStart w:id="2" w:name="_Toc292963515"/>
      <w:bookmarkStart w:id="3" w:name="_Toc387057663"/>
      <w:r w:rsidRPr="007A64A7">
        <w:rPr>
          <w:color w:val="000000"/>
          <w:sz w:val="24"/>
          <w:lang w:eastAsia="lt-LT"/>
        </w:rPr>
        <w:t xml:space="preserve">I. </w:t>
      </w:r>
      <w:bookmarkEnd w:id="2"/>
      <w:bookmarkEnd w:id="3"/>
      <w:r w:rsidRPr="007A64A7">
        <w:rPr>
          <w:color w:val="000000"/>
          <w:sz w:val="24"/>
          <w:lang w:eastAsia="lt-LT"/>
        </w:rPr>
        <w:t>Į</w:t>
      </w:r>
      <w:r>
        <w:rPr>
          <w:color w:val="000000"/>
          <w:sz w:val="24"/>
          <w:lang w:eastAsia="lt-LT"/>
        </w:rPr>
        <w:t>VADAS</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Studijų kokybės vertinimo centras (SKVC – kokybės užtikrinimo agentūra, įgaliota vertinti Lietuvos aukštojo mokslo </w:t>
      </w:r>
      <w:r>
        <w:rPr>
          <w:color w:val="000000"/>
          <w:lang w:eastAsia="lt-LT"/>
        </w:rPr>
        <w:t>institucijas</w:t>
      </w:r>
      <w:r w:rsidRPr="007A64A7">
        <w:rPr>
          <w:color w:val="000000"/>
          <w:lang w:eastAsia="lt-LT"/>
        </w:rPr>
        <w:t xml:space="preserve"> ir studijų programas) įgaliojo ekspertų grupę atlikti institucinį SMK – Socialinių mokslų kolegijos (toliau – SMK arba Kolegija</w:t>
      </w:r>
      <w:r>
        <w:rPr>
          <w:color w:val="000000"/>
          <w:lang w:eastAsia="lt-LT"/>
        </w:rPr>
        <w:t>, arba Institucija</w:t>
      </w:r>
      <w:r w:rsidRPr="007A64A7">
        <w:rPr>
          <w:color w:val="000000"/>
          <w:lang w:eastAsia="lt-LT"/>
        </w:rPr>
        <w:t xml:space="preserve">) vertinimą. Kolegijos vertinimas buvo atliktas vadovaujantis SKVC pateikta metodologija ir gairėmis, t.y., Aukštųjų mokyklų išorinio vertinimo tvarkos aprašu, patvirtintu </w:t>
      </w:r>
      <w:smartTag w:uri="urn:schemas-microsoft-com:office:smarttags" w:element="metricconverter">
        <w:smartTagPr>
          <w:attr w:name="ProductID" w:val="2011 m"/>
        </w:smartTagPr>
        <w:r w:rsidRPr="007A64A7">
          <w:rPr>
            <w:color w:val="000000"/>
            <w:lang w:eastAsia="lt-LT"/>
          </w:rPr>
          <w:t>2010 m</w:t>
        </w:r>
      </w:smartTag>
      <w:r w:rsidRPr="007A64A7">
        <w:rPr>
          <w:color w:val="000000"/>
          <w:lang w:eastAsia="lt-LT"/>
        </w:rPr>
        <w:t xml:space="preserve">. rugsėjo 22 d. Vyriausybės nutarimu Nr. 1317.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Tokio vertinimo tikslas buvo „sukurti prielaidas [SMK] veiklai gerinti, skatinti jos kokybės kultūrą, bei teikti rekomendacijas dėl [institucijos] veiklos plėtros</w:t>
      </w:r>
      <w:r>
        <w:rPr>
          <w:color w:val="000000"/>
          <w:lang w:eastAsia="lt-LT"/>
        </w:rPr>
        <w:t>“</w:t>
      </w:r>
      <w:r w:rsidRPr="007A64A7">
        <w:rPr>
          <w:color w:val="000000"/>
          <w:lang w:eastAsia="lt-LT"/>
        </w:rPr>
        <w:t xml:space="preserve"> (Aukšt</w:t>
      </w:r>
      <w:r>
        <w:rPr>
          <w:color w:val="000000"/>
          <w:lang w:eastAsia="lt-LT"/>
        </w:rPr>
        <w:t>osios</w:t>
      </w:r>
      <w:r w:rsidRPr="007A64A7">
        <w:rPr>
          <w:color w:val="000000"/>
          <w:lang w:eastAsia="lt-LT"/>
        </w:rPr>
        <w:t xml:space="preserve"> mokykl</w:t>
      </w:r>
      <w:r>
        <w:rPr>
          <w:color w:val="000000"/>
          <w:lang w:eastAsia="lt-LT"/>
        </w:rPr>
        <w:t>os</w:t>
      </w:r>
      <w:r w:rsidRPr="007A64A7">
        <w:rPr>
          <w:color w:val="000000"/>
          <w:lang w:eastAsia="lt-LT"/>
        </w:rPr>
        <w:t xml:space="preserve"> išorinio vertinimo </w:t>
      </w:r>
      <w:r>
        <w:rPr>
          <w:color w:val="000000"/>
          <w:lang w:eastAsia="lt-LT"/>
        </w:rPr>
        <w:t>metodika</w:t>
      </w:r>
      <w:r w:rsidRPr="007A64A7">
        <w:rPr>
          <w:color w:val="000000"/>
          <w:lang w:eastAsia="lt-LT"/>
        </w:rPr>
        <w:t>), atsižvelgiant į institucijos autonomiją ir atskaitomybę, jos misiją, strategiją ir veiklos sąlygas</w:t>
      </w:r>
      <w:r>
        <w:rPr>
          <w:color w:val="000000"/>
          <w:lang w:eastAsia="lt-LT"/>
        </w:rPr>
        <w:t>,</w:t>
      </w:r>
      <w:r w:rsidRPr="007A64A7">
        <w:rPr>
          <w:color w:val="000000"/>
          <w:lang w:eastAsia="lt-LT"/>
        </w:rPr>
        <w:t xml:space="preserve"> vertinamų sričių tarpusavio sąveiką ir jų suderinamumą, suinteresuotųjų šalių dalyvavimą</w:t>
      </w:r>
      <w:r>
        <w:rPr>
          <w:color w:val="000000"/>
          <w:lang w:eastAsia="lt-LT"/>
        </w:rPr>
        <w:t xml:space="preserve">, </w:t>
      </w:r>
      <w:r w:rsidRPr="007A64A7">
        <w:rPr>
          <w:color w:val="000000"/>
          <w:lang w:eastAsia="lt-LT"/>
        </w:rPr>
        <w:t xml:space="preserve">vidaus ir išorės kokybės užtikrinimo priemonių vienybę.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Atliekant vertinimą buvo atsižvelgta į paskutiniojo </w:t>
      </w:r>
      <w:smartTag w:uri="urn:schemas-microsoft-com:office:smarttags" w:element="metricconverter">
        <w:smartTagPr>
          <w:attr w:name="ProductID" w:val="2011 m"/>
        </w:smartTagPr>
        <w:r w:rsidRPr="007A64A7">
          <w:rPr>
            <w:color w:val="000000"/>
            <w:lang w:eastAsia="lt-LT"/>
          </w:rPr>
          <w:t>2005 m</w:t>
        </w:r>
      </w:smartTag>
      <w:r w:rsidRPr="007A64A7">
        <w:rPr>
          <w:color w:val="000000"/>
          <w:lang w:eastAsia="lt-LT"/>
        </w:rPr>
        <w:t xml:space="preserve">. atlikto institucinio vertinimo rezultatus.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Keturias savaites prieš planuojamą </w:t>
      </w:r>
      <w:r>
        <w:rPr>
          <w:color w:val="000000"/>
          <w:lang w:eastAsia="lt-LT"/>
        </w:rPr>
        <w:t>vizitą</w:t>
      </w:r>
      <w:r w:rsidRPr="007A64A7">
        <w:rPr>
          <w:color w:val="000000"/>
          <w:lang w:eastAsia="lt-LT"/>
        </w:rPr>
        <w:t xml:space="preserve"> </w:t>
      </w:r>
      <w:r>
        <w:rPr>
          <w:color w:val="000000"/>
          <w:lang w:eastAsia="lt-LT"/>
        </w:rPr>
        <w:t xml:space="preserve">aukštojoje </w:t>
      </w:r>
      <w:r w:rsidRPr="007A64A7">
        <w:rPr>
          <w:color w:val="000000"/>
          <w:lang w:eastAsia="lt-LT"/>
        </w:rPr>
        <w:t>mokykloje ekspertų grup</w:t>
      </w:r>
      <w:r>
        <w:rPr>
          <w:color w:val="000000"/>
          <w:lang w:eastAsia="lt-LT"/>
        </w:rPr>
        <w:t>ė</w:t>
      </w:r>
      <w:r w:rsidRPr="007A64A7">
        <w:rPr>
          <w:color w:val="000000"/>
          <w:lang w:eastAsia="lt-LT"/>
        </w:rPr>
        <w:t xml:space="preserve"> </w:t>
      </w:r>
      <w:r>
        <w:rPr>
          <w:color w:val="000000"/>
          <w:lang w:eastAsia="lt-LT"/>
        </w:rPr>
        <w:t>gavo</w:t>
      </w:r>
      <w:r w:rsidRPr="007A64A7">
        <w:rPr>
          <w:color w:val="000000"/>
          <w:lang w:eastAsia="lt-LT"/>
        </w:rPr>
        <w:t xml:space="preserve"> savianalizės suvesti</w:t>
      </w:r>
      <w:r>
        <w:rPr>
          <w:color w:val="000000"/>
          <w:lang w:eastAsia="lt-LT"/>
        </w:rPr>
        <w:t>nę</w:t>
      </w:r>
      <w:r w:rsidRPr="007A64A7">
        <w:rPr>
          <w:color w:val="000000"/>
          <w:lang w:eastAsia="lt-LT"/>
        </w:rPr>
        <w:t xml:space="preserve"> ir 15 statistinių duomenų priedų bei kit</w:t>
      </w:r>
      <w:r>
        <w:rPr>
          <w:color w:val="000000"/>
          <w:lang w:eastAsia="lt-LT"/>
        </w:rPr>
        <w:t>ų</w:t>
      </w:r>
      <w:r w:rsidRPr="007A64A7">
        <w:rPr>
          <w:color w:val="000000"/>
          <w:lang w:eastAsia="lt-LT"/>
        </w:rPr>
        <w:t xml:space="preserve"> dokument</w:t>
      </w:r>
      <w:r>
        <w:rPr>
          <w:color w:val="000000"/>
          <w:lang w:eastAsia="lt-LT"/>
        </w:rPr>
        <w:t>ų</w:t>
      </w:r>
      <w:r w:rsidRPr="007A64A7">
        <w:rPr>
          <w:color w:val="000000"/>
          <w:lang w:eastAsia="lt-LT"/>
        </w:rPr>
        <w:t xml:space="preserve">. Taip pat SKVC pateikė papildomos informacijos apie Lietuvos aukštojo mokslo sistemą ir jos finansavimo tvarką. Savianalizės suvestinė (SS) buvo informatyvi ir suteikė pakankamai informacijos, reikalingos pasiruošti </w:t>
      </w:r>
      <w:r>
        <w:rPr>
          <w:color w:val="000000"/>
          <w:lang w:eastAsia="lt-LT"/>
        </w:rPr>
        <w:t>vizitui</w:t>
      </w:r>
      <w:r w:rsidRPr="007A64A7">
        <w:rPr>
          <w:color w:val="000000"/>
          <w:lang w:eastAsia="lt-LT"/>
        </w:rPr>
        <w:t xml:space="preserve">. Tačiau SS buvo daugiau aprašomojo nei analitinio pobūdžio, ir ekspertų grupei iškilo nemažai klausimų, kurie turėtų būti aptarti </w:t>
      </w:r>
      <w:r>
        <w:rPr>
          <w:color w:val="000000"/>
          <w:lang w:eastAsia="lt-LT"/>
        </w:rPr>
        <w:t>vizito metu</w:t>
      </w:r>
      <w:r w:rsidRPr="007A64A7">
        <w:rPr>
          <w:color w:val="000000"/>
          <w:lang w:eastAsia="lt-LT"/>
        </w:rPr>
        <w:t xml:space="preserve">. Kita vertus, Integruotą plėtros strategiją papildanti SSGG analizė buvo labai naudinga rengiantis vizitui ir pokalbių su </w:t>
      </w:r>
      <w:r>
        <w:rPr>
          <w:color w:val="000000"/>
          <w:lang w:eastAsia="lt-LT"/>
        </w:rPr>
        <w:t>Kolegijos</w:t>
      </w:r>
      <w:r w:rsidRPr="007A64A7">
        <w:rPr>
          <w:color w:val="000000"/>
          <w:lang w:eastAsia="lt-LT"/>
        </w:rPr>
        <w:t xml:space="preserve"> atstovais metu.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Ekspertų grupei taip pat buvo pateikta </w:t>
      </w:r>
      <w:r>
        <w:rPr>
          <w:color w:val="000000"/>
          <w:lang w:eastAsia="lt-LT"/>
        </w:rPr>
        <w:t>M</w:t>
      </w:r>
      <w:r w:rsidRPr="007A64A7">
        <w:rPr>
          <w:color w:val="000000"/>
          <w:lang w:eastAsia="lt-LT"/>
        </w:rPr>
        <w:t xml:space="preserve">okslo ir studijų stebėsenos ir analizės centro (MOSTA) atlikta SMK </w:t>
      </w:r>
      <w:r w:rsidRPr="007A64A7">
        <w:rPr>
          <w:color w:val="000000"/>
        </w:rPr>
        <w:t>realiųjų</w:t>
      </w:r>
      <w:r w:rsidRPr="007A64A7">
        <w:rPr>
          <w:color w:val="000000"/>
          <w:lang w:eastAsia="lt-LT"/>
        </w:rPr>
        <w:t xml:space="preserve"> išteklių analizė</w:t>
      </w:r>
      <w:r>
        <w:rPr>
          <w:color w:val="000000"/>
          <w:lang w:eastAsia="lt-LT"/>
        </w:rPr>
        <w:t>.</w:t>
      </w:r>
      <w:r w:rsidRPr="007A64A7">
        <w:rPr>
          <w:color w:val="000000"/>
          <w:lang w:eastAsia="lt-LT"/>
        </w:rPr>
        <w:t xml:space="preserve"> Remiantis MOSTA pateikta ataskaita</w:t>
      </w:r>
      <w:r>
        <w:rPr>
          <w:color w:val="000000"/>
          <w:lang w:eastAsia="lt-LT"/>
        </w:rPr>
        <w:t>,</w:t>
      </w:r>
      <w:r w:rsidRPr="007A64A7">
        <w:rPr>
          <w:color w:val="000000"/>
          <w:lang w:eastAsia="lt-LT"/>
        </w:rPr>
        <w:t xml:space="preserve"> SMK realieji ištekliai keturiose vertinamose srityse atitiko keliamus reikalavimus, taigi „pagal Aukštųjų mokyklų išorinio vertinimo metodologijos aprašo, patvirtinto </w:t>
      </w:r>
      <w:smartTag w:uri="urn:schemas-microsoft-com:office:smarttags" w:element="metricconverter">
        <w:smartTagPr>
          <w:attr w:name="ProductID" w:val="2011 m"/>
        </w:smartTagPr>
        <w:r w:rsidRPr="007A64A7">
          <w:rPr>
            <w:color w:val="000000"/>
            <w:lang w:eastAsia="lt-LT"/>
          </w:rPr>
          <w:t>2010 m</w:t>
        </w:r>
      </w:smartTag>
      <w:r w:rsidRPr="007A64A7">
        <w:rPr>
          <w:color w:val="000000"/>
          <w:lang w:eastAsia="lt-LT"/>
        </w:rPr>
        <w:t>. rugsėjo 22 d. Nutarimu Nr. 1317 (Valstybės žinios, 2010 Nr. 113-5760, 2012. Nr. 64-3235) 11 punktą 2010-</w:t>
      </w:r>
      <w:smartTag w:uri="urn:schemas-microsoft-com:office:smarttags" w:element="metricconverter">
        <w:smartTagPr>
          <w:attr w:name="ProductID" w:val="2011 m"/>
        </w:smartTagPr>
        <w:r w:rsidRPr="007A64A7">
          <w:rPr>
            <w:color w:val="000000"/>
            <w:lang w:eastAsia="lt-LT"/>
          </w:rPr>
          <w:t>2012 m</w:t>
        </w:r>
      </w:smartTag>
      <w:r w:rsidRPr="007A64A7">
        <w:rPr>
          <w:color w:val="000000"/>
          <w:lang w:eastAsia="lt-LT"/>
        </w:rPr>
        <w:t xml:space="preserve">. aukštosios mokyklos realieji ištekliai buvo įvertinti teigiamai.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smartTag w:uri="urn:schemas-microsoft-com:office:smarttags" w:element="metricconverter">
        <w:smartTagPr>
          <w:attr w:name="ProductID" w:val="2011 m"/>
        </w:smartTagPr>
        <w:r w:rsidRPr="007A64A7">
          <w:rPr>
            <w:color w:val="000000"/>
            <w:lang w:eastAsia="lt-LT"/>
          </w:rPr>
          <w:t>2014 m</w:t>
        </w:r>
      </w:smartTag>
      <w:r w:rsidRPr="007A64A7">
        <w:rPr>
          <w:color w:val="000000"/>
          <w:lang w:eastAsia="lt-LT"/>
        </w:rPr>
        <w:t>. vasario 25-27 d. ekspertų grupė lankėsi S</w:t>
      </w:r>
      <w:r>
        <w:rPr>
          <w:color w:val="000000"/>
          <w:lang w:eastAsia="lt-LT"/>
        </w:rPr>
        <w:t xml:space="preserve">ocialinių mokslų kolegijos centrinėje būstinėje (Klaipėdoje).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Lankydamiesi </w:t>
      </w:r>
      <w:r>
        <w:rPr>
          <w:color w:val="000000"/>
          <w:lang w:eastAsia="lt-LT"/>
        </w:rPr>
        <w:t>Kolegijoje</w:t>
      </w:r>
      <w:r w:rsidRPr="007A64A7">
        <w:rPr>
          <w:color w:val="000000"/>
          <w:lang w:eastAsia="lt-LT"/>
        </w:rPr>
        <w:t xml:space="preserve"> ekspertai susitiko su Direktoriumi, kitais Kolegijos darbuotojais, savianalizės </w:t>
      </w:r>
      <w:r>
        <w:rPr>
          <w:color w:val="000000"/>
          <w:lang w:eastAsia="lt-LT"/>
        </w:rPr>
        <w:t xml:space="preserve">suvestinės </w:t>
      </w:r>
      <w:r w:rsidRPr="007A64A7">
        <w:rPr>
          <w:color w:val="000000"/>
          <w:lang w:eastAsia="lt-LT"/>
        </w:rPr>
        <w:t xml:space="preserve">rengimo grupės nariais, Akademinės tarybos </w:t>
      </w:r>
      <w:r w:rsidRPr="005334AC">
        <w:rPr>
          <w:color w:val="000000"/>
          <w:lang w:eastAsia="lt-LT"/>
        </w:rPr>
        <w:t>nariais, katedrų vedėjais, administracijos ir pagalbiniais darbuotojais, pedagoginio personalo nariais (</w:t>
      </w:r>
      <w:r>
        <w:rPr>
          <w:color w:val="000000"/>
          <w:lang w:eastAsia="lt-LT"/>
        </w:rPr>
        <w:t>dirbančiais</w:t>
      </w:r>
      <w:r w:rsidRPr="00B5074A">
        <w:rPr>
          <w:color w:val="000000"/>
          <w:lang w:eastAsia="lt-LT"/>
        </w:rPr>
        <w:t xml:space="preserve"> pilnu ir ne pilnu etatu</w:t>
      </w:r>
      <w:r>
        <w:rPr>
          <w:color w:val="000000"/>
          <w:lang w:eastAsia="lt-LT"/>
        </w:rPr>
        <w:t>), studentais ir studentų atstovais, Kolegijos absolventais ir socialiniais</w:t>
      </w:r>
      <w:r w:rsidRPr="007A64A7">
        <w:rPr>
          <w:color w:val="000000"/>
          <w:lang w:eastAsia="lt-LT"/>
        </w:rPr>
        <w:t xml:space="preserve"> partneriais. Ekspertų grupės nariams buvo sudarytos galimybės pabendrauti </w:t>
      </w:r>
      <w:r>
        <w:rPr>
          <w:color w:val="000000"/>
          <w:lang w:eastAsia="lt-LT"/>
        </w:rPr>
        <w:t>su</w:t>
      </w:r>
      <w:r w:rsidRPr="007A64A7">
        <w:rPr>
          <w:color w:val="000000"/>
          <w:lang w:eastAsia="lt-LT"/>
        </w:rPr>
        <w:t xml:space="preserve"> įvairių grupių atstov</w:t>
      </w:r>
      <w:r>
        <w:rPr>
          <w:color w:val="000000"/>
          <w:lang w:eastAsia="lt-LT"/>
        </w:rPr>
        <w:t>ai</w:t>
      </w:r>
      <w:r w:rsidRPr="007A64A7">
        <w:rPr>
          <w:color w:val="000000"/>
          <w:lang w:eastAsia="lt-LT"/>
        </w:rPr>
        <w:t xml:space="preserve">s atskirai, apžiūrėti patalpas ir mokymosi išteklius. Baigiantis vizitui </w:t>
      </w:r>
      <w:r>
        <w:rPr>
          <w:color w:val="000000"/>
          <w:lang w:eastAsia="lt-LT"/>
        </w:rPr>
        <w:t>Kolegijos</w:t>
      </w:r>
      <w:r w:rsidRPr="007A64A7">
        <w:rPr>
          <w:color w:val="000000"/>
          <w:lang w:eastAsia="lt-LT"/>
        </w:rPr>
        <w:t xml:space="preserve"> atstovams žodžiu buvo pateikti </w:t>
      </w:r>
      <w:r>
        <w:rPr>
          <w:color w:val="000000"/>
          <w:lang w:eastAsia="lt-LT"/>
        </w:rPr>
        <w:t>pirminiai pastebėjimai</w:t>
      </w:r>
      <w:r w:rsidRPr="007A64A7">
        <w:rPr>
          <w:color w:val="000000"/>
          <w:lang w:eastAsia="lt-LT"/>
        </w:rPr>
        <w:t xml:space="preserve"> apie </w:t>
      </w:r>
      <w:r>
        <w:rPr>
          <w:color w:val="000000"/>
          <w:lang w:eastAsia="lt-LT"/>
        </w:rPr>
        <w:t>vizitą</w:t>
      </w:r>
      <w:r w:rsidRPr="007A64A7">
        <w:rPr>
          <w:color w:val="000000"/>
          <w:lang w:eastAsia="lt-LT"/>
        </w:rPr>
        <w:t xml:space="preserve"> </w:t>
      </w:r>
      <w:r>
        <w:rPr>
          <w:color w:val="000000"/>
          <w:lang w:eastAsia="lt-LT"/>
        </w:rPr>
        <w:t>Kolegij</w:t>
      </w:r>
      <w:r w:rsidRPr="007A64A7">
        <w:rPr>
          <w:color w:val="000000"/>
          <w:lang w:eastAsia="lt-LT"/>
        </w:rPr>
        <w:t xml:space="preserve">oje.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Vertinimą atlikusią ekspertų grupę sudarė šeši nariai. Prof. Dr. Malcolm Cook, vyresnysis aukštojo mokslo ekspertas ir buvęs Ekseterio universiteto (JK) Vicekanclerio pavaduotojas – grupės vadovas. Kiti ekspertų grupės nariai buvo Dr. Neringa Ivanauskienė</w:t>
      </w:r>
      <w:r>
        <w:rPr>
          <w:color w:val="000000"/>
          <w:lang w:eastAsia="lt-LT"/>
        </w:rPr>
        <w:t xml:space="preserve">, </w:t>
      </w:r>
      <w:r w:rsidRPr="007A64A7">
        <w:rPr>
          <w:color w:val="000000"/>
          <w:lang w:eastAsia="lt-LT"/>
        </w:rPr>
        <w:t>Vadybos docent</w:t>
      </w:r>
      <w:r>
        <w:rPr>
          <w:color w:val="000000"/>
          <w:lang w:eastAsia="lt-LT"/>
        </w:rPr>
        <w:t>ė</w:t>
      </w:r>
      <w:r w:rsidRPr="007A64A7">
        <w:rPr>
          <w:color w:val="000000"/>
          <w:lang w:eastAsia="lt-LT"/>
        </w:rPr>
        <w:t>, ISM Ekonomikos ir vadybos universiteto akademinių reikalų prodekanė (Lietuva), Dr.</w:t>
      </w:r>
      <w:r>
        <w:rPr>
          <w:color w:val="000000"/>
          <w:lang w:eastAsia="lt-LT"/>
        </w:rPr>
        <w:t xml:space="preserve"> </w:t>
      </w:r>
      <w:r w:rsidRPr="007A64A7">
        <w:rPr>
          <w:color w:val="000000"/>
          <w:lang w:eastAsia="lt-LT"/>
        </w:rPr>
        <w:t>Jacques Kaat, Vebsterio universiteto akademinių reikalų prorektorius (Nyderlandai), Dr. Outi Kallioinen</w:t>
      </w:r>
      <w:r>
        <w:rPr>
          <w:color w:val="000000"/>
          <w:lang w:eastAsia="lt-LT"/>
        </w:rPr>
        <w:t xml:space="preserve">, </w:t>
      </w:r>
      <w:r w:rsidRPr="007A64A7">
        <w:rPr>
          <w:color w:val="000000"/>
          <w:lang w:eastAsia="lt-LT"/>
        </w:rPr>
        <w:t xml:space="preserve">Lahti taikomųjų mokslų universiteto prezidentė, Suomijos taikomųjų mokslų universitetų rektorių tarybos narė (Suomija), ir Andrius Šimonėlis, studentų atstovas (Lietuva). Ekspertų grupės sekretorė – Barbara Michalk, Vokietijos rektorių konferencijos padalinio vadovė. </w:t>
      </w:r>
    </w:p>
    <w:p w:rsidR="00A9108F" w:rsidRPr="007A64A7" w:rsidRDefault="00A9108F" w:rsidP="007A64A7">
      <w:pPr>
        <w:spacing w:line="240" w:lineRule="auto"/>
        <w:rPr>
          <w:color w:val="000000"/>
        </w:rPr>
      </w:pPr>
    </w:p>
    <w:p w:rsidR="00A9108F" w:rsidRPr="007A64A7" w:rsidRDefault="00A9108F" w:rsidP="00405CA8">
      <w:pPr>
        <w:spacing w:line="240" w:lineRule="auto"/>
      </w:pPr>
      <w:r w:rsidRPr="007A64A7">
        <w:br w:type="page"/>
      </w:r>
      <w:bookmarkStart w:id="4" w:name="_Toc292963516"/>
      <w:bookmarkStart w:id="5" w:name="_Toc387057664"/>
      <w:r w:rsidRPr="007A64A7">
        <w:rPr>
          <w:lang w:eastAsia="lt-LT"/>
        </w:rPr>
        <w:t>II. PAGRINDINĖ INFORMACIJA APIE INSTITUCIJĄ</w:t>
      </w:r>
      <w:bookmarkEnd w:id="4"/>
      <w:bookmarkEnd w:id="5"/>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Socialinių mokslų kolegija (SMK) yra nevalstybinė aukštoji mokykla, </w:t>
      </w:r>
      <w:smartTag w:uri="urn:schemas-microsoft-com:office:smarttags" w:element="metricconverter">
        <w:smartTagPr>
          <w:attr w:name="ProductID" w:val="2011 m"/>
        </w:smartTagPr>
        <w:r w:rsidRPr="007A64A7">
          <w:rPr>
            <w:color w:val="000000"/>
            <w:lang w:eastAsia="lt-LT"/>
          </w:rPr>
          <w:t>1994 m</w:t>
        </w:r>
      </w:smartTag>
      <w:r w:rsidRPr="007A64A7">
        <w:rPr>
          <w:color w:val="000000"/>
          <w:lang w:eastAsia="lt-LT"/>
        </w:rPr>
        <w:t xml:space="preserve">. įsteigta Nijolės Skučienės. Remiantis Kolegijos statutu (patvirtintas </w:t>
      </w:r>
      <w:smartTag w:uri="urn:schemas-microsoft-com:office:smarttags" w:element="metricconverter">
        <w:smartTagPr>
          <w:attr w:name="ProductID" w:val="2011 m"/>
        </w:smartTagPr>
        <w:r w:rsidRPr="007A64A7">
          <w:rPr>
            <w:color w:val="000000"/>
            <w:lang w:eastAsia="lt-LT"/>
          </w:rPr>
          <w:t>2001 m</w:t>
        </w:r>
      </w:smartTag>
      <w:r w:rsidRPr="007A64A7">
        <w:rPr>
          <w:color w:val="000000"/>
          <w:lang w:eastAsia="lt-LT"/>
        </w:rPr>
        <w:t xml:space="preserve">., atnaujintas </w:t>
      </w:r>
      <w:smartTag w:uri="urn:schemas-microsoft-com:office:smarttags" w:element="metricconverter">
        <w:smartTagPr>
          <w:attr w:name="ProductID" w:val="2011 m"/>
        </w:smartTagPr>
        <w:r w:rsidRPr="007A64A7">
          <w:rPr>
            <w:color w:val="000000"/>
            <w:lang w:eastAsia="lt-LT"/>
          </w:rPr>
          <w:t>2013 m</w:t>
        </w:r>
      </w:smartTag>
      <w:r w:rsidRPr="007A64A7">
        <w:rPr>
          <w:color w:val="000000"/>
          <w:lang w:eastAsia="lt-LT"/>
        </w:rPr>
        <w:t>.)</w:t>
      </w:r>
      <w:r>
        <w:rPr>
          <w:color w:val="000000"/>
          <w:lang w:eastAsia="lt-LT"/>
        </w:rPr>
        <w:t>,</w:t>
      </w:r>
      <w:r w:rsidRPr="007A64A7">
        <w:rPr>
          <w:color w:val="000000"/>
          <w:lang w:eastAsia="lt-LT"/>
        </w:rPr>
        <w:t xml:space="preserve"> „Kolegijos struktūrą ir jos pakeitimus nustato Visuotinis dalininkų susirinkimas. Savo autonomiją Kolegija grindžia savivaldos principu, akademine laisve bei pagarba žmogaus teisėms ir laisvėms“.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SMK veikia dviejuose miestuose – Klaipėdos uostamiestyje ir sostinėje Vilniuje. Sumažėjus studentų skaičiui neseniai buvo uždarytas filialas Telšiuose.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Kolegijoje </w:t>
      </w:r>
      <w:r>
        <w:rPr>
          <w:color w:val="000000"/>
          <w:lang w:eastAsia="lt-LT"/>
        </w:rPr>
        <w:t>vykdoma</w:t>
      </w:r>
      <w:r w:rsidRPr="007A64A7">
        <w:rPr>
          <w:color w:val="000000"/>
          <w:lang w:eastAsia="lt-LT"/>
        </w:rPr>
        <w:t xml:space="preserve"> 16 pirmos pakopos studijų programų socialini</w:t>
      </w:r>
      <w:r>
        <w:rPr>
          <w:color w:val="000000"/>
          <w:lang w:eastAsia="lt-LT"/>
        </w:rPr>
        <w:t>ų</w:t>
      </w:r>
      <w:r w:rsidRPr="007A64A7">
        <w:rPr>
          <w:color w:val="000000"/>
          <w:lang w:eastAsia="lt-LT"/>
        </w:rPr>
        <w:t xml:space="preserve"> mokslų, fizinių mokslų ir meno </w:t>
      </w:r>
      <w:r>
        <w:rPr>
          <w:color w:val="000000"/>
          <w:lang w:eastAsia="lt-LT"/>
        </w:rPr>
        <w:t xml:space="preserve">studijų </w:t>
      </w:r>
      <w:r w:rsidRPr="007A64A7">
        <w:rPr>
          <w:color w:val="000000"/>
          <w:lang w:eastAsia="lt-LT"/>
        </w:rPr>
        <w:t xml:space="preserve">srityse, pagal kurias baigusiems suteikiami profesinio bakalauro laipsniai. Trys studijų programos </w:t>
      </w:r>
      <w:r>
        <w:rPr>
          <w:color w:val="000000"/>
          <w:lang w:eastAsia="lt-LT"/>
        </w:rPr>
        <w:t>vykdomos</w:t>
      </w:r>
      <w:r w:rsidRPr="007A64A7">
        <w:rPr>
          <w:color w:val="000000"/>
          <w:lang w:eastAsia="lt-LT"/>
        </w:rPr>
        <w:t xml:space="preserve"> anglų kalba. Viena programa (anglų filologija) buvo išregistruota.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smartTag w:uri="urn:schemas-microsoft-com:office:smarttags" w:element="metricconverter">
        <w:smartTagPr>
          <w:attr w:name="ProductID" w:val="2011 m"/>
        </w:smartTagPr>
        <w:r w:rsidRPr="007A64A7">
          <w:rPr>
            <w:color w:val="000000"/>
            <w:lang w:eastAsia="lt-LT"/>
          </w:rPr>
          <w:t>2013 m</w:t>
        </w:r>
      </w:smartTag>
      <w:r w:rsidRPr="007A64A7">
        <w:rPr>
          <w:color w:val="000000"/>
          <w:lang w:eastAsia="lt-LT"/>
        </w:rPr>
        <w:t>. spalio mėn. duomenimis</w:t>
      </w:r>
      <w:r>
        <w:rPr>
          <w:color w:val="000000"/>
          <w:lang w:eastAsia="lt-LT"/>
        </w:rPr>
        <w:t>,</w:t>
      </w:r>
      <w:r w:rsidRPr="007A64A7">
        <w:rPr>
          <w:color w:val="000000"/>
          <w:lang w:eastAsia="lt-LT"/>
        </w:rPr>
        <w:t xml:space="preserve"> Kolegijoje studijavo 2 365 studentai. Nuo įsteigimo Kolegiją yra baigę beveik 5 000 absolventų. Nuo </w:t>
      </w:r>
      <w:smartTag w:uri="urn:schemas-microsoft-com:office:smarttags" w:element="metricconverter">
        <w:smartTagPr>
          <w:attr w:name="ProductID" w:val="2011 m"/>
        </w:smartTagPr>
        <w:r w:rsidRPr="007A64A7">
          <w:rPr>
            <w:color w:val="000000"/>
            <w:lang w:eastAsia="lt-LT"/>
          </w:rPr>
          <w:t>2009 m</w:t>
        </w:r>
      </w:smartTag>
      <w:r w:rsidRPr="007A64A7">
        <w:rPr>
          <w:color w:val="000000"/>
          <w:lang w:eastAsia="lt-LT"/>
        </w:rPr>
        <w:t xml:space="preserve">. nuolatinių studijų formos studentų skaičius išaugo beveik dvigubai, o ištęstinių studijų formos studentų skaičius sumažėjo trečdaliu.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smartTag w:uri="urn:schemas-microsoft-com:office:smarttags" w:element="metricconverter">
        <w:smartTagPr>
          <w:attr w:name="ProductID" w:val="2011 m"/>
        </w:smartTagPr>
        <w:r w:rsidRPr="007A64A7">
          <w:rPr>
            <w:color w:val="000000"/>
            <w:lang w:eastAsia="lt-LT"/>
          </w:rPr>
          <w:t>2013 m</w:t>
        </w:r>
      </w:smartTag>
      <w:r w:rsidRPr="007A64A7">
        <w:rPr>
          <w:color w:val="000000"/>
          <w:lang w:eastAsia="lt-LT"/>
        </w:rPr>
        <w:t>. spalio mėn. duomenimis</w:t>
      </w:r>
      <w:r>
        <w:rPr>
          <w:color w:val="000000"/>
          <w:lang w:eastAsia="lt-LT"/>
        </w:rPr>
        <w:t>,</w:t>
      </w:r>
      <w:r w:rsidRPr="007A64A7">
        <w:rPr>
          <w:color w:val="000000"/>
          <w:lang w:eastAsia="lt-LT"/>
        </w:rPr>
        <w:t xml:space="preserve"> Kolegijoje dirbo 228 darbuotoj</w:t>
      </w:r>
      <w:r>
        <w:rPr>
          <w:color w:val="000000"/>
          <w:lang w:eastAsia="lt-LT"/>
        </w:rPr>
        <w:t>ai</w:t>
      </w:r>
      <w:r w:rsidRPr="007A64A7">
        <w:rPr>
          <w:color w:val="000000"/>
          <w:lang w:eastAsia="lt-LT"/>
        </w:rPr>
        <w:t xml:space="preserve">, iš kurių 170 yra </w:t>
      </w:r>
      <w:r>
        <w:rPr>
          <w:color w:val="000000"/>
          <w:lang w:eastAsia="lt-LT"/>
        </w:rPr>
        <w:t>dėstytojai</w:t>
      </w:r>
      <w:r w:rsidRPr="007A64A7">
        <w:rPr>
          <w:color w:val="000000"/>
          <w:lang w:eastAsia="lt-LT"/>
        </w:rPr>
        <w:t>, įskaitant 21 turint</w:t>
      </w:r>
      <w:r>
        <w:rPr>
          <w:color w:val="000000"/>
          <w:lang w:eastAsia="lt-LT"/>
        </w:rPr>
        <w:t>į</w:t>
      </w:r>
      <w:r w:rsidRPr="007A64A7">
        <w:rPr>
          <w:color w:val="000000"/>
          <w:lang w:eastAsia="lt-LT"/>
        </w:rPr>
        <w:t xml:space="preserve"> daktaro laipsnį. Apytiksliais apskaičiavimais galima teigti, kad dėstytojų</w:t>
      </w:r>
      <w:r>
        <w:rPr>
          <w:color w:val="000000"/>
          <w:lang w:eastAsia="lt-LT"/>
        </w:rPr>
        <w:t xml:space="preserve"> – </w:t>
      </w:r>
      <w:r w:rsidRPr="007A64A7">
        <w:rPr>
          <w:color w:val="000000"/>
          <w:lang w:eastAsia="lt-LT"/>
        </w:rPr>
        <w:t xml:space="preserve">studentų santykis per šiuos metus faktiškai nepasikeitė.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Pr>
          <w:color w:val="000000"/>
          <w:lang w:eastAsia="lt-LT"/>
        </w:rPr>
        <w:t>Kolegija</w:t>
      </w:r>
      <w:r w:rsidRPr="007A64A7">
        <w:rPr>
          <w:color w:val="000000"/>
          <w:lang w:eastAsia="lt-LT"/>
        </w:rPr>
        <w:t xml:space="preserve"> nurodė įvairias pedagoginio personalo vykdomas mokslo tiriamąsias veiklas, tačiau kiekvieną tokią veiklą vykdančių dėstytojų skaičius nenurodytas.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smartTag w:uri="urn:schemas-microsoft-com:office:smarttags" w:element="metricconverter">
        <w:smartTagPr>
          <w:attr w:name="ProductID" w:val="2011 m"/>
        </w:smartTagPr>
        <w:r w:rsidRPr="007A64A7">
          <w:rPr>
            <w:color w:val="000000"/>
            <w:lang w:eastAsia="lt-LT"/>
          </w:rPr>
          <w:t>2009 m</w:t>
        </w:r>
      </w:smartTag>
      <w:r w:rsidRPr="007A64A7">
        <w:rPr>
          <w:color w:val="000000"/>
          <w:lang w:eastAsia="lt-LT"/>
        </w:rPr>
        <w:t>. birželio 11 d. Socialinių mokslų kolegija – pirmoji Lietuvos kolegija apdovanota Diplomo priedėlio etikete – tai didelis diplomo priedėlio įgyvendinimo Kolegijoje pripažinimas.</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Kaip teigiama SMK 2011-</w:t>
      </w:r>
      <w:smartTag w:uri="urn:schemas-microsoft-com:office:smarttags" w:element="metricconverter">
        <w:smartTagPr>
          <w:attr w:name="ProductID" w:val="2011 m"/>
        </w:smartTagPr>
        <w:r w:rsidRPr="007A64A7">
          <w:rPr>
            <w:color w:val="000000"/>
            <w:lang w:eastAsia="lt-LT"/>
          </w:rPr>
          <w:t>2020 m</w:t>
        </w:r>
      </w:smartTag>
      <w:r w:rsidRPr="007A64A7">
        <w:rPr>
          <w:color w:val="000000"/>
          <w:lang w:eastAsia="lt-LT"/>
        </w:rPr>
        <w:t>. Integruotos plėtros strategijoje</w:t>
      </w:r>
      <w:r>
        <w:rPr>
          <w:color w:val="000000"/>
          <w:lang w:eastAsia="lt-LT"/>
        </w:rPr>
        <w:t>,</w:t>
      </w:r>
      <w:r w:rsidRPr="007A64A7">
        <w:rPr>
          <w:color w:val="000000"/>
          <w:lang w:eastAsia="lt-LT"/>
        </w:rPr>
        <w:t xml:space="preserve"> Kolegijos misija yra „</w:t>
      </w:r>
      <w:r>
        <w:rPr>
          <w:color w:val="000000"/>
          <w:lang w:eastAsia="lt-LT"/>
        </w:rPr>
        <w:t>a</w:t>
      </w:r>
      <w:r w:rsidRPr="007A64A7">
        <w:rPr>
          <w:color w:val="000000"/>
          <w:lang w:eastAsia="lt-LT"/>
        </w:rPr>
        <w:t xml:space="preserve">tverti ir suteikti žmonėms mokymosi visą gyvenimą galimybes, puoselėti jų intelektines ir kūrybines galias, skatinti saviugdą ir savišvietą, parengti sėkmingai profesinei karjerai ir atsakingam, pilietiškam bei doram gyvenimo keliui“. </w:t>
      </w:r>
    </w:p>
    <w:p w:rsidR="00A9108F" w:rsidRPr="007A64A7" w:rsidRDefault="00A9108F" w:rsidP="00405CA8">
      <w:pPr>
        <w:spacing w:line="240" w:lineRule="auto"/>
      </w:pPr>
      <w:r w:rsidRPr="007A64A7">
        <w:br w:type="page"/>
      </w:r>
      <w:bookmarkStart w:id="6" w:name="_Toc292963517"/>
      <w:bookmarkStart w:id="7" w:name="_Toc387057665"/>
      <w:r w:rsidRPr="007A64A7">
        <w:rPr>
          <w:lang w:eastAsia="lt-LT"/>
        </w:rPr>
        <w:t>III. STRATEGINIS VALDYMAS</w:t>
      </w:r>
      <w:bookmarkEnd w:id="6"/>
      <w:bookmarkEnd w:id="7"/>
      <w:r w:rsidRPr="007A64A7">
        <w:rPr>
          <w:lang w:eastAsia="lt-LT"/>
        </w:rPr>
        <w:t xml:space="preserv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SMK yra neįprasta Kolegija tuo, kad tai yra nedidelė aukštoji mokykla, turinti daug stipriųjų pusių. Kolegija gali būti apibūdinta kaip šeimos verslas, kadangi jos akcininkais yra dabartinė Kolegijos direktorė ir jos brolis, paveldėję šias pareigas iš motinos. Kolegija aktyviai veikia regiono mastu, jos absolventų įsidarbinimo galimybės yra puikios – tai rodo, kad Kolegija užtikrina veiksmingą </w:t>
      </w:r>
      <w:r w:rsidRPr="00C36C19">
        <w:rPr>
          <w:iCs/>
          <w:color w:val="000000"/>
          <w:lang w:eastAsia="lt-LT"/>
        </w:rPr>
        <w:t>mokymo ir mokymosi procesą, ir gerai parengia studentus jų būsimoms darbo vietoms. Santykiai su Kolegijos absolventais yra puikūs, kaip ir su kitais svarbiais regiono veikėjais. Neįprasta, kad Kolegija turi stiprią vadovybę, tačiau funkcijų perdavimas vadovybės bei biudžeto valdymo lygmenyse kitiems asmenims yra mažai taikomas.</w:t>
      </w:r>
      <w:r w:rsidRPr="007A64A7">
        <w:rPr>
          <w:iCs/>
          <w:color w:val="000000"/>
          <w:lang w:eastAsia="lt-LT"/>
        </w:rPr>
        <w:t xml:space="preserv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Akivaizdu, kad Kolegijoje aiškiai suvokiama Europos perspektyva, gerai suprantami regiono, </w:t>
      </w:r>
      <w:r>
        <w:rPr>
          <w:iCs/>
          <w:color w:val="000000"/>
          <w:lang w:eastAsia="lt-LT"/>
        </w:rPr>
        <w:t xml:space="preserve">nacionaliniai </w:t>
      </w:r>
      <w:r w:rsidRPr="007A64A7">
        <w:rPr>
          <w:iCs/>
          <w:color w:val="000000"/>
          <w:lang w:eastAsia="lt-LT"/>
        </w:rPr>
        <w:t>ir Europos prioritetai. Šiuo metu Kolegija neabejotinai daro didelį poveikį regionui, mažesnį šalies ar Europos mastu, tačiau akivaizdu, kad Kolegija turi ambicijų pasiekti ir šiuos tikslu</w:t>
      </w:r>
      <w:r>
        <w:rPr>
          <w:iCs/>
          <w:color w:val="000000"/>
          <w:lang w:eastAsia="lt-LT"/>
        </w:rPr>
        <w:t>s</w:t>
      </w:r>
      <w:r w:rsidRPr="007A64A7">
        <w:rPr>
          <w:iCs/>
          <w:color w:val="000000"/>
          <w:lang w:eastAsia="lt-LT"/>
        </w:rPr>
        <w:t xml:space="preserv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Kolegija yra parengusi aiškų strateginį veiklos planą, kuris buvo išplatintas Kolegijos bendruomenės nariams ir kitoms suinteresuotoms šalims už institucijos ribų, o visuomenė gali su juo susipažinti Kolegijos interneto tinklalapyje (Integruotos plėtros strategija 2011-2020). Tai labai detalus ir ambicingas veiklos planas, kuriuo žvelgiama į dešimties metų perspektyvą</w:t>
      </w:r>
      <w:r>
        <w:rPr>
          <w:iCs/>
          <w:color w:val="000000"/>
          <w:lang w:eastAsia="lt-LT"/>
        </w:rPr>
        <w:t>. P</w:t>
      </w:r>
      <w:r w:rsidRPr="007A64A7">
        <w:rPr>
          <w:iCs/>
          <w:color w:val="000000"/>
          <w:lang w:eastAsia="lt-LT"/>
        </w:rPr>
        <w:t xml:space="preserve">lanas periodiškai peržiūrimas siekiant įvertinti strategijos veiksmingumą.  Apibendrintai, plane siūloma: </w:t>
      </w:r>
    </w:p>
    <w:p w:rsidR="00A9108F" w:rsidRPr="007A64A7" w:rsidRDefault="00A9108F" w:rsidP="00794F31">
      <w:pPr>
        <w:spacing w:line="240" w:lineRule="auto"/>
        <w:ind w:firstLine="540"/>
        <w:rPr>
          <w:iCs/>
          <w:color w:val="000000"/>
        </w:rPr>
      </w:pPr>
      <w:r w:rsidRPr="007A64A7">
        <w:rPr>
          <w:iCs/>
          <w:color w:val="000000"/>
          <w:lang w:eastAsia="lt-LT"/>
        </w:rPr>
        <w:t>•</w:t>
      </w:r>
      <w:r w:rsidRPr="007A64A7">
        <w:tab/>
      </w:r>
      <w:r w:rsidRPr="007A64A7">
        <w:rPr>
          <w:iCs/>
          <w:color w:val="000000"/>
          <w:lang w:eastAsia="lt-LT"/>
        </w:rPr>
        <w:t>studijų reforma;</w:t>
      </w:r>
    </w:p>
    <w:p w:rsidR="00A9108F" w:rsidRPr="007A64A7" w:rsidRDefault="00A9108F" w:rsidP="00794F31">
      <w:pPr>
        <w:spacing w:line="240" w:lineRule="auto"/>
        <w:ind w:firstLine="540"/>
        <w:rPr>
          <w:iCs/>
          <w:color w:val="000000"/>
        </w:rPr>
      </w:pPr>
      <w:r w:rsidRPr="007A64A7">
        <w:rPr>
          <w:iCs/>
          <w:color w:val="000000"/>
          <w:lang w:eastAsia="lt-LT"/>
        </w:rPr>
        <w:t>•</w:t>
      </w:r>
      <w:r w:rsidRPr="007A64A7">
        <w:tab/>
      </w:r>
      <w:r w:rsidRPr="007A64A7">
        <w:rPr>
          <w:iCs/>
          <w:color w:val="000000"/>
          <w:lang w:eastAsia="lt-LT"/>
        </w:rPr>
        <w:t>mokymosi visą gyvenimą plėtra;</w:t>
      </w:r>
    </w:p>
    <w:p w:rsidR="00A9108F" w:rsidRPr="007A64A7" w:rsidRDefault="00A9108F" w:rsidP="00794F31">
      <w:pPr>
        <w:spacing w:line="240" w:lineRule="auto"/>
        <w:ind w:firstLine="540"/>
        <w:rPr>
          <w:iCs/>
          <w:color w:val="000000"/>
        </w:rPr>
      </w:pPr>
      <w:r w:rsidRPr="007A64A7">
        <w:rPr>
          <w:iCs/>
          <w:color w:val="000000"/>
          <w:lang w:eastAsia="lt-LT"/>
        </w:rPr>
        <w:t>•</w:t>
      </w:r>
      <w:r w:rsidRPr="007A64A7">
        <w:tab/>
      </w:r>
      <w:r w:rsidRPr="007A64A7">
        <w:rPr>
          <w:iCs/>
          <w:color w:val="000000"/>
          <w:lang w:eastAsia="lt-LT"/>
        </w:rPr>
        <w:t>tarptautiškumo didinimas;</w:t>
      </w:r>
    </w:p>
    <w:p w:rsidR="00A9108F" w:rsidRPr="007A64A7" w:rsidRDefault="00A9108F" w:rsidP="00794F31">
      <w:pPr>
        <w:spacing w:line="240" w:lineRule="auto"/>
        <w:ind w:firstLine="540"/>
        <w:rPr>
          <w:iCs/>
          <w:color w:val="000000"/>
        </w:rPr>
      </w:pPr>
      <w:r w:rsidRPr="007A64A7">
        <w:rPr>
          <w:iCs/>
          <w:color w:val="000000"/>
          <w:lang w:eastAsia="lt-LT"/>
        </w:rPr>
        <w:t>•</w:t>
      </w:r>
      <w:r w:rsidRPr="007A64A7">
        <w:tab/>
      </w:r>
      <w:r w:rsidRPr="007A64A7">
        <w:rPr>
          <w:iCs/>
          <w:color w:val="000000"/>
          <w:lang w:eastAsia="lt-LT"/>
        </w:rPr>
        <w:t>verslo ir mokslo sinergija;</w:t>
      </w:r>
    </w:p>
    <w:p w:rsidR="00A9108F" w:rsidRPr="007A64A7" w:rsidRDefault="00A9108F" w:rsidP="00794F31">
      <w:pPr>
        <w:spacing w:line="240" w:lineRule="auto"/>
        <w:ind w:firstLine="540"/>
        <w:rPr>
          <w:iCs/>
          <w:color w:val="000000"/>
        </w:rPr>
      </w:pPr>
      <w:r w:rsidRPr="007A64A7">
        <w:rPr>
          <w:iCs/>
          <w:color w:val="000000"/>
          <w:lang w:eastAsia="lt-LT"/>
        </w:rPr>
        <w:t>•</w:t>
      </w:r>
      <w:r w:rsidRPr="007A64A7">
        <w:tab/>
      </w:r>
      <w:r w:rsidRPr="007A64A7">
        <w:rPr>
          <w:iCs/>
          <w:color w:val="000000"/>
          <w:lang w:eastAsia="lt-LT"/>
        </w:rPr>
        <w:t>mokslo taikomųjų tyrimų veiklos plėtra;</w:t>
      </w:r>
    </w:p>
    <w:p w:rsidR="00A9108F" w:rsidRPr="007A64A7" w:rsidRDefault="00A9108F" w:rsidP="00794F31">
      <w:pPr>
        <w:spacing w:line="240" w:lineRule="auto"/>
        <w:ind w:firstLine="540"/>
        <w:rPr>
          <w:iCs/>
          <w:color w:val="000000"/>
        </w:rPr>
      </w:pPr>
      <w:r w:rsidRPr="007A64A7">
        <w:rPr>
          <w:iCs/>
          <w:color w:val="000000"/>
          <w:lang w:eastAsia="lt-LT"/>
        </w:rPr>
        <w:t>•</w:t>
      </w:r>
      <w:r w:rsidRPr="007A64A7">
        <w:tab/>
      </w:r>
      <w:r w:rsidRPr="007A64A7">
        <w:rPr>
          <w:iCs/>
          <w:color w:val="000000"/>
          <w:lang w:eastAsia="lt-LT"/>
        </w:rPr>
        <w:t xml:space="preserve">socialinių partnerysčių kūrimas; </w:t>
      </w:r>
    </w:p>
    <w:p w:rsidR="00A9108F" w:rsidRPr="007A64A7" w:rsidRDefault="00A9108F" w:rsidP="00794F31">
      <w:pPr>
        <w:spacing w:line="240" w:lineRule="auto"/>
        <w:ind w:firstLine="540"/>
        <w:rPr>
          <w:iCs/>
          <w:color w:val="000000"/>
        </w:rPr>
      </w:pPr>
      <w:r w:rsidRPr="007A64A7">
        <w:rPr>
          <w:iCs/>
          <w:color w:val="000000"/>
          <w:lang w:eastAsia="lt-LT"/>
        </w:rPr>
        <w:t>•</w:t>
      </w:r>
      <w:r w:rsidRPr="007A64A7">
        <w:tab/>
      </w:r>
      <w:r w:rsidRPr="007A64A7">
        <w:rPr>
          <w:iCs/>
          <w:color w:val="000000"/>
          <w:lang w:eastAsia="lt-LT"/>
        </w:rPr>
        <w:t>pripažintos kokybės siekimas.</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Per dešimties metų laikotarpį buvo parengti penk</w:t>
      </w:r>
      <w:r>
        <w:rPr>
          <w:iCs/>
          <w:color w:val="000000"/>
          <w:lang w:eastAsia="lt-LT"/>
        </w:rPr>
        <w:t>eriu</w:t>
      </w:r>
      <w:r w:rsidRPr="007A64A7">
        <w:rPr>
          <w:iCs/>
          <w:color w:val="000000"/>
          <w:lang w:eastAsia="lt-LT"/>
        </w:rPr>
        <w:t xml:space="preserve">s metus apimantys veiklos planai.  </w:t>
      </w:r>
      <w:r>
        <w:rPr>
          <w:iCs/>
          <w:color w:val="000000"/>
          <w:lang w:eastAsia="lt-LT"/>
        </w:rPr>
        <w:t>Tai</w:t>
      </w:r>
      <w:r w:rsidRPr="007A64A7">
        <w:rPr>
          <w:iCs/>
          <w:color w:val="000000"/>
          <w:lang w:eastAsia="lt-LT"/>
        </w:rPr>
        <w:t xml:space="preserve"> tikras iššūkis Kolegijai, ypač atsižvelgiant į tai, kokios pažangos institucijai reikės pasiekti daugelyje sričių, kuriose norint įgyvendinti siekius teks įvykdyti esminius pokyčius. Vis dėlto, aišku, kad strateginis planas </w:t>
      </w:r>
      <w:r>
        <w:rPr>
          <w:iCs/>
          <w:color w:val="000000"/>
          <w:lang w:eastAsia="lt-LT"/>
        </w:rPr>
        <w:t xml:space="preserve">yra tinkamas, </w:t>
      </w:r>
      <w:r w:rsidRPr="007A64A7">
        <w:rPr>
          <w:iCs/>
          <w:color w:val="000000"/>
          <w:lang w:eastAsia="lt-LT"/>
        </w:rPr>
        <w:t>suderintas su Kolegijos misija</w:t>
      </w:r>
      <w:r>
        <w:rPr>
          <w:iCs/>
          <w:color w:val="000000"/>
          <w:lang w:eastAsia="lt-LT"/>
        </w:rPr>
        <w:t xml:space="preserve"> ir</w:t>
      </w:r>
      <w:r w:rsidRPr="007A64A7">
        <w:rPr>
          <w:iCs/>
          <w:color w:val="000000"/>
          <w:lang w:eastAsia="lt-LT"/>
        </w:rPr>
        <w:t xml:space="preserve"> atitinka</w:t>
      </w:r>
      <w:r>
        <w:rPr>
          <w:iCs/>
          <w:color w:val="000000"/>
          <w:lang w:eastAsia="lt-LT"/>
        </w:rPr>
        <w:t>ntis</w:t>
      </w:r>
      <w:r w:rsidRPr="007A64A7">
        <w:rPr>
          <w:iCs/>
          <w:color w:val="000000"/>
          <w:lang w:eastAsia="lt-LT"/>
        </w:rPr>
        <w:t xml:space="preserve"> Europos aukštojo mokslo erdvės ir Europos tyrimų erdvės principus.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Savo strateginiame plane Kolegija yra apibrėžusi tikslus ir jų rodiklius, taip pat yra sukurta pažangos stebėsenos sistema. Ekspertų grupė įvertino Kolegijos pastangas kuriant tokį ambicingą strateginį veiklos planą, apibrėžiant bendrą veiklos perspektyvą, norą siekti pažangos įvairiose veiklos srityse, kai Kolegij</w:t>
      </w:r>
      <w:r>
        <w:rPr>
          <w:iCs/>
          <w:color w:val="000000"/>
          <w:lang w:eastAsia="lt-LT"/>
        </w:rPr>
        <w:t>a</w:t>
      </w:r>
      <w:r w:rsidRPr="007A64A7">
        <w:rPr>
          <w:iCs/>
          <w:color w:val="000000"/>
          <w:lang w:eastAsia="lt-LT"/>
        </w:rPr>
        <w:t xml:space="preserve"> save aiškiai suvokia Europos aukštojo mokslo erdvės ir Europos tyrimų erdvės dalimi. Vis dėlto, ekspertų grupės nuomone (nors Kolegijos strateginiame veiklos plane </w:t>
      </w:r>
      <w:r>
        <w:rPr>
          <w:iCs/>
          <w:color w:val="000000"/>
          <w:lang w:eastAsia="lt-LT"/>
        </w:rPr>
        <w:t xml:space="preserve">įtraukti </w:t>
      </w:r>
      <w:r w:rsidRPr="007A64A7">
        <w:rPr>
          <w:iCs/>
          <w:color w:val="000000"/>
          <w:lang w:eastAsia="lt-LT"/>
        </w:rPr>
        <w:t>kai kurie kiekybiniai ir kokybiniai rodikliai)</w:t>
      </w:r>
      <w:r>
        <w:rPr>
          <w:iCs/>
          <w:color w:val="000000"/>
          <w:lang w:eastAsia="lt-LT"/>
        </w:rPr>
        <w:t>,</w:t>
      </w:r>
      <w:r w:rsidRPr="007A64A7">
        <w:rPr>
          <w:iCs/>
          <w:color w:val="000000"/>
          <w:lang w:eastAsia="lt-LT"/>
        </w:rPr>
        <w:t xml:space="preserve"> Kolegijai būtų naudinga nustatyti detal</w:t>
      </w:r>
      <w:r>
        <w:rPr>
          <w:iCs/>
          <w:color w:val="000000"/>
          <w:lang w:eastAsia="lt-LT"/>
        </w:rPr>
        <w:t>esnius</w:t>
      </w:r>
      <w:r w:rsidRPr="007A64A7">
        <w:rPr>
          <w:iCs/>
          <w:color w:val="000000"/>
          <w:lang w:eastAsia="lt-LT"/>
        </w:rPr>
        <w:t xml:space="preserve"> </w:t>
      </w:r>
      <w:r>
        <w:rPr>
          <w:iCs/>
          <w:color w:val="000000"/>
          <w:lang w:eastAsia="lt-LT"/>
        </w:rPr>
        <w:t xml:space="preserve">kiekybinius </w:t>
      </w:r>
      <w:r w:rsidRPr="007A64A7">
        <w:rPr>
          <w:iCs/>
          <w:color w:val="000000"/>
          <w:lang w:eastAsia="lt-LT"/>
        </w:rPr>
        <w:t xml:space="preserve">tobulinimo rodiklius, apibrėžti laikotarpius, per kuriuos atitinkami tikslai turi būti pasiekti, siekiant pažangos įgyvendinant bendrą Kolegijos viziją. Tai taip pat būtų naudinga vykdant jau pasiektų tikslų stebėseną. SMK strategija yra viešas dokumentas, skelbiamas Kolegijos interneto puslapyje.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Vertindami Kolegijos siekius įgyvendinti studijų reformą ekspertai pripažįsta institucijos norą siekti pažangos, tačiau pastebi, kad sąlygos kai kuriose mokymosi patalpose su pritvirtintais stalais ir kėdėmis yra daugiau pritaikytos tradiciniams dėstytojo vadovaujamiems mokymo metodams</w:t>
      </w:r>
      <w:r>
        <w:rPr>
          <w:iCs/>
          <w:color w:val="000000"/>
          <w:lang w:eastAsia="lt-LT"/>
        </w:rPr>
        <w:t>.</w:t>
      </w:r>
      <w:r w:rsidRPr="007A64A7">
        <w:rPr>
          <w:iCs/>
          <w:color w:val="000000"/>
          <w:lang w:eastAsia="lt-LT"/>
        </w:rPr>
        <w:t xml:space="preserve"> </w:t>
      </w:r>
      <w:r>
        <w:rPr>
          <w:iCs/>
          <w:color w:val="000000"/>
          <w:lang w:eastAsia="lt-LT"/>
        </w:rPr>
        <w:t>T</w:t>
      </w:r>
      <w:r w:rsidRPr="007A64A7">
        <w:rPr>
          <w:iCs/>
          <w:color w:val="000000"/>
          <w:lang w:eastAsia="lt-LT"/>
        </w:rPr>
        <w:t xml:space="preserve">ikimasi, kad Vilniuje statomame naujajame pastate bus sukurta visai kitokia mokymosi aplinka. Taip pat tam tikri pokyčiai laukiami ir Klaipėdoje, tikriausiai padedant </w:t>
      </w:r>
      <w:r>
        <w:rPr>
          <w:iCs/>
          <w:color w:val="000000"/>
          <w:lang w:eastAsia="lt-LT"/>
        </w:rPr>
        <w:t>regiono</w:t>
      </w:r>
      <w:r w:rsidRPr="007A64A7">
        <w:rPr>
          <w:iCs/>
          <w:color w:val="000000"/>
          <w:lang w:eastAsia="lt-LT"/>
        </w:rPr>
        <w:t xml:space="preserve"> valdžios institucijoms, kurios siūlo žemės sklypą naujo pastato statybai. Tačiau naujus pastatus pastatyti ir juos aprūpinti yra brangu ir mažėjant studentų</w:t>
      </w:r>
      <w:r>
        <w:rPr>
          <w:iCs/>
          <w:color w:val="000000"/>
          <w:lang w:eastAsia="lt-LT"/>
        </w:rPr>
        <w:t xml:space="preserve"> </w:t>
      </w:r>
      <w:r w:rsidRPr="007A64A7">
        <w:rPr>
          <w:iCs/>
          <w:color w:val="000000"/>
          <w:lang w:eastAsia="lt-LT"/>
        </w:rPr>
        <w:t>skaičiui</w:t>
      </w:r>
      <w:r w:rsidRPr="00B853CF">
        <w:rPr>
          <w:iCs/>
          <w:color w:val="000000"/>
          <w:lang w:eastAsia="lt-LT"/>
        </w:rPr>
        <w:t xml:space="preserve"> </w:t>
      </w:r>
      <w:r w:rsidRPr="007A64A7">
        <w:rPr>
          <w:iCs/>
          <w:color w:val="000000"/>
          <w:lang w:eastAsia="lt-LT"/>
        </w:rPr>
        <w:t>Lietuvo</w:t>
      </w:r>
      <w:r>
        <w:rPr>
          <w:iCs/>
          <w:color w:val="000000"/>
          <w:lang w:eastAsia="lt-LT"/>
        </w:rPr>
        <w:t>je</w:t>
      </w:r>
      <w:r w:rsidRPr="007A64A7">
        <w:rPr>
          <w:iCs/>
          <w:color w:val="000000"/>
          <w:lang w:eastAsia="lt-LT"/>
        </w:rPr>
        <w:t xml:space="preserve"> Kolegija privalės jų pritraukti iš kitur. Tai atitiktų ir kitus Kolegijos siekius, tačiau tuo pat metu būtų nemaž</w:t>
      </w:r>
      <w:r>
        <w:rPr>
          <w:iCs/>
          <w:color w:val="000000"/>
          <w:lang w:eastAsia="lt-LT"/>
        </w:rPr>
        <w:t>ų</w:t>
      </w:r>
      <w:r w:rsidRPr="007A64A7">
        <w:rPr>
          <w:iCs/>
          <w:color w:val="000000"/>
          <w:lang w:eastAsia="lt-LT"/>
        </w:rPr>
        <w:t xml:space="preserve"> iššūki</w:t>
      </w:r>
      <w:r>
        <w:rPr>
          <w:iCs/>
          <w:color w:val="000000"/>
          <w:lang w:eastAsia="lt-LT"/>
        </w:rPr>
        <w:t>ų</w:t>
      </w:r>
      <w:r w:rsidRPr="007A64A7">
        <w:rPr>
          <w:iCs/>
          <w:color w:val="000000"/>
          <w:lang w:eastAsia="lt-LT"/>
        </w:rPr>
        <w:t xml:space="preserve">, </w:t>
      </w:r>
      <w:r>
        <w:rPr>
          <w:iCs/>
          <w:color w:val="000000"/>
          <w:lang w:eastAsia="lt-LT"/>
        </w:rPr>
        <w:t>kurie bus paminėti vėliau</w:t>
      </w:r>
      <w:r w:rsidRPr="007A64A7">
        <w:rPr>
          <w:iCs/>
          <w:color w:val="000000"/>
          <w:lang w:eastAsia="lt-LT"/>
        </w:rPr>
        <w:t xml:space="preserve">. Ekspertų grupė pripažįsta Kolegijos ambicijų nuoširdumą, tačiau abejoja, ar Kolegija pakankamai gerai žino apie šioje veiklos srityje esamą konkurenciją.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Mokslo ir verslo sinergija, taikomųjų mokslo tyrimų plėtros ir socialinės partnerystės siekiai bus aptarti išsamiau. Kolegijos veikla taikomųjų mokslo tyrimų, plėtros ir inovacijų srityje yra labai diversifikuota</w:t>
      </w:r>
      <w:r>
        <w:rPr>
          <w:iCs/>
          <w:color w:val="000000"/>
          <w:lang w:eastAsia="lt-LT"/>
        </w:rPr>
        <w:t xml:space="preserve">, </w:t>
      </w:r>
      <w:r w:rsidRPr="007A64A7">
        <w:rPr>
          <w:iCs/>
          <w:color w:val="000000"/>
          <w:lang w:eastAsia="lt-LT"/>
        </w:rPr>
        <w:t>api</w:t>
      </w:r>
      <w:r>
        <w:rPr>
          <w:iCs/>
          <w:color w:val="000000"/>
          <w:lang w:eastAsia="lt-LT"/>
        </w:rPr>
        <w:t>manti</w:t>
      </w:r>
      <w:r w:rsidRPr="007A64A7">
        <w:rPr>
          <w:iCs/>
          <w:color w:val="000000"/>
          <w:lang w:eastAsia="lt-LT"/>
        </w:rPr>
        <w:t xml:space="preserve"> platų veiklų spektrą. Pakanka pasakyti tai, kad</w:t>
      </w:r>
      <w:r>
        <w:rPr>
          <w:iCs/>
          <w:color w:val="000000"/>
          <w:lang w:eastAsia="lt-LT"/>
        </w:rPr>
        <w:t>,</w:t>
      </w:r>
      <w:r w:rsidRPr="007A64A7">
        <w:rPr>
          <w:iCs/>
          <w:color w:val="000000"/>
          <w:lang w:eastAsia="lt-LT"/>
        </w:rPr>
        <w:t xml:space="preserve"> atsižvelgus į esam</w:t>
      </w:r>
      <w:r>
        <w:rPr>
          <w:iCs/>
          <w:color w:val="000000"/>
          <w:lang w:eastAsia="lt-LT"/>
        </w:rPr>
        <w:t>ą</w:t>
      </w:r>
      <w:r w:rsidRPr="007A64A7">
        <w:rPr>
          <w:iCs/>
          <w:color w:val="000000"/>
          <w:lang w:eastAsia="lt-LT"/>
        </w:rPr>
        <w:t xml:space="preserve"> institucijos veikl</w:t>
      </w:r>
      <w:r>
        <w:rPr>
          <w:iCs/>
          <w:color w:val="000000"/>
          <w:lang w:eastAsia="lt-LT"/>
        </w:rPr>
        <w:t>ą</w:t>
      </w:r>
      <w:r w:rsidRPr="007A64A7">
        <w:rPr>
          <w:iCs/>
          <w:color w:val="000000"/>
          <w:lang w:eastAsia="lt-LT"/>
        </w:rPr>
        <w:t xml:space="preserve"> ir jos stiprybes, šie siekiai atrodo lengviau įgyvendinami.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Nedidelėje kolegijoje,</w:t>
      </w:r>
      <w:r w:rsidRPr="008F52D5">
        <w:rPr>
          <w:iCs/>
          <w:color w:val="000000"/>
          <w:lang w:eastAsia="lt-LT"/>
        </w:rPr>
        <w:t xml:space="preserve"> turinčioje nemažai stiprybių, tačiau kurioje dauguma dėstytojų dirba ne visą darbo dieną, o pajamos iš studentų mokesčių yra nedidelės, bet kokie reikšmingesni pokyčiai yra iššūkiai patys savaime. Kolegija iš esmės yra šeimos verslas, kuriam vadovauja energinga Kolegijos direktorė, atsakinga už vizijos įgyvendinimą, veiklą, priimanti finansinius sprendimus ir palaikanti ryšius su regionu. Dėl akivaizdžių priežasčių valdžios koncentracija vieno asmens rankose yra</w:t>
      </w:r>
      <w:r w:rsidRPr="008F52D5">
        <w:rPr>
          <w:iCs/>
          <w:color w:val="000000"/>
        </w:rPr>
        <w:t xml:space="preserve"> reikšmingas rizikos veiksnys. </w:t>
      </w:r>
      <w:r w:rsidRPr="008F52D5">
        <w:rPr>
          <w:iCs/>
          <w:color w:val="000000"/>
          <w:lang w:eastAsia="lt-LT"/>
        </w:rPr>
        <w:t xml:space="preserve">Atsižvelgiant į Kolegijos norą plėstis, atidaryti naują pastatą Vilniuje, galbūt ir Klaipėdoje, </w:t>
      </w:r>
      <w:r>
        <w:rPr>
          <w:iCs/>
          <w:color w:val="000000"/>
          <w:lang w:eastAsia="lt-LT"/>
        </w:rPr>
        <w:t>atrodo</w:t>
      </w:r>
      <w:r w:rsidRPr="007A64A7">
        <w:rPr>
          <w:iCs/>
          <w:color w:val="000000"/>
          <w:lang w:eastAsia="lt-LT"/>
        </w:rPr>
        <w:t xml:space="preserve">, kad žmogiškieji ištekliai </w:t>
      </w:r>
      <w:r w:rsidRPr="00992FD5">
        <w:rPr>
          <w:iCs/>
          <w:color w:val="000000"/>
          <w:lang w:eastAsia="lt-LT"/>
        </w:rPr>
        <w:t>yra labai riboti. Ekspertų</w:t>
      </w:r>
      <w:r w:rsidRPr="008F52D5">
        <w:rPr>
          <w:iCs/>
          <w:color w:val="000000"/>
          <w:lang w:eastAsia="lt-LT"/>
        </w:rPr>
        <w:t xml:space="preserve"> grupė pastebėjo, kad kituose Kolegijos lygmenyse taip pat yra kvalifikuoti</w:t>
      </w:r>
      <w:r>
        <w:rPr>
          <w:iCs/>
          <w:color w:val="000000"/>
          <w:lang w:eastAsia="lt-LT"/>
        </w:rPr>
        <w:t xml:space="preserve"> žmonės, galintys vadovauti, </w:t>
      </w:r>
      <w:r w:rsidRPr="007A64A7">
        <w:rPr>
          <w:iCs/>
          <w:color w:val="000000"/>
          <w:lang w:eastAsia="lt-LT"/>
        </w:rPr>
        <w:t xml:space="preserve">vis dėlto, </w:t>
      </w:r>
      <w:r>
        <w:rPr>
          <w:iCs/>
          <w:color w:val="000000"/>
          <w:lang w:eastAsia="lt-LT"/>
        </w:rPr>
        <w:t xml:space="preserve">valdymo </w:t>
      </w:r>
      <w:r w:rsidRPr="007A64A7">
        <w:rPr>
          <w:iCs/>
          <w:color w:val="000000"/>
          <w:lang w:eastAsia="lt-LT"/>
        </w:rPr>
        <w:t xml:space="preserve">kontrolė yra Direktorės rankose.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2011-2020 m. Integruota veiklos strategija yra viešai skelb</w:t>
      </w:r>
      <w:r>
        <w:rPr>
          <w:iCs/>
          <w:color w:val="000000"/>
          <w:lang w:eastAsia="lt-LT"/>
        </w:rPr>
        <w:t>iama</w:t>
      </w:r>
      <w:r w:rsidRPr="007A64A7">
        <w:rPr>
          <w:iCs/>
          <w:color w:val="000000"/>
          <w:lang w:eastAsia="lt-LT"/>
        </w:rPr>
        <w:t xml:space="preserve"> Kolegijos interneto svetainėje kartu su metine Kolegijos veiklos ataskaita. </w:t>
      </w:r>
      <w:r>
        <w:rPr>
          <w:iCs/>
          <w:color w:val="000000"/>
          <w:lang w:eastAsia="lt-LT"/>
        </w:rPr>
        <w:t>I</w:t>
      </w:r>
      <w:r w:rsidRPr="007A64A7">
        <w:rPr>
          <w:iCs/>
          <w:color w:val="000000"/>
          <w:lang w:eastAsia="lt-LT"/>
        </w:rPr>
        <w:t>nformaciją gauna ne tik Kolegijos bendruomenė per vidaus tarybas ir ataskaitas</w:t>
      </w:r>
      <w:r>
        <w:rPr>
          <w:iCs/>
          <w:color w:val="000000"/>
          <w:lang w:eastAsia="lt-LT"/>
        </w:rPr>
        <w:t>. I</w:t>
      </w:r>
      <w:r w:rsidRPr="007A64A7">
        <w:rPr>
          <w:iCs/>
          <w:color w:val="000000"/>
          <w:lang w:eastAsia="lt-LT"/>
        </w:rPr>
        <w:t>nformacija teikiama ir kitoms suinteresuotoms šalims, o mokymo, mokymosi ir mokslo tyrimų ir plėtros veiklos partneriai gali sekti šios aukštojo</w:t>
      </w:r>
      <w:r w:rsidRPr="007A64A7">
        <w:rPr>
          <w:iCs/>
          <w:color w:val="000000"/>
        </w:rPr>
        <w:t xml:space="preserve"> </w:t>
      </w:r>
      <w:r w:rsidRPr="007A64A7">
        <w:rPr>
          <w:iCs/>
          <w:color w:val="000000"/>
          <w:lang w:eastAsia="lt-LT"/>
        </w:rPr>
        <w:t xml:space="preserve">mokslo </w:t>
      </w:r>
      <w:r>
        <w:rPr>
          <w:iCs/>
          <w:color w:val="000000"/>
          <w:lang w:eastAsia="lt-LT"/>
        </w:rPr>
        <w:t>institucijos</w:t>
      </w:r>
      <w:r w:rsidRPr="007A64A7">
        <w:rPr>
          <w:iCs/>
          <w:color w:val="000000"/>
          <w:lang w:eastAsia="lt-LT"/>
        </w:rPr>
        <w:t xml:space="preserve"> strateginių planų įgyvendinimo eigą.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Kolegijoje įgyvendin</w:t>
      </w:r>
      <w:r>
        <w:rPr>
          <w:iCs/>
          <w:color w:val="000000"/>
          <w:lang w:eastAsia="lt-LT"/>
        </w:rPr>
        <w:t>ama</w:t>
      </w:r>
      <w:r w:rsidRPr="007A64A7">
        <w:rPr>
          <w:iCs/>
          <w:color w:val="000000"/>
          <w:lang w:eastAsia="lt-LT"/>
        </w:rPr>
        <w:t xml:space="preserve"> veiksminga kokybės užtikrinimo sistema ir ją palaikanti programinė įranga. Ekspertų grupės </w:t>
      </w:r>
      <w:r>
        <w:rPr>
          <w:iCs/>
          <w:color w:val="000000"/>
          <w:lang w:eastAsia="lt-LT"/>
        </w:rPr>
        <w:t>vizito</w:t>
      </w:r>
      <w:r w:rsidRPr="007A64A7">
        <w:rPr>
          <w:iCs/>
          <w:color w:val="000000"/>
          <w:lang w:eastAsia="lt-LT"/>
        </w:rPr>
        <w:t xml:space="preserve"> </w:t>
      </w:r>
      <w:r>
        <w:rPr>
          <w:iCs/>
          <w:color w:val="000000"/>
          <w:lang w:eastAsia="lt-LT"/>
        </w:rPr>
        <w:t>Kolegijoje</w:t>
      </w:r>
      <w:r w:rsidRPr="007A64A7">
        <w:rPr>
          <w:iCs/>
          <w:color w:val="000000"/>
          <w:lang w:eastAsia="lt-LT"/>
        </w:rPr>
        <w:t xml:space="preserve"> metu programinė įranga dar </w:t>
      </w:r>
      <w:r>
        <w:rPr>
          <w:iCs/>
          <w:color w:val="000000"/>
          <w:lang w:eastAsia="lt-LT"/>
        </w:rPr>
        <w:t xml:space="preserve">efektyviai </w:t>
      </w:r>
      <w:r w:rsidRPr="007A64A7">
        <w:rPr>
          <w:iCs/>
          <w:color w:val="000000"/>
          <w:lang w:eastAsia="lt-LT"/>
        </w:rPr>
        <w:t>neveikė, tačiau nėra jokios priežasties manyti, kad su laiku šis procesas nebus veiksmingas. Kolegija renka ir vertina studentų atsiliepimus ir atitinkamai į juos atsižvelgia. SMK kokybės valdymo sistemą sudaro kokybės politika ir kokybės tikslai, taip pat Kokybės vadovas. Kokybės valdymo sistema apima visas Europos aukštojo mokslo erdvė</w:t>
      </w:r>
      <w:r>
        <w:rPr>
          <w:iCs/>
          <w:color w:val="000000"/>
          <w:lang w:eastAsia="lt-LT"/>
        </w:rPr>
        <w:t>s</w:t>
      </w:r>
      <w:r w:rsidRPr="007A64A7">
        <w:rPr>
          <w:iCs/>
          <w:color w:val="000000"/>
          <w:lang w:eastAsia="lt-LT"/>
        </w:rPr>
        <w:t xml:space="preserve"> Kokybės užtikrinimo </w:t>
      </w:r>
      <w:r>
        <w:rPr>
          <w:iCs/>
          <w:color w:val="000000"/>
          <w:lang w:eastAsia="lt-LT"/>
        </w:rPr>
        <w:t>nuostatose ir gairėse</w:t>
      </w:r>
      <w:r w:rsidRPr="007A64A7">
        <w:rPr>
          <w:iCs/>
          <w:color w:val="000000"/>
          <w:lang w:eastAsia="lt-LT"/>
        </w:rPr>
        <w:t xml:space="preserve"> (ESG, 1 dalis) įvardytas sritis, o vidaus auditai atliekami pagal </w:t>
      </w:r>
      <w:r>
        <w:rPr>
          <w:iCs/>
          <w:color w:val="000000"/>
          <w:lang w:eastAsia="lt-LT"/>
        </w:rPr>
        <w:t>ESG</w:t>
      </w:r>
      <w:r w:rsidRPr="007A64A7">
        <w:rPr>
          <w:iCs/>
          <w:color w:val="000000"/>
          <w:lang w:eastAsia="lt-LT"/>
        </w:rPr>
        <w:t xml:space="preserve"> 2 dalies nuostatas. Procedūros yra aiškiai apibrėžtos, o procesai tinkamai taikomi.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lang w:eastAsia="lt-LT"/>
        </w:rPr>
      </w:pPr>
      <w:r>
        <w:rPr>
          <w:iCs/>
          <w:color w:val="000000"/>
          <w:lang w:eastAsia="lt-LT"/>
        </w:rPr>
        <w:t>E</w:t>
      </w:r>
      <w:r w:rsidRPr="007A64A7">
        <w:rPr>
          <w:iCs/>
          <w:color w:val="000000"/>
          <w:lang w:eastAsia="lt-LT"/>
        </w:rPr>
        <w:t xml:space="preserve">kspertų grupė </w:t>
      </w:r>
      <w:r>
        <w:rPr>
          <w:iCs/>
          <w:color w:val="000000"/>
          <w:lang w:eastAsia="lt-LT"/>
        </w:rPr>
        <w:t>rado</w:t>
      </w:r>
      <w:r w:rsidRPr="007A64A7">
        <w:rPr>
          <w:iCs/>
          <w:color w:val="000000"/>
          <w:lang w:eastAsia="lt-LT"/>
        </w:rPr>
        <w:t xml:space="preserve"> nemažai pavyzdžių, kai pateikti duomenys buvo neaiškūs arba akivaizdžiai neteisingi.</w:t>
      </w:r>
      <w:r>
        <w:rPr>
          <w:iCs/>
          <w:color w:val="000000"/>
          <w:lang w:eastAsia="lt-LT"/>
        </w:rPr>
        <w:t xml:space="preserve"> </w:t>
      </w:r>
      <w:r w:rsidRPr="007A64A7">
        <w:rPr>
          <w:iCs/>
          <w:color w:val="000000"/>
          <w:lang w:eastAsia="lt-LT"/>
        </w:rPr>
        <w:t>Kolegijo</w:t>
      </w:r>
      <w:r>
        <w:rPr>
          <w:iCs/>
          <w:color w:val="000000"/>
          <w:lang w:eastAsia="lt-LT"/>
        </w:rPr>
        <w:t xml:space="preserve">s </w:t>
      </w:r>
      <w:r w:rsidRPr="007A64A7">
        <w:rPr>
          <w:iCs/>
          <w:color w:val="000000"/>
          <w:lang w:eastAsia="lt-LT"/>
        </w:rPr>
        <w:t>kokybės užtikrinimo procesas</w:t>
      </w:r>
      <w:r>
        <w:rPr>
          <w:iCs/>
          <w:color w:val="000000"/>
          <w:lang w:eastAsia="lt-LT"/>
        </w:rPr>
        <w:t xml:space="preserve"> yra palaikomas</w:t>
      </w:r>
      <w:r w:rsidRPr="007A64A7" w:rsidDel="001F7EB8">
        <w:rPr>
          <w:iCs/>
          <w:color w:val="000000"/>
          <w:lang w:eastAsia="lt-LT"/>
        </w:rPr>
        <w:t xml:space="preserve"> </w:t>
      </w:r>
      <w:r w:rsidRPr="007A64A7">
        <w:rPr>
          <w:iCs/>
          <w:color w:val="000000"/>
          <w:lang w:eastAsia="lt-LT"/>
        </w:rPr>
        <w:t>šiuolaikišk</w:t>
      </w:r>
      <w:r>
        <w:rPr>
          <w:iCs/>
          <w:color w:val="000000"/>
          <w:lang w:eastAsia="lt-LT"/>
        </w:rPr>
        <w:t>os</w:t>
      </w:r>
      <w:r w:rsidRPr="007A64A7">
        <w:rPr>
          <w:iCs/>
          <w:color w:val="000000"/>
          <w:lang w:eastAsia="lt-LT"/>
        </w:rPr>
        <w:t xml:space="preserve"> naujos programinės įrangos</w:t>
      </w:r>
      <w:r>
        <w:rPr>
          <w:iCs/>
          <w:color w:val="000000"/>
          <w:lang w:eastAsia="lt-LT"/>
        </w:rPr>
        <w:t>, kuri</w:t>
      </w:r>
      <w:r w:rsidRPr="007A64A7">
        <w:rPr>
          <w:iCs/>
          <w:color w:val="000000"/>
          <w:lang w:eastAsia="lt-LT"/>
        </w:rPr>
        <w:t xml:space="preserve"> </w:t>
      </w:r>
      <w:r>
        <w:rPr>
          <w:iCs/>
          <w:color w:val="000000"/>
          <w:lang w:eastAsia="lt-LT"/>
        </w:rPr>
        <w:t>vizito</w:t>
      </w:r>
      <w:r w:rsidRPr="007A64A7">
        <w:rPr>
          <w:iCs/>
          <w:color w:val="000000"/>
          <w:lang w:eastAsia="lt-LT"/>
        </w:rPr>
        <w:t xml:space="preserve"> metu </w:t>
      </w:r>
      <w:r>
        <w:rPr>
          <w:iCs/>
          <w:color w:val="000000"/>
          <w:lang w:eastAsia="lt-LT"/>
        </w:rPr>
        <w:t>dar tik</w:t>
      </w:r>
      <w:r w:rsidRPr="007A64A7">
        <w:rPr>
          <w:iCs/>
          <w:color w:val="000000"/>
          <w:lang w:eastAsia="lt-LT"/>
        </w:rPr>
        <w:t xml:space="preserve"> buvo diegiama ir pritaikoma konkretiems Kolegijos poreikiams. </w:t>
      </w:r>
      <w:r>
        <w:rPr>
          <w:iCs/>
          <w:color w:val="000000"/>
          <w:lang w:eastAsia="lt-LT"/>
        </w:rPr>
        <w:t>D</w:t>
      </w:r>
      <w:r w:rsidRPr="007A64A7">
        <w:rPr>
          <w:iCs/>
          <w:color w:val="000000"/>
          <w:lang w:eastAsia="lt-LT"/>
        </w:rPr>
        <w:t xml:space="preserve">ėl </w:t>
      </w:r>
      <w:r>
        <w:rPr>
          <w:iCs/>
          <w:color w:val="000000"/>
          <w:lang w:eastAsia="lt-LT"/>
        </w:rPr>
        <w:t>taikomo</w:t>
      </w:r>
      <w:r w:rsidRPr="007A64A7">
        <w:rPr>
          <w:iCs/>
          <w:color w:val="000000"/>
          <w:lang w:eastAsia="lt-LT"/>
        </w:rPr>
        <w:t xml:space="preserve"> ISO modelio</w:t>
      </w:r>
      <w:r w:rsidRPr="007A64A7">
        <w:rPr>
          <w:iCs/>
          <w:color w:val="000000"/>
        </w:rPr>
        <w:t xml:space="preserve"> </w:t>
      </w:r>
      <w:r>
        <w:rPr>
          <w:iCs/>
          <w:color w:val="000000"/>
          <w:lang w:eastAsia="lt-LT"/>
        </w:rPr>
        <w:t>ši</w:t>
      </w:r>
      <w:r w:rsidRPr="007A64A7">
        <w:rPr>
          <w:iCs/>
          <w:color w:val="000000"/>
          <w:lang w:eastAsia="lt-LT"/>
        </w:rPr>
        <w:t>uo metu aktyviau diegiami duomenų tvarkymo procesai ir procedūros</w:t>
      </w:r>
      <w:r>
        <w:rPr>
          <w:iCs/>
          <w:color w:val="000000"/>
          <w:lang w:eastAsia="lt-LT"/>
        </w:rPr>
        <w:t xml:space="preserve"> nei duomenų</w:t>
      </w:r>
      <w:r w:rsidRPr="007A64A7">
        <w:rPr>
          <w:iCs/>
          <w:color w:val="000000"/>
          <w:lang w:eastAsia="lt-LT"/>
        </w:rPr>
        <w:t xml:space="preserve"> analizė. Kolegijos Direktorė yra atsakinga už pagrindines veiksmų grandines, tarp jų </w:t>
      </w:r>
      <w:r>
        <w:rPr>
          <w:iCs/>
          <w:color w:val="000000"/>
          <w:lang w:eastAsia="lt-LT"/>
        </w:rPr>
        <w:t xml:space="preserve">už </w:t>
      </w:r>
      <w:r w:rsidRPr="007A64A7">
        <w:rPr>
          <w:iCs/>
          <w:color w:val="000000"/>
          <w:lang w:eastAsia="lt-LT"/>
        </w:rPr>
        <w:t xml:space="preserve">studijų programų kokybės užtikrinimą, studentų pažangumą, bei vadovavimą visai Kolegijos veiklai. Kolegijoje taip pat veikia Akademinė taryba, tačiau ekspertų grupei nepavyko išsiaiškinti </w:t>
      </w:r>
      <w:r>
        <w:rPr>
          <w:iCs/>
          <w:color w:val="000000"/>
          <w:lang w:eastAsia="lt-LT"/>
        </w:rPr>
        <w:t xml:space="preserve">aiškaus </w:t>
      </w:r>
      <w:r w:rsidRPr="007A64A7">
        <w:rPr>
          <w:iCs/>
          <w:color w:val="000000"/>
          <w:lang w:eastAsia="lt-LT"/>
        </w:rPr>
        <w:t xml:space="preserve">šios Tarybos vaidmens.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Pr>
          <w:iCs/>
          <w:color w:val="000000"/>
          <w:lang w:eastAsia="lt-LT"/>
        </w:rPr>
        <w:t>S</w:t>
      </w:r>
      <w:r w:rsidRPr="007A64A7">
        <w:rPr>
          <w:iCs/>
          <w:color w:val="000000"/>
          <w:lang w:eastAsia="lt-LT"/>
        </w:rPr>
        <w:t xml:space="preserve">tudentų ir programų komitetų veikla yra periodiškai peržiūrima ir vertinama kartu su išorės atstovais (nors tokių komitetų vaidmuo ir jų santykis su Akademine taryba ekspertų grupei liko neaiškus). Akademinė taryba yra institucijos šerdis, ji sprendžia pagrindinius su Kolegijos gyvenimu susijusius klausimus, jos </w:t>
      </w:r>
      <w:r>
        <w:rPr>
          <w:iCs/>
          <w:color w:val="000000"/>
          <w:lang w:eastAsia="lt-LT"/>
        </w:rPr>
        <w:t>veikloje</w:t>
      </w:r>
      <w:r w:rsidRPr="007A64A7">
        <w:rPr>
          <w:iCs/>
          <w:color w:val="000000"/>
          <w:lang w:eastAsia="lt-LT"/>
        </w:rPr>
        <w:t xml:space="preserve"> dalyvauja ir studentai, </w:t>
      </w:r>
      <w:r>
        <w:rPr>
          <w:iCs/>
          <w:color w:val="000000"/>
          <w:lang w:eastAsia="lt-LT"/>
        </w:rPr>
        <w:t>ir išorės partneriai</w:t>
      </w:r>
      <w:r w:rsidRPr="007A64A7">
        <w:rPr>
          <w:iCs/>
          <w:color w:val="000000"/>
          <w:lang w:eastAsia="lt-LT"/>
        </w:rPr>
        <w:t xml:space="preserve">. Taryba renkasi du kartus per metus arba dažniau, jeigu reikia. Neaišku, ar kokie nors su akademiniais reikalais susiję sprendimai yra priimami </w:t>
      </w:r>
      <w:r>
        <w:rPr>
          <w:iCs/>
          <w:color w:val="000000"/>
          <w:lang w:eastAsia="lt-LT"/>
        </w:rPr>
        <w:t xml:space="preserve">už </w:t>
      </w:r>
      <w:r w:rsidRPr="007A64A7">
        <w:rPr>
          <w:iCs/>
          <w:color w:val="000000"/>
          <w:lang w:eastAsia="lt-LT"/>
        </w:rPr>
        <w:t>Akademinės tarybos</w:t>
      </w:r>
      <w:r>
        <w:rPr>
          <w:iCs/>
          <w:color w:val="000000"/>
          <w:lang w:eastAsia="lt-LT"/>
        </w:rPr>
        <w:t xml:space="preserve"> ribų</w:t>
      </w:r>
      <w:r w:rsidRPr="007A64A7">
        <w:rPr>
          <w:iCs/>
          <w:color w:val="000000"/>
          <w:lang w:eastAsia="lt-LT"/>
        </w:rPr>
        <w:t xml:space="preserv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Institucija gali atitinkamai keisti savo vidaus struktūrą, atsižvelgdama į įvairių studijų programų poreikius. Kai atsižvelgus į aplinkybes būtina atlikti esamų studijų programų pakeitimus, nesvarbu, ar jie būtų susiję su programų įgyvendinimu, ar kitokio pobūdžio, tokius pakeitimus tvirtina Akademinė taryba.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Ekspertų grupės nariai galėjo įsitikinti, kad programų komitetai ir Akademinė taryba veiksmingai bendradarbiauja, nors toks bendradarbiavimas yra daugiau neformalaus pobūdžio.  Ekspertų grupė </w:t>
      </w:r>
      <w:r>
        <w:rPr>
          <w:color w:val="000000"/>
          <w:lang w:eastAsia="lt-LT"/>
        </w:rPr>
        <w:t>rekomenduoja</w:t>
      </w:r>
      <w:r w:rsidRPr="007A64A7">
        <w:rPr>
          <w:color w:val="000000"/>
          <w:lang w:eastAsia="lt-LT"/>
        </w:rPr>
        <w:t xml:space="preserve"> institucijai įvertinti galimybę sukurti labiau formalią struktūrą, tuo pat metu neatsisakant naudingų šiuo metu esamos lanksčios tvarkos aspektų.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Norėdama pasiekti savo tikslus Kolegija prival</w:t>
      </w:r>
      <w:r>
        <w:rPr>
          <w:iCs/>
          <w:color w:val="000000"/>
          <w:lang w:eastAsia="lt-LT"/>
        </w:rPr>
        <w:t>o</w:t>
      </w:r>
      <w:r w:rsidRPr="007A64A7">
        <w:rPr>
          <w:iCs/>
          <w:color w:val="000000"/>
          <w:lang w:eastAsia="lt-LT"/>
        </w:rPr>
        <w:t xml:space="preserve"> tinkamai išnaudoti savo stipriąsias puses daugelyje sričių:</w:t>
      </w:r>
    </w:p>
    <w:p w:rsidR="00A9108F" w:rsidRDefault="00A9108F" w:rsidP="007A64A7">
      <w:pPr>
        <w:pStyle w:val="MediumGrid1-Accent21"/>
        <w:numPr>
          <w:ilvl w:val="0"/>
          <w:numId w:val="7"/>
          <w:numberingChange w:id="8" w:author="Unknown" w:date="2014-06-09T14:04:00Z" w:original="•"/>
        </w:numPr>
        <w:spacing w:after="0" w:line="240" w:lineRule="auto"/>
        <w:ind w:left="360" w:firstLine="0"/>
        <w:jc w:val="both"/>
        <w:rPr>
          <w:rFonts w:ascii="Times New Roman" w:hAnsi="Times New Roman"/>
          <w:color w:val="000000"/>
          <w:sz w:val="24"/>
          <w:szCs w:val="24"/>
          <w:lang w:val="lt-LT"/>
        </w:rPr>
      </w:pPr>
      <w:r w:rsidRPr="007A64A7">
        <w:rPr>
          <w:rFonts w:ascii="Times New Roman" w:hAnsi="Times New Roman"/>
          <w:color w:val="000000"/>
          <w:sz w:val="24"/>
          <w:szCs w:val="24"/>
          <w:lang w:val="lt-LT"/>
        </w:rPr>
        <w:t>sukurti formalią bendradarbiavimo su išor</w:t>
      </w:r>
      <w:r>
        <w:rPr>
          <w:rFonts w:ascii="Times New Roman" w:hAnsi="Times New Roman"/>
          <w:color w:val="000000"/>
          <w:sz w:val="24"/>
          <w:szCs w:val="24"/>
          <w:lang w:val="lt-LT"/>
        </w:rPr>
        <w:t>ės</w:t>
      </w:r>
      <w:r w:rsidRPr="007A64A7">
        <w:rPr>
          <w:rFonts w:ascii="Times New Roman" w:hAnsi="Times New Roman"/>
          <w:color w:val="000000"/>
          <w:sz w:val="24"/>
          <w:szCs w:val="24"/>
          <w:lang w:val="lt-LT"/>
        </w:rPr>
        <w:t xml:space="preserve"> partneriais </w:t>
      </w:r>
      <w:r>
        <w:rPr>
          <w:rFonts w:ascii="Times New Roman" w:hAnsi="Times New Roman"/>
          <w:color w:val="000000"/>
          <w:sz w:val="24"/>
          <w:szCs w:val="24"/>
          <w:lang w:val="lt-LT"/>
        </w:rPr>
        <w:t>sistemą</w:t>
      </w:r>
      <w:r w:rsidRPr="007A64A7">
        <w:rPr>
          <w:rFonts w:ascii="Times New Roman" w:hAnsi="Times New Roman"/>
          <w:color w:val="000000"/>
          <w:sz w:val="24"/>
          <w:szCs w:val="24"/>
          <w:lang w:val="lt-LT"/>
        </w:rPr>
        <w:t>, k</w:t>
      </w:r>
      <w:r>
        <w:rPr>
          <w:rFonts w:ascii="Times New Roman" w:hAnsi="Times New Roman"/>
          <w:color w:val="000000"/>
          <w:sz w:val="24"/>
          <w:szCs w:val="24"/>
          <w:lang w:val="lt-LT"/>
        </w:rPr>
        <w:t>urios Kolegija dar nėra sukūrusi</w:t>
      </w:r>
      <w:r w:rsidRPr="007A64A7">
        <w:rPr>
          <w:rFonts w:ascii="Times New Roman" w:hAnsi="Times New Roman"/>
          <w:color w:val="000000"/>
          <w:sz w:val="24"/>
          <w:szCs w:val="24"/>
        </w:rPr>
        <w:t>;</w:t>
      </w:r>
      <w:r w:rsidRPr="007A64A7">
        <w:rPr>
          <w:rFonts w:ascii="Times New Roman" w:hAnsi="Times New Roman"/>
          <w:color w:val="000000"/>
          <w:sz w:val="24"/>
          <w:szCs w:val="24"/>
          <w:lang w:val="lt-LT"/>
        </w:rPr>
        <w:t xml:space="preserve">  </w:t>
      </w:r>
    </w:p>
    <w:p w:rsidR="00A9108F" w:rsidRDefault="00A9108F" w:rsidP="007A64A7">
      <w:pPr>
        <w:pStyle w:val="MediumGrid1-Accent21"/>
        <w:numPr>
          <w:ilvl w:val="0"/>
          <w:numId w:val="7"/>
          <w:numberingChange w:id="9" w:author="Unknown" w:date="2014-06-09T14:04:00Z" w:original="•"/>
        </w:numPr>
        <w:spacing w:after="0" w:line="240" w:lineRule="auto"/>
        <w:ind w:left="360" w:firstLine="0"/>
        <w:jc w:val="both"/>
        <w:rPr>
          <w:rFonts w:ascii="Times New Roman" w:hAnsi="Times New Roman"/>
          <w:color w:val="000000"/>
          <w:sz w:val="24"/>
          <w:szCs w:val="24"/>
          <w:lang w:val="lt-LT"/>
        </w:rPr>
      </w:pPr>
      <w:r w:rsidRPr="007A64A7">
        <w:rPr>
          <w:rFonts w:ascii="Times New Roman" w:hAnsi="Times New Roman"/>
          <w:color w:val="000000"/>
          <w:sz w:val="24"/>
          <w:szCs w:val="24"/>
          <w:lang w:val="lt-LT"/>
        </w:rPr>
        <w:t xml:space="preserve">didinti pedagoginio personalo narių kompetenciją, galbūt įsteigiant specializuotą mokymo ir mokymosi centrą, kuriame dirbtų pedagogikos specialistai, </w:t>
      </w:r>
      <w:r>
        <w:rPr>
          <w:rFonts w:ascii="Times New Roman" w:hAnsi="Times New Roman"/>
          <w:color w:val="000000"/>
          <w:sz w:val="24"/>
          <w:szCs w:val="24"/>
          <w:lang w:val="lt-LT"/>
        </w:rPr>
        <w:t>nes</w:t>
      </w:r>
      <w:r w:rsidRPr="007A64A7">
        <w:rPr>
          <w:rFonts w:ascii="Times New Roman" w:hAnsi="Times New Roman"/>
          <w:color w:val="000000"/>
          <w:sz w:val="24"/>
          <w:szCs w:val="24"/>
          <w:lang w:val="lt-LT"/>
        </w:rPr>
        <w:t xml:space="preserve"> ne visi Kolegijos dėstytojai kol kas yra aukščiausios kvalifikacijos</w:t>
      </w:r>
      <w:r w:rsidRPr="007A64A7">
        <w:rPr>
          <w:rFonts w:ascii="Times New Roman" w:hAnsi="Times New Roman"/>
          <w:color w:val="000000"/>
          <w:sz w:val="24"/>
          <w:szCs w:val="24"/>
        </w:rPr>
        <w:t>;</w:t>
      </w:r>
      <w:r w:rsidRPr="007A64A7">
        <w:rPr>
          <w:rFonts w:ascii="Times New Roman" w:hAnsi="Times New Roman"/>
          <w:color w:val="000000"/>
          <w:sz w:val="24"/>
          <w:szCs w:val="24"/>
          <w:lang w:val="lt-LT"/>
        </w:rPr>
        <w:t xml:space="preserve"> </w:t>
      </w:r>
    </w:p>
    <w:p w:rsidR="00A9108F" w:rsidRDefault="00A9108F" w:rsidP="007A64A7">
      <w:pPr>
        <w:pStyle w:val="MediumGrid1-Accent21"/>
        <w:numPr>
          <w:ilvl w:val="0"/>
          <w:numId w:val="7"/>
          <w:numberingChange w:id="10" w:author="Unknown" w:date="2014-06-09T14:04:00Z" w:original="•"/>
        </w:numPr>
        <w:spacing w:after="0" w:line="240" w:lineRule="auto"/>
        <w:ind w:left="360" w:firstLine="0"/>
        <w:jc w:val="both"/>
        <w:rPr>
          <w:rFonts w:ascii="Times New Roman" w:hAnsi="Times New Roman"/>
          <w:color w:val="000000"/>
          <w:sz w:val="24"/>
          <w:szCs w:val="24"/>
          <w:lang w:val="lt-LT"/>
        </w:rPr>
      </w:pPr>
      <w:r w:rsidRPr="007A64A7">
        <w:rPr>
          <w:rFonts w:ascii="Times New Roman" w:hAnsi="Times New Roman"/>
          <w:color w:val="000000"/>
          <w:sz w:val="24"/>
          <w:szCs w:val="24"/>
        </w:rPr>
        <w:t>p</w:t>
      </w:r>
      <w:r w:rsidRPr="007A64A7">
        <w:rPr>
          <w:rFonts w:ascii="Times New Roman" w:hAnsi="Times New Roman"/>
          <w:color w:val="000000"/>
          <w:sz w:val="24"/>
          <w:szCs w:val="24"/>
          <w:lang w:val="lt-LT"/>
        </w:rPr>
        <w:t xml:space="preserve">lėtoti </w:t>
      </w:r>
      <w:r w:rsidRPr="007A64A7">
        <w:rPr>
          <w:rFonts w:ascii="Times New Roman" w:hAnsi="Times New Roman"/>
          <w:color w:val="000000"/>
          <w:sz w:val="24"/>
          <w:szCs w:val="24"/>
        </w:rPr>
        <w:t>Studijų skyriaus</w:t>
      </w:r>
      <w:r w:rsidRPr="007A64A7">
        <w:rPr>
          <w:rFonts w:ascii="Times New Roman" w:hAnsi="Times New Roman"/>
          <w:color w:val="000000"/>
          <w:sz w:val="24"/>
          <w:szCs w:val="24"/>
          <w:lang w:val="lt-LT"/>
        </w:rPr>
        <w:t xml:space="preserve"> veiklą, galima būtų paskirti specialų darbuotoją, atsakingą už darbą su specialių poreikių turinčiais studentais, pvz., turinčiais fizinę negalią ar kitokių poreikių</w:t>
      </w:r>
      <w:r>
        <w:rPr>
          <w:rFonts w:ascii="Times New Roman" w:hAnsi="Times New Roman"/>
          <w:color w:val="000000"/>
          <w:sz w:val="24"/>
          <w:szCs w:val="24"/>
          <w:lang w:val="lt-LT"/>
        </w:rPr>
        <w:t>. E</w:t>
      </w:r>
      <w:r w:rsidRPr="007A64A7">
        <w:rPr>
          <w:rFonts w:ascii="Times New Roman" w:hAnsi="Times New Roman"/>
          <w:color w:val="000000"/>
          <w:sz w:val="24"/>
          <w:szCs w:val="24"/>
          <w:lang w:val="lt-LT"/>
        </w:rPr>
        <w:t xml:space="preserve">kspertų grupė nematė, kad specialių poreikių studentams būtų teikiama </w:t>
      </w:r>
      <w:r w:rsidRPr="007A64A7">
        <w:rPr>
          <w:rFonts w:ascii="Times New Roman" w:hAnsi="Times New Roman"/>
          <w:color w:val="000000"/>
          <w:sz w:val="24"/>
          <w:szCs w:val="24"/>
        </w:rPr>
        <w:t>reikiamo lygio parama;</w:t>
      </w:r>
      <w:r w:rsidRPr="007A64A7">
        <w:rPr>
          <w:rFonts w:ascii="Times New Roman" w:hAnsi="Times New Roman"/>
          <w:color w:val="000000"/>
          <w:sz w:val="24"/>
          <w:szCs w:val="24"/>
          <w:lang w:val="lt-LT"/>
        </w:rPr>
        <w:t xml:space="preserve"> </w:t>
      </w:r>
    </w:p>
    <w:p w:rsidR="00A9108F" w:rsidRPr="007A64A7" w:rsidRDefault="00A9108F" w:rsidP="007A64A7">
      <w:pPr>
        <w:pStyle w:val="MediumGrid1-Accent21"/>
        <w:numPr>
          <w:ilvl w:val="0"/>
          <w:numId w:val="7"/>
          <w:numberingChange w:id="11" w:author="Unknown" w:date="2014-06-09T14:04:00Z" w:original="•"/>
        </w:numPr>
        <w:spacing w:after="0" w:line="240" w:lineRule="auto"/>
        <w:ind w:left="360" w:firstLine="0"/>
        <w:jc w:val="both"/>
        <w:rPr>
          <w:rFonts w:ascii="Times New Roman" w:hAnsi="Times New Roman"/>
          <w:color w:val="000000"/>
          <w:sz w:val="24"/>
          <w:szCs w:val="24"/>
          <w:lang w:val="lt-LT"/>
        </w:rPr>
      </w:pPr>
      <w:r w:rsidRPr="007A64A7">
        <w:rPr>
          <w:rFonts w:ascii="Times New Roman" w:hAnsi="Times New Roman"/>
          <w:color w:val="000000"/>
          <w:sz w:val="24"/>
          <w:szCs w:val="24"/>
        </w:rPr>
        <w:t>s</w:t>
      </w:r>
      <w:r w:rsidRPr="007A64A7">
        <w:rPr>
          <w:rFonts w:ascii="Times New Roman" w:hAnsi="Times New Roman"/>
          <w:color w:val="000000"/>
          <w:sz w:val="24"/>
          <w:szCs w:val="24"/>
          <w:lang w:val="lt-LT"/>
        </w:rPr>
        <w:t>tiprinti Studentų tarybos vaidmenį</w:t>
      </w:r>
      <w:r>
        <w:rPr>
          <w:rFonts w:ascii="Times New Roman" w:hAnsi="Times New Roman"/>
          <w:color w:val="000000"/>
          <w:sz w:val="24"/>
          <w:szCs w:val="24"/>
          <w:lang w:val="lt-LT"/>
        </w:rPr>
        <w:t>, siekti,</w:t>
      </w:r>
      <w:r w:rsidRPr="007A64A7">
        <w:rPr>
          <w:rFonts w:ascii="Times New Roman" w:hAnsi="Times New Roman"/>
          <w:color w:val="000000"/>
          <w:sz w:val="24"/>
          <w:szCs w:val="24"/>
          <w:lang w:val="lt-LT"/>
        </w:rPr>
        <w:t xml:space="preserve"> kad </w:t>
      </w:r>
      <w:r>
        <w:rPr>
          <w:rFonts w:ascii="Times New Roman" w:hAnsi="Times New Roman"/>
          <w:color w:val="000000"/>
          <w:sz w:val="24"/>
          <w:szCs w:val="24"/>
          <w:lang w:val="lt-LT"/>
        </w:rPr>
        <w:t>ji</w:t>
      </w:r>
      <w:r w:rsidRPr="007A64A7">
        <w:rPr>
          <w:rFonts w:ascii="Times New Roman" w:hAnsi="Times New Roman"/>
          <w:color w:val="000000"/>
          <w:sz w:val="24"/>
          <w:szCs w:val="24"/>
          <w:lang w:val="lt-LT"/>
        </w:rPr>
        <w:t xml:space="preserve"> taptų formalia organizacija, </w:t>
      </w:r>
      <w:r>
        <w:rPr>
          <w:rFonts w:ascii="Times New Roman" w:hAnsi="Times New Roman"/>
          <w:color w:val="000000"/>
          <w:sz w:val="24"/>
          <w:szCs w:val="24"/>
          <w:lang w:val="lt-LT"/>
        </w:rPr>
        <w:t xml:space="preserve">kuri </w:t>
      </w:r>
      <w:r w:rsidRPr="007A64A7">
        <w:rPr>
          <w:rFonts w:ascii="Times New Roman" w:hAnsi="Times New Roman"/>
          <w:color w:val="000000"/>
          <w:sz w:val="24"/>
          <w:szCs w:val="24"/>
          <w:lang w:val="lt-LT"/>
        </w:rPr>
        <w:t>vaidin</w:t>
      </w:r>
      <w:r>
        <w:rPr>
          <w:rFonts w:ascii="Times New Roman" w:hAnsi="Times New Roman"/>
          <w:color w:val="000000"/>
          <w:sz w:val="24"/>
          <w:szCs w:val="24"/>
          <w:lang w:val="lt-LT"/>
        </w:rPr>
        <w:t>tų</w:t>
      </w:r>
      <w:r w:rsidRPr="007A64A7">
        <w:rPr>
          <w:rFonts w:ascii="Times New Roman" w:hAnsi="Times New Roman"/>
          <w:color w:val="000000"/>
          <w:sz w:val="24"/>
          <w:szCs w:val="24"/>
          <w:lang w:val="lt-LT"/>
        </w:rPr>
        <w:t xml:space="preserve"> </w:t>
      </w:r>
      <w:r>
        <w:rPr>
          <w:rFonts w:ascii="Times New Roman" w:hAnsi="Times New Roman"/>
          <w:color w:val="000000"/>
          <w:sz w:val="24"/>
          <w:szCs w:val="24"/>
          <w:lang w:val="lt-LT"/>
        </w:rPr>
        <w:t>svarbų</w:t>
      </w:r>
      <w:r w:rsidRPr="007A64A7">
        <w:rPr>
          <w:rFonts w:ascii="Times New Roman" w:hAnsi="Times New Roman"/>
          <w:color w:val="000000"/>
          <w:sz w:val="24"/>
          <w:szCs w:val="24"/>
          <w:lang w:val="lt-LT"/>
        </w:rPr>
        <w:t xml:space="preserve"> vaidmenį kokybės užtikrinimo procese</w:t>
      </w:r>
      <w:r>
        <w:rPr>
          <w:rFonts w:ascii="Times New Roman" w:hAnsi="Times New Roman"/>
          <w:color w:val="000000"/>
          <w:sz w:val="24"/>
          <w:szCs w:val="24"/>
          <w:lang w:val="lt-LT"/>
        </w:rPr>
        <w:t xml:space="preserve"> ir </w:t>
      </w:r>
      <w:r w:rsidRPr="007A64A7">
        <w:rPr>
          <w:rFonts w:ascii="Times New Roman" w:hAnsi="Times New Roman"/>
          <w:color w:val="000000"/>
          <w:sz w:val="24"/>
          <w:szCs w:val="24"/>
          <w:lang w:val="lt-LT"/>
        </w:rPr>
        <w:t>užtikrin</w:t>
      </w:r>
      <w:r>
        <w:rPr>
          <w:rFonts w:ascii="Times New Roman" w:hAnsi="Times New Roman"/>
          <w:color w:val="000000"/>
          <w:sz w:val="24"/>
          <w:szCs w:val="24"/>
          <w:lang w:val="lt-LT"/>
        </w:rPr>
        <w:t>tų</w:t>
      </w:r>
      <w:r w:rsidRPr="007A64A7">
        <w:rPr>
          <w:rFonts w:ascii="Times New Roman" w:hAnsi="Times New Roman"/>
          <w:color w:val="000000"/>
          <w:sz w:val="24"/>
          <w:szCs w:val="24"/>
          <w:lang w:val="lt-LT"/>
        </w:rPr>
        <w:t xml:space="preserve">, kad studentų nuomonė būtų išgirsta. Studentų taryba turėtų būti partneriu sprendžiant įvairius politikos klausimus, o ne vien tik vykdyti savo dabartinį studentų klubų ir užklasinės veiklos organizatoriaus funkciją. Studentai gali vaidinti svarbų vaidmenį valdant ir administruojant instituciją, tačiau </w:t>
      </w:r>
      <w:r>
        <w:rPr>
          <w:rFonts w:ascii="Times New Roman" w:hAnsi="Times New Roman"/>
          <w:color w:val="000000"/>
          <w:sz w:val="24"/>
          <w:szCs w:val="24"/>
          <w:lang w:val="lt-LT"/>
        </w:rPr>
        <w:t>vizito Kolegijoje</w:t>
      </w:r>
      <w:r w:rsidRPr="007A64A7">
        <w:rPr>
          <w:rFonts w:ascii="Times New Roman" w:hAnsi="Times New Roman"/>
          <w:color w:val="000000"/>
          <w:sz w:val="24"/>
          <w:szCs w:val="24"/>
          <w:lang w:val="lt-LT"/>
        </w:rPr>
        <w:t xml:space="preserve"> metu </w:t>
      </w:r>
      <w:r>
        <w:rPr>
          <w:rFonts w:ascii="Times New Roman" w:hAnsi="Times New Roman"/>
          <w:color w:val="000000"/>
          <w:sz w:val="24"/>
          <w:szCs w:val="24"/>
          <w:lang w:val="lt-LT"/>
        </w:rPr>
        <w:t xml:space="preserve">ekspertų grupė </w:t>
      </w:r>
      <w:r w:rsidRPr="007A64A7">
        <w:rPr>
          <w:rFonts w:ascii="Times New Roman" w:hAnsi="Times New Roman"/>
          <w:color w:val="000000"/>
          <w:sz w:val="24"/>
          <w:szCs w:val="24"/>
          <w:lang w:val="lt-LT"/>
        </w:rPr>
        <w:t xml:space="preserve">neturėjo progos įsitikinti, kad studentų balsas būtų pakankamai girdimas.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Ekspertų grupė matė daugybę pavyzdžių, rodančių, kad Kolegija yra harmoninga ir aktyvi institucija, kurioje gerai organizuo</w:t>
      </w:r>
      <w:r>
        <w:rPr>
          <w:iCs/>
          <w:color w:val="000000"/>
          <w:lang w:eastAsia="lt-LT"/>
        </w:rPr>
        <w:t>jamas</w:t>
      </w:r>
      <w:r w:rsidRPr="007A64A7">
        <w:rPr>
          <w:iCs/>
          <w:color w:val="000000"/>
          <w:lang w:eastAsia="lt-LT"/>
        </w:rPr>
        <w:t xml:space="preserve"> komunikavimo procesas, darbuotojų balansas lyties </w:t>
      </w:r>
      <w:r>
        <w:rPr>
          <w:iCs/>
          <w:color w:val="000000"/>
          <w:lang w:eastAsia="lt-LT"/>
        </w:rPr>
        <w:t>atžvilgiu</w:t>
      </w:r>
      <w:r w:rsidRPr="007A64A7">
        <w:rPr>
          <w:iCs/>
          <w:color w:val="000000"/>
          <w:lang w:eastAsia="lt-LT"/>
        </w:rPr>
        <w:t xml:space="preserve"> yra tinkamas, ir, kaip ekspertai galėjo įsitikinti susitikimų metu ir stebėdami aplinką, Kolegijos darbuotojai noriai ir aktyviai remia Kolegijos pastangas pasiekti jos apibrėžtų tikslų.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Nedidelėse institucijose, kuriose visa valdžia ir sprendimų priėmimo teisės yra sutelktos konkretaus vieno ar kelių asmenų rankose, visada iškyla tam tikros rizikos – ar yra parengtas veiksmingas nenumatytų aplinkybių planas, ar Kolegija yra parengusi rizikų registrą, k</w:t>
      </w:r>
      <w:r>
        <w:rPr>
          <w:iCs/>
          <w:color w:val="000000"/>
          <w:lang w:eastAsia="lt-LT"/>
        </w:rPr>
        <w:t>uris</w:t>
      </w:r>
      <w:r w:rsidRPr="007A64A7">
        <w:rPr>
          <w:iCs/>
          <w:color w:val="000000"/>
          <w:lang w:eastAsia="lt-LT"/>
        </w:rPr>
        <w:t xml:space="preserve"> būtų reikalingas susidarius nenumatytoms aplinkybėms? Tokią riziką galima būtų sumažinti suteikus didesnes savarankiškumo teises atskiriems Kolegijos padaliniams.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Kitas ekspertų grupės įžvelgiamas rizikos veiksnys yra akademinių standartų patikimumas tokioje nedidelėje privačioje Kolegijoje – ar užtikrinama pakankama vertinamo darbo priežiūra? Kolegijoje įdiegta puiki baigiamųjų darbų vertinimo tvarka, kai darbą vertina du vertintojai ir išorės partneris. Tačiau kitais atvejais studentų darbus paskirsto ir juos vertina vienas </w:t>
      </w:r>
      <w:r w:rsidRPr="008F52D5">
        <w:rPr>
          <w:iCs/>
          <w:color w:val="000000"/>
          <w:lang w:eastAsia="lt-LT"/>
        </w:rPr>
        <w:t>asmuo (</w:t>
      </w:r>
      <w:r w:rsidRPr="00B5074A">
        <w:rPr>
          <w:iCs/>
          <w:color w:val="000000"/>
          <w:lang w:eastAsia="lt-LT"/>
        </w:rPr>
        <w:t>žr</w:t>
      </w:r>
      <w:r>
        <w:rPr>
          <w:iCs/>
          <w:color w:val="000000"/>
          <w:lang w:eastAsia="lt-LT"/>
        </w:rPr>
        <w:t>. IV</w:t>
      </w:r>
      <w:r w:rsidRPr="00B5074A">
        <w:rPr>
          <w:iCs/>
          <w:color w:val="000000"/>
          <w:lang w:eastAsia="lt-LT"/>
        </w:rPr>
        <w:t xml:space="preserve"> skyrių</w:t>
      </w:r>
      <w:r w:rsidRPr="008F52D5">
        <w:rPr>
          <w:iCs/>
          <w:color w:val="000000"/>
          <w:lang w:eastAsia="lt-LT"/>
        </w:rPr>
        <w:t>).</w:t>
      </w:r>
      <w:r w:rsidRPr="007A64A7">
        <w:rPr>
          <w:iCs/>
          <w:color w:val="000000"/>
          <w:lang w:eastAsia="lt-LT"/>
        </w:rPr>
        <w:t xml:space="preserv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Visi pastatai ir patalpos, kuriose ekspertams teko lankytis, yra puikios būklės, nepriekaištingai dekoruotos ir aprūpintos aukščiausios klasės įranga</w:t>
      </w:r>
      <w:r>
        <w:rPr>
          <w:iCs/>
          <w:color w:val="000000"/>
          <w:lang w:eastAsia="lt-LT"/>
        </w:rPr>
        <w:t>. T</w:t>
      </w:r>
      <w:r w:rsidRPr="007A64A7">
        <w:rPr>
          <w:iCs/>
          <w:color w:val="000000"/>
          <w:lang w:eastAsia="lt-LT"/>
        </w:rPr>
        <w:t xml:space="preserve">ačiau ekspertai pastebėjo, kad kai kuriuose kabinetuose baldai nėra pritaikyti inovatyviems studentų mokymosi metodams.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Ekspertai neturėjo progos susipažinti su išsamia Kolegijos finansine informacija, tačiau </w:t>
      </w:r>
      <w:r>
        <w:rPr>
          <w:iCs/>
          <w:color w:val="000000"/>
          <w:lang w:eastAsia="lt-LT"/>
        </w:rPr>
        <w:t xml:space="preserve">kritiškai </w:t>
      </w:r>
      <w:r w:rsidRPr="007A64A7">
        <w:rPr>
          <w:iCs/>
          <w:color w:val="000000"/>
          <w:lang w:eastAsia="lt-LT"/>
        </w:rPr>
        <w:t>pažvelgus į Kolegij</w:t>
      </w:r>
      <w:r>
        <w:rPr>
          <w:iCs/>
          <w:color w:val="000000"/>
          <w:lang w:eastAsia="lt-LT"/>
        </w:rPr>
        <w:t>os situaciją</w:t>
      </w:r>
      <w:r w:rsidRPr="007A64A7">
        <w:rPr>
          <w:iCs/>
          <w:color w:val="000000"/>
          <w:lang w:eastAsia="lt-LT"/>
        </w:rPr>
        <w:t xml:space="preserve"> kyla klausimas, kiek tikslinga ir saugu yra jai plėstis šalyje vykstant tokiems demografiniams pokyčiams ir esant tokiai intensyviai konkurencijai dėl geriausių studentų tiek šalies viduje, tiek tarptautiniu mastu. Vis daugiau ir daugiau mokslo </w:t>
      </w:r>
      <w:r>
        <w:rPr>
          <w:iCs/>
          <w:color w:val="000000"/>
          <w:lang w:eastAsia="lt-LT"/>
        </w:rPr>
        <w:t>institucijų</w:t>
      </w:r>
      <w:r w:rsidRPr="007A64A7">
        <w:rPr>
          <w:iCs/>
          <w:color w:val="000000"/>
          <w:lang w:eastAsia="lt-LT"/>
        </w:rPr>
        <w:t xml:space="preserve"> siūlo įvairius laipsnį teikiančius kursus anglų kalba, vis daugiau universitetų kuria ir siūlo aukščiausios klasės kursus internetu, taigi SMK susiduria su labai didele konkurencija. Tai yra dar viena priežastis, dėl kurios Kolegija turėtų nuolat tikrinti savo pasiektą pažangą, ją lyginant su tyrimo tikslais nustatytais k</w:t>
      </w:r>
      <w:r>
        <w:rPr>
          <w:iCs/>
          <w:color w:val="000000"/>
          <w:lang w:eastAsia="lt-LT"/>
        </w:rPr>
        <w:t>ie</w:t>
      </w:r>
      <w:r w:rsidRPr="007A64A7">
        <w:rPr>
          <w:iCs/>
          <w:color w:val="000000"/>
          <w:lang w:eastAsia="lt-LT"/>
        </w:rPr>
        <w:t xml:space="preserve">kybiniais rodikliais.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Kolegija yra apibrėžusi aiškią akademinės etikos politiką, kuri išdėstyta Kolegijos Statute.   </w:t>
      </w:r>
      <w:r w:rsidRPr="007A64A7">
        <w:rPr>
          <w:i/>
        </w:rPr>
        <w:t>Akademinės etikos kodeksas</w:t>
      </w:r>
      <w:r w:rsidRPr="007A64A7">
        <w:t xml:space="preserve"> </w:t>
      </w:r>
      <w:r w:rsidRPr="007A64A7">
        <w:rPr>
          <w:iCs/>
          <w:color w:val="000000"/>
          <w:lang w:eastAsia="lt-LT"/>
        </w:rPr>
        <w:t>buvo patvirtintas ir atnaujintas 2012 m. Akademinės etikos kodeksas platin</w:t>
      </w:r>
      <w:r>
        <w:rPr>
          <w:iCs/>
          <w:color w:val="000000"/>
          <w:lang w:eastAsia="lt-LT"/>
        </w:rPr>
        <w:t>amas</w:t>
      </w:r>
      <w:r w:rsidRPr="007A64A7">
        <w:rPr>
          <w:iCs/>
          <w:color w:val="000000"/>
          <w:lang w:eastAsia="lt-LT"/>
        </w:rPr>
        <w:t xml:space="preserve"> pirmo kurso studentams</w:t>
      </w:r>
      <w:r>
        <w:rPr>
          <w:iCs/>
          <w:color w:val="000000"/>
          <w:lang w:eastAsia="lt-LT"/>
        </w:rPr>
        <w:t xml:space="preserve">, taip pat su studentais reguliariai aptariamas </w:t>
      </w:r>
      <w:r w:rsidRPr="007A64A7">
        <w:rPr>
          <w:iCs/>
          <w:color w:val="000000"/>
          <w:lang w:eastAsia="lt-LT"/>
        </w:rPr>
        <w:t>vis</w:t>
      </w:r>
      <w:r w:rsidRPr="007A64A7">
        <w:rPr>
          <w:iCs/>
          <w:color w:val="000000"/>
        </w:rPr>
        <w:t>ų studijų</w:t>
      </w:r>
      <w:r w:rsidRPr="007A64A7">
        <w:rPr>
          <w:iCs/>
          <w:color w:val="000000"/>
          <w:lang w:eastAsia="lt-LT"/>
        </w:rPr>
        <w:t xml:space="preserve"> metu.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Apibendrinant galima pasakyti, kad</w:t>
      </w:r>
      <w:r>
        <w:rPr>
          <w:iCs/>
          <w:color w:val="000000"/>
          <w:lang w:eastAsia="lt-LT"/>
        </w:rPr>
        <w:t>,</w:t>
      </w:r>
      <w:r w:rsidRPr="007A64A7">
        <w:rPr>
          <w:iCs/>
          <w:color w:val="000000"/>
          <w:lang w:eastAsia="lt-LT"/>
        </w:rPr>
        <w:t xml:space="preserve"> ekspertų grupės nuomone, šiai mokslo </w:t>
      </w:r>
      <w:r>
        <w:rPr>
          <w:iCs/>
          <w:color w:val="000000"/>
          <w:lang w:eastAsia="lt-LT"/>
        </w:rPr>
        <w:t>institucijai</w:t>
      </w:r>
      <w:r w:rsidRPr="007A64A7">
        <w:rPr>
          <w:iCs/>
          <w:color w:val="000000"/>
          <w:lang w:eastAsia="lt-LT"/>
        </w:rPr>
        <w:t xml:space="preserve"> vadovaujama tinkamai, joje įgyvendinami tinkami procesai, visų vadovybės lygių atstovai yra </w:t>
      </w:r>
      <w:r w:rsidRPr="007A64A7">
        <w:rPr>
          <w:iCs/>
          <w:color w:val="000000"/>
        </w:rPr>
        <w:t>lojalūs Kolegijos darbuotojai</w:t>
      </w:r>
      <w:r w:rsidRPr="007A64A7">
        <w:rPr>
          <w:iCs/>
          <w:color w:val="000000"/>
          <w:lang w:eastAsia="lt-LT"/>
        </w:rPr>
        <w:t xml:space="preserve">. Kaip ir bet kurioje kitoje institucijoje, yra praktinių dalykų, kuriuos galima būtų patobulinti, ir </w:t>
      </w:r>
      <w:r>
        <w:rPr>
          <w:iCs/>
          <w:color w:val="000000"/>
          <w:lang w:eastAsia="lt-LT"/>
        </w:rPr>
        <w:t>ekspertų grupė</w:t>
      </w:r>
      <w:r w:rsidRPr="007A64A7">
        <w:rPr>
          <w:iCs/>
          <w:color w:val="000000"/>
          <w:lang w:eastAsia="lt-LT"/>
        </w:rPr>
        <w:t xml:space="preserve"> </w:t>
      </w:r>
      <w:r>
        <w:rPr>
          <w:iCs/>
          <w:color w:val="000000"/>
          <w:lang w:eastAsia="lt-LT"/>
        </w:rPr>
        <w:t>turi</w:t>
      </w:r>
      <w:r w:rsidRPr="007A64A7">
        <w:rPr>
          <w:iCs/>
          <w:color w:val="000000"/>
          <w:lang w:eastAsia="lt-LT"/>
        </w:rPr>
        <w:t xml:space="preserve"> Kolegijai tam tikr</w:t>
      </w:r>
      <w:r>
        <w:rPr>
          <w:iCs/>
          <w:color w:val="000000"/>
          <w:lang w:eastAsia="lt-LT"/>
        </w:rPr>
        <w:t>ų</w:t>
      </w:r>
      <w:r w:rsidRPr="007A64A7">
        <w:rPr>
          <w:iCs/>
          <w:color w:val="000000"/>
          <w:lang w:eastAsia="lt-LT"/>
        </w:rPr>
        <w:t xml:space="preserve"> rekomendacij</w:t>
      </w:r>
      <w:r>
        <w:rPr>
          <w:iCs/>
          <w:color w:val="000000"/>
          <w:lang w:eastAsia="lt-LT"/>
        </w:rPr>
        <w:t>ų</w:t>
      </w:r>
      <w:r w:rsidRPr="007A64A7">
        <w:rPr>
          <w:iCs/>
          <w:color w:val="000000"/>
          <w:lang w:eastAsia="lt-LT"/>
        </w:rPr>
        <w:t xml:space="preserve"> ir pasiūlym</w:t>
      </w:r>
      <w:r>
        <w:rPr>
          <w:iCs/>
          <w:color w:val="000000"/>
          <w:lang w:eastAsia="lt-LT"/>
        </w:rPr>
        <w:t>ų</w:t>
      </w:r>
      <w:r w:rsidRPr="007A64A7">
        <w:rPr>
          <w:iCs/>
          <w:color w:val="000000"/>
          <w:lang w:eastAsia="lt-LT"/>
        </w:rPr>
        <w:t xml:space="preserve">, tačiau pripažįsta ir nemažai geros praktikos pavyzdžių. Nėra jokios abejonės, kad santykinai nedideli pakeitimai galėtų reikšmingai pagerinti </w:t>
      </w:r>
      <w:r>
        <w:rPr>
          <w:iCs/>
          <w:color w:val="000000"/>
          <w:lang w:eastAsia="lt-LT"/>
        </w:rPr>
        <w:t xml:space="preserve">Kolegijos </w:t>
      </w:r>
      <w:r w:rsidRPr="007A64A7">
        <w:rPr>
          <w:iCs/>
          <w:color w:val="000000"/>
          <w:lang w:eastAsia="lt-LT"/>
        </w:rPr>
        <w:t xml:space="preserve">padėtį: kokybės užtikrinimo procesas planuojamas labai sąmoningai, tačiau būtinos papildomos jo įgyvendinimo priemonės; turėtų būti priimami aukštesnės kvalifikacijos pedagoginiai darbuotojai arba šiuo metu dirbantys dėstytojai turėtų būti skatinami </w:t>
      </w:r>
      <w:r>
        <w:rPr>
          <w:iCs/>
          <w:color w:val="000000"/>
          <w:lang w:eastAsia="lt-LT"/>
        </w:rPr>
        <w:t>tobulinti</w:t>
      </w:r>
      <w:r w:rsidRPr="007A64A7">
        <w:rPr>
          <w:iCs/>
          <w:color w:val="000000"/>
          <w:lang w:eastAsia="lt-LT"/>
        </w:rPr>
        <w:t xml:space="preserve"> savo profesinę kvalifikaciją; studentai turėtų būti skatinami vaidinti didesnį vaidmenį kokybės užtikrinimo ir bendro strateginio vadovavimo srityje. Studentai turėtų vaidinti svarbesnį vaidmenį institucijos gyvenime. </w:t>
      </w:r>
    </w:p>
    <w:p w:rsidR="00A9108F" w:rsidRPr="007A64A7" w:rsidRDefault="00A9108F" w:rsidP="007A64A7">
      <w:pPr>
        <w:spacing w:line="240" w:lineRule="auto"/>
        <w:rPr>
          <w:iCs/>
          <w:color w:val="000000"/>
        </w:rPr>
      </w:pPr>
    </w:p>
    <w:p w:rsidR="00A9108F" w:rsidRPr="007A64A7" w:rsidRDefault="00A9108F" w:rsidP="007A64A7">
      <w:pPr>
        <w:spacing w:line="240" w:lineRule="auto"/>
        <w:rPr>
          <w:color w:val="000000"/>
        </w:rPr>
      </w:pPr>
      <w:r w:rsidRPr="007A64A7">
        <w:rPr>
          <w:color w:val="000000"/>
          <w:lang w:eastAsia="lt-LT"/>
        </w:rPr>
        <w:t xml:space="preserve">Ekspertų grupė norėtų teigiamai įvertinti vadovybės ir visų darbuotojų įgyvendinamą „gerąją praktiką“ – Kolegijoje aktyviai bendradarbiaujama visais lygmenimis, darbuotojai skatinami aktyviai dalyvauti įvairiuose kvalifikacijos </w:t>
      </w:r>
      <w:r>
        <w:rPr>
          <w:color w:val="000000"/>
          <w:lang w:eastAsia="lt-LT"/>
        </w:rPr>
        <w:t xml:space="preserve">tobulinimo </w:t>
      </w:r>
      <w:r w:rsidRPr="007A64A7">
        <w:rPr>
          <w:color w:val="000000"/>
          <w:lang w:eastAsia="lt-LT"/>
        </w:rPr>
        <w:t xml:space="preserve">renginiuose.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Kolegijos veiklai pagerinti ekspertų grupė rekomenduo</w:t>
      </w:r>
      <w:r>
        <w:rPr>
          <w:color w:val="000000"/>
          <w:lang w:eastAsia="lt-LT"/>
        </w:rPr>
        <w:t>ja</w:t>
      </w:r>
      <w:r w:rsidRPr="007A64A7">
        <w:rPr>
          <w:color w:val="000000"/>
          <w:lang w:eastAsia="lt-LT"/>
        </w:rPr>
        <w:t xml:space="preserve"> didinti Kolegijos strategijos veiksmingumą sukuriant detalius </w:t>
      </w:r>
      <w:r>
        <w:rPr>
          <w:color w:val="000000"/>
          <w:lang w:eastAsia="lt-LT"/>
        </w:rPr>
        <w:t xml:space="preserve">kiekybinius </w:t>
      </w:r>
      <w:r w:rsidRPr="007A64A7">
        <w:rPr>
          <w:color w:val="000000"/>
          <w:lang w:eastAsia="lt-LT"/>
        </w:rPr>
        <w:t xml:space="preserve">veiklos tobulinimo rodiklius, nustatant tikslius metinius rodiklius, pagal kuriuos galima būtų tiksliau vertinti </w:t>
      </w:r>
      <w:r w:rsidRPr="00992FD5">
        <w:rPr>
          <w:color w:val="000000"/>
          <w:lang w:eastAsia="lt-LT"/>
        </w:rPr>
        <w:t>pažangą. Taip pat būtina tobulinti duomenų valdymą.</w:t>
      </w:r>
      <w:r w:rsidRPr="007A64A7">
        <w:rPr>
          <w:color w:val="000000"/>
          <w:lang w:eastAsia="lt-LT"/>
        </w:rPr>
        <w:t xml:space="preserve"> </w:t>
      </w:r>
    </w:p>
    <w:p w:rsidR="00A9108F" w:rsidRDefault="00A9108F" w:rsidP="007A64A7">
      <w:pPr>
        <w:spacing w:line="240" w:lineRule="auto"/>
        <w:rPr>
          <w:b/>
          <w:bCs/>
          <w:iCs/>
          <w:color w:val="000000"/>
          <w:lang w:eastAsia="lt-LT"/>
        </w:rPr>
      </w:pPr>
    </w:p>
    <w:p w:rsidR="00A9108F" w:rsidRPr="007A64A7" w:rsidRDefault="00A9108F" w:rsidP="007F7237">
      <w:pPr>
        <w:spacing w:line="240" w:lineRule="auto"/>
        <w:rPr>
          <w:b/>
          <w:bCs/>
          <w:iCs/>
          <w:color w:val="000000"/>
        </w:rPr>
      </w:pPr>
      <w:bookmarkStart w:id="12" w:name="_Toc387057666"/>
      <w:bookmarkStart w:id="13" w:name="_Toc292963518"/>
      <w:r w:rsidRPr="007A64A7">
        <w:rPr>
          <w:b/>
          <w:bCs/>
          <w:iCs/>
          <w:color w:val="000000"/>
          <w:lang w:eastAsia="lt-LT"/>
        </w:rPr>
        <w:t xml:space="preserve">Srities įvertinimas: Strateginis </w:t>
      </w:r>
      <w:r w:rsidRPr="007A64A7">
        <w:rPr>
          <w:b/>
          <w:bCs/>
          <w:iCs/>
          <w:color w:val="000000"/>
        </w:rPr>
        <w:t>valdymas vertinamas teigiamai.</w:t>
      </w:r>
    </w:p>
    <w:p w:rsidR="00A9108F" w:rsidRDefault="00A9108F" w:rsidP="007A64A7">
      <w:pPr>
        <w:pStyle w:val="Heading1"/>
        <w:jc w:val="both"/>
        <w:rPr>
          <w:b/>
          <w:bCs/>
          <w:iCs/>
          <w:color w:val="000000"/>
          <w:lang w:eastAsia="lt-LT"/>
        </w:rPr>
      </w:pPr>
    </w:p>
    <w:p w:rsidR="00A9108F" w:rsidRPr="002A3C3D" w:rsidRDefault="00A9108F" w:rsidP="002A3C3D">
      <w:pPr>
        <w:rPr>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606FDE">
      <w:pPr>
        <w:rPr>
          <w:lang w:eastAsia="lt-LT"/>
        </w:rPr>
      </w:pPr>
    </w:p>
    <w:p w:rsidR="00A9108F" w:rsidRDefault="00A9108F" w:rsidP="00606FDE">
      <w:pPr>
        <w:rPr>
          <w:lang w:eastAsia="lt-LT"/>
        </w:rPr>
      </w:pPr>
    </w:p>
    <w:p w:rsidR="00A9108F" w:rsidRDefault="00A9108F" w:rsidP="00606FDE">
      <w:pPr>
        <w:rPr>
          <w:lang w:eastAsia="lt-LT"/>
        </w:rPr>
      </w:pPr>
    </w:p>
    <w:p w:rsidR="00A9108F" w:rsidRPr="00606FDE" w:rsidRDefault="00A9108F" w:rsidP="00606FDE">
      <w:pPr>
        <w:rPr>
          <w:lang w:eastAsia="lt-LT"/>
        </w:rPr>
      </w:pPr>
    </w:p>
    <w:p w:rsidR="00A9108F" w:rsidRDefault="00A9108F" w:rsidP="007A64A7">
      <w:pPr>
        <w:pStyle w:val="Heading1"/>
        <w:jc w:val="both"/>
        <w:rPr>
          <w:color w:val="000000"/>
          <w:sz w:val="24"/>
          <w:lang w:eastAsia="lt-LT"/>
        </w:rPr>
      </w:pPr>
    </w:p>
    <w:p w:rsidR="00A9108F" w:rsidRDefault="00A9108F" w:rsidP="00C7748D">
      <w:pPr>
        <w:rPr>
          <w:lang w:eastAsia="lt-LT"/>
        </w:rPr>
      </w:pPr>
    </w:p>
    <w:p w:rsidR="00A9108F" w:rsidRPr="00C7748D" w:rsidRDefault="00A9108F" w:rsidP="00C7748D">
      <w:pPr>
        <w:rPr>
          <w:lang w:eastAsia="lt-LT"/>
        </w:rPr>
      </w:pPr>
    </w:p>
    <w:p w:rsidR="00A9108F" w:rsidRDefault="00A9108F" w:rsidP="007A64A7">
      <w:pPr>
        <w:pStyle w:val="Heading1"/>
        <w:jc w:val="both"/>
        <w:rPr>
          <w:color w:val="000000"/>
          <w:sz w:val="24"/>
          <w:lang w:eastAsia="lt-LT"/>
        </w:rPr>
      </w:pPr>
    </w:p>
    <w:p w:rsidR="00A9108F" w:rsidRPr="007A64A7" w:rsidRDefault="00A9108F" w:rsidP="007A64A7">
      <w:pPr>
        <w:pStyle w:val="Heading1"/>
        <w:jc w:val="both"/>
        <w:rPr>
          <w:color w:val="000000"/>
          <w:sz w:val="24"/>
        </w:rPr>
      </w:pPr>
      <w:r w:rsidRPr="007A64A7">
        <w:rPr>
          <w:color w:val="000000"/>
          <w:sz w:val="24"/>
          <w:lang w:eastAsia="lt-LT"/>
        </w:rPr>
        <w:t>IV. STUDIJOS IR MOKYMASIS VISĄ GYVENIMĄ</w:t>
      </w:r>
      <w:bookmarkEnd w:id="12"/>
      <w:r w:rsidRPr="007A64A7">
        <w:rPr>
          <w:color w:val="000000"/>
          <w:sz w:val="24"/>
          <w:lang w:eastAsia="lt-LT"/>
        </w:rPr>
        <w:t xml:space="preserve"> </w:t>
      </w:r>
      <w:bookmarkEnd w:id="13"/>
      <w:r w:rsidRPr="007A64A7">
        <w:rPr>
          <w:color w:val="000000"/>
          <w:sz w:val="24"/>
          <w:lang w:eastAsia="lt-LT"/>
        </w:rPr>
        <w:t xml:space="preserv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Kolegija siūlo įvairias</w:t>
      </w:r>
      <w:r>
        <w:rPr>
          <w:color w:val="000000"/>
          <w:lang w:eastAsia="lt-LT"/>
        </w:rPr>
        <w:t xml:space="preserve"> profesinio</w:t>
      </w:r>
      <w:r w:rsidRPr="007A64A7">
        <w:rPr>
          <w:color w:val="000000"/>
          <w:lang w:eastAsia="lt-LT"/>
        </w:rPr>
        <w:t xml:space="preserve"> bakalauro </w:t>
      </w:r>
      <w:r>
        <w:rPr>
          <w:color w:val="000000"/>
          <w:lang w:eastAsia="lt-LT"/>
        </w:rPr>
        <w:t xml:space="preserve">studijų </w:t>
      </w:r>
      <w:r w:rsidRPr="007A64A7">
        <w:rPr>
          <w:color w:val="000000"/>
          <w:lang w:eastAsia="lt-LT"/>
        </w:rPr>
        <w:t>programas, daugiausia verslo</w:t>
      </w:r>
      <w:r>
        <w:rPr>
          <w:color w:val="000000"/>
          <w:lang w:eastAsia="lt-LT"/>
        </w:rPr>
        <w:t xml:space="preserve"> ir vadybos bei</w:t>
      </w:r>
      <w:r w:rsidRPr="007A64A7">
        <w:rPr>
          <w:color w:val="000000"/>
          <w:lang w:eastAsia="lt-LT"/>
        </w:rPr>
        <w:t xml:space="preserve"> teisės</w:t>
      </w:r>
      <w:r>
        <w:rPr>
          <w:color w:val="000000"/>
          <w:lang w:eastAsia="lt-LT"/>
        </w:rPr>
        <w:t xml:space="preserve"> studijų</w:t>
      </w:r>
      <w:r w:rsidRPr="007A64A7">
        <w:rPr>
          <w:color w:val="000000"/>
          <w:lang w:eastAsia="lt-LT"/>
        </w:rPr>
        <w:t xml:space="preserve"> </w:t>
      </w:r>
      <w:r>
        <w:rPr>
          <w:color w:val="000000"/>
          <w:lang w:eastAsia="lt-LT"/>
        </w:rPr>
        <w:t>kryptyse, socialinių, fizinių ir meno studijų srityse</w:t>
      </w:r>
      <w:r w:rsidRPr="007A64A7">
        <w:rPr>
          <w:color w:val="000000"/>
          <w:lang w:eastAsia="lt-LT"/>
        </w:rPr>
        <w:t xml:space="preserve">; tai atitinka Kolegijos misiją ir strategines veiklos kryptis. Ekspertų grupė </w:t>
      </w:r>
      <w:r>
        <w:rPr>
          <w:color w:val="000000"/>
          <w:lang w:eastAsia="lt-LT"/>
        </w:rPr>
        <w:t>pastebėjo, jog</w:t>
      </w:r>
      <w:r w:rsidRPr="007A64A7">
        <w:rPr>
          <w:color w:val="000000"/>
          <w:lang w:eastAsia="lt-LT"/>
        </w:rPr>
        <w:t xml:space="preserve"> akademinės veiklos politika ir procedūros yra tinkamai dokumentuotos, </w:t>
      </w:r>
      <w:r w:rsidRPr="00246AF0">
        <w:rPr>
          <w:color w:val="000000"/>
          <w:lang w:eastAsia="lt-LT"/>
        </w:rPr>
        <w:t>Kolegijoje dirba kompetentingi dėstytojai, parengtos geros pedagoginio personalo kvalifikacijos tobulinimo programos (t.y. vykdoma mokymosi bendradarbiaujant veikla, darbuotojai skatinami dalyvauti tarptautinėse dėstytojų mainų programose), o studentai patenkinti geromis</w:t>
      </w:r>
      <w:r w:rsidRPr="007A64A7">
        <w:rPr>
          <w:color w:val="000000"/>
          <w:lang w:eastAsia="lt-LT"/>
        </w:rPr>
        <w:t xml:space="preserve"> savo karjeros perspektyvomis, </w:t>
      </w:r>
      <w:r>
        <w:rPr>
          <w:color w:val="000000"/>
          <w:lang w:eastAsia="lt-LT"/>
        </w:rPr>
        <w:t>nes</w:t>
      </w:r>
      <w:r w:rsidRPr="007A64A7">
        <w:rPr>
          <w:color w:val="000000"/>
          <w:lang w:eastAsia="lt-LT"/>
        </w:rPr>
        <w:t xml:space="preserve"> </w:t>
      </w:r>
      <w:r>
        <w:rPr>
          <w:color w:val="000000"/>
          <w:lang w:eastAsia="lt-LT"/>
        </w:rPr>
        <w:t>vykdomos</w:t>
      </w:r>
      <w:r w:rsidRPr="007A64A7">
        <w:rPr>
          <w:color w:val="000000"/>
          <w:lang w:eastAsia="lt-LT"/>
        </w:rPr>
        <w:t xml:space="preserve"> </w:t>
      </w:r>
      <w:r>
        <w:rPr>
          <w:color w:val="000000"/>
          <w:lang w:eastAsia="lt-LT"/>
        </w:rPr>
        <w:t xml:space="preserve">studijų </w:t>
      </w:r>
      <w:r w:rsidRPr="007A64A7">
        <w:rPr>
          <w:color w:val="000000"/>
          <w:lang w:eastAsia="lt-LT"/>
        </w:rPr>
        <w:t xml:space="preserve">programos atitinka regioninius, nacionalinius ir apskritai ekonomikos strategijos poreikius. Įgyvendinamos pedagogų mokymo programos, darbuotojai yra reguliariai vertinami. Suteikiami </w:t>
      </w:r>
      <w:r>
        <w:rPr>
          <w:color w:val="000000"/>
          <w:lang w:eastAsia="lt-LT"/>
        </w:rPr>
        <w:t xml:space="preserve">kvalifikaciniai </w:t>
      </w:r>
      <w:r w:rsidRPr="007A64A7">
        <w:rPr>
          <w:color w:val="000000"/>
          <w:lang w:eastAsia="lt-LT"/>
        </w:rPr>
        <w:t xml:space="preserve">laipsniai, kartu su papildomu Europos diplomo priedėliu (Kolegijai buvo suteikta Diplomo priedėlio etiketė) atitinka tiek nacionalinės tiek Europos kvalifikacijos </w:t>
      </w:r>
      <w:r>
        <w:rPr>
          <w:color w:val="000000"/>
          <w:lang w:eastAsia="lt-LT"/>
        </w:rPr>
        <w:t>sąrangos</w:t>
      </w:r>
      <w:r w:rsidRPr="007A64A7">
        <w:rPr>
          <w:color w:val="000000"/>
          <w:lang w:eastAsia="lt-LT"/>
        </w:rPr>
        <w:t xml:space="preserve"> reikalavimus, kreditai pagal ECTS taikomi nuosekliai viso studijų proceso metu.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Tačiau</w:t>
      </w:r>
      <w:r>
        <w:rPr>
          <w:color w:val="000000"/>
          <w:lang w:eastAsia="lt-LT"/>
        </w:rPr>
        <w:t xml:space="preserve"> </w:t>
      </w:r>
      <w:r w:rsidRPr="007A64A7">
        <w:rPr>
          <w:color w:val="000000"/>
          <w:lang w:eastAsia="lt-LT"/>
        </w:rPr>
        <w:t>ne visos studijų programos yra tokios „unikalios“, kaip teigia Kolegija, ypač vertinant jas ne tik regiono, bet ir nacionaliniame</w:t>
      </w:r>
      <w:r>
        <w:rPr>
          <w:color w:val="000000"/>
          <w:lang w:eastAsia="lt-LT"/>
        </w:rPr>
        <w:t xml:space="preserve"> ar</w:t>
      </w:r>
      <w:r w:rsidRPr="007A64A7">
        <w:rPr>
          <w:color w:val="000000"/>
          <w:lang w:eastAsia="lt-LT"/>
        </w:rPr>
        <w:t xml:space="preserve"> tarptautin</w:t>
      </w:r>
      <w:r>
        <w:rPr>
          <w:color w:val="000000"/>
          <w:lang w:eastAsia="lt-LT"/>
        </w:rPr>
        <w:t>iame</w:t>
      </w:r>
      <w:r w:rsidRPr="007A64A7">
        <w:rPr>
          <w:color w:val="000000"/>
          <w:lang w:eastAsia="lt-LT"/>
        </w:rPr>
        <w:t xml:space="preserve"> kontekste. Būtent šiuo atžvilgiu Kolegijos ambicijos šiek tiek susikerta su realybe.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Tą patį galima būtų pasakyti apie Kolegijos įgyvendinamą holistinio mokymo modelį. Dėstytojai skatinami naudoti įvairiausius mokymo metodus, eksperimentuoti su dėstymo metodais ir technikomis, pvz., teisės </w:t>
      </w:r>
      <w:r>
        <w:rPr>
          <w:color w:val="000000"/>
          <w:lang w:eastAsia="lt-LT"/>
        </w:rPr>
        <w:t xml:space="preserve">studijų programos </w:t>
      </w:r>
      <w:r w:rsidRPr="007A64A7">
        <w:rPr>
          <w:color w:val="000000"/>
          <w:lang w:eastAsia="lt-LT"/>
        </w:rPr>
        <w:t>studentai dalyvauja teismo proceso inscenizacijose, skatinamas IT grindžiamas interaktyvus kūrybiškumas viešuosiu</w:t>
      </w:r>
      <w:r>
        <w:rPr>
          <w:color w:val="000000"/>
          <w:lang w:eastAsia="lt-LT"/>
        </w:rPr>
        <w:t>ose</w:t>
      </w:r>
      <w:r w:rsidRPr="007A64A7">
        <w:rPr>
          <w:color w:val="000000"/>
          <w:lang w:eastAsia="lt-LT"/>
        </w:rPr>
        <w:t xml:space="preserve"> ryšiu</w:t>
      </w:r>
      <w:r>
        <w:rPr>
          <w:color w:val="000000"/>
          <w:lang w:eastAsia="lt-LT"/>
        </w:rPr>
        <w:t>ose</w:t>
      </w:r>
      <w:r w:rsidRPr="007A64A7">
        <w:rPr>
          <w:color w:val="000000"/>
          <w:lang w:eastAsia="lt-LT"/>
        </w:rPr>
        <w:t>. Studentų praktika yra įprasta studentų rengimo darbo rinkai dalis</w:t>
      </w:r>
      <w:r>
        <w:rPr>
          <w:color w:val="000000"/>
          <w:lang w:eastAsia="lt-LT"/>
        </w:rPr>
        <w:t>.</w:t>
      </w:r>
      <w:r w:rsidRPr="007A64A7">
        <w:rPr>
          <w:color w:val="000000"/>
          <w:lang w:eastAsia="lt-LT"/>
        </w:rPr>
        <w:t xml:space="preserve"> </w:t>
      </w:r>
      <w:r>
        <w:rPr>
          <w:color w:val="000000"/>
          <w:lang w:eastAsia="lt-LT"/>
        </w:rPr>
        <w:t>T</w:t>
      </w:r>
      <w:r w:rsidRPr="007A64A7">
        <w:rPr>
          <w:color w:val="000000"/>
          <w:lang w:eastAsia="lt-LT"/>
        </w:rPr>
        <w:t>okios praktikos metu studentai įgyja papildomų praktinių įgūdžių, praktika dažnai padeda jiems pasir</w:t>
      </w:r>
      <w:r w:rsidRPr="007A64A7">
        <w:rPr>
          <w:color w:val="000000"/>
        </w:rPr>
        <w:t>i</w:t>
      </w:r>
      <w:r w:rsidRPr="007A64A7">
        <w:rPr>
          <w:color w:val="000000"/>
          <w:lang w:eastAsia="lt-LT"/>
        </w:rPr>
        <w:t xml:space="preserve">nkti savo baigiamųjų darbų temas. Tačiau pagal šiuolaikines dėstymo strategijas būtina užtikrinti dėstytojų kvalifikacijos </w:t>
      </w:r>
      <w:r>
        <w:rPr>
          <w:color w:val="000000"/>
          <w:lang w:eastAsia="lt-LT"/>
        </w:rPr>
        <w:t xml:space="preserve">tobulinimą, </w:t>
      </w:r>
      <w:r w:rsidRPr="007A64A7">
        <w:rPr>
          <w:color w:val="000000"/>
          <w:lang w:eastAsia="lt-LT"/>
        </w:rPr>
        <w:t>todėl Kolegijai rekomenduo</w:t>
      </w:r>
      <w:r>
        <w:rPr>
          <w:color w:val="000000"/>
          <w:lang w:eastAsia="lt-LT"/>
        </w:rPr>
        <w:t>jama</w:t>
      </w:r>
      <w:r w:rsidRPr="007A64A7">
        <w:rPr>
          <w:color w:val="000000"/>
          <w:lang w:eastAsia="lt-LT"/>
        </w:rPr>
        <w:t xml:space="preserve"> įsteigti Mokymo ir mokymosi centrą, kuriame dirbtų aukščiausios kvalifikacijos dėstytojai, taip užtikrinant, kad būtų patenkinti dėstytojų (kurie daugiausiai yra dirbantys ne </w:t>
      </w:r>
      <w:r>
        <w:rPr>
          <w:color w:val="000000"/>
          <w:lang w:eastAsia="lt-LT"/>
        </w:rPr>
        <w:t>pilnu</w:t>
      </w:r>
      <w:r w:rsidRPr="007A64A7">
        <w:rPr>
          <w:color w:val="000000"/>
          <w:lang w:eastAsia="lt-LT"/>
        </w:rPr>
        <w:t xml:space="preserve"> etatu) poreikiai.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Aukštosios mokyklos anksčiau įgyto išsilavinimo pripažinimo politika grindžiama nacionaliniais teisės aktais</w:t>
      </w:r>
      <w:r>
        <w:rPr>
          <w:color w:val="000000"/>
          <w:lang w:eastAsia="lt-LT"/>
        </w:rPr>
        <w:t xml:space="preserve">. </w:t>
      </w:r>
      <w:r w:rsidRPr="007A64A7">
        <w:rPr>
          <w:color w:val="000000"/>
          <w:lang w:eastAsia="lt-LT"/>
        </w:rPr>
        <w:t>Kolegija pripažįsta ne daugiau nei 75 proc. ankstesnio mokymosi metu įgytų kreditų</w:t>
      </w:r>
      <w:r>
        <w:rPr>
          <w:color w:val="000000"/>
          <w:lang w:eastAsia="lt-LT"/>
        </w:rPr>
        <w:t xml:space="preserve">. Kolegijoje yra nustatytos procedūros ankstesnio mokymosi (neformaliuoju būdu įgytų kompetencijų) įvertinimui. </w:t>
      </w:r>
      <w:r w:rsidRPr="007A64A7">
        <w:rPr>
          <w:color w:val="000000"/>
          <w:lang w:eastAsia="lt-LT"/>
        </w:rPr>
        <w:t xml:space="preserve">Baigiamieji darbai negali būti pakeisti ankstesniais rašto darbais. </w:t>
      </w:r>
      <w:r>
        <w:rPr>
          <w:color w:val="000000"/>
          <w:lang w:eastAsia="lt-LT"/>
        </w:rPr>
        <w:t>Nepaisant to, kad</w:t>
      </w:r>
      <w:r w:rsidRPr="007A64A7">
        <w:rPr>
          <w:color w:val="000000"/>
          <w:lang w:eastAsia="lt-LT"/>
        </w:rPr>
        <w:t xml:space="preserve"> Kolegijoje buvo studentų, kuriems buvo skirti kreditai už jų darbinę veiklą arba </w:t>
      </w:r>
      <w:r>
        <w:rPr>
          <w:color w:val="000000"/>
          <w:lang w:eastAsia="lt-LT"/>
        </w:rPr>
        <w:t xml:space="preserve">kreditus įgijo </w:t>
      </w:r>
      <w:r w:rsidRPr="007A64A7">
        <w:rPr>
          <w:color w:val="000000"/>
          <w:lang w:eastAsia="lt-LT"/>
        </w:rPr>
        <w:t xml:space="preserve">kitose </w:t>
      </w:r>
      <w:r>
        <w:rPr>
          <w:color w:val="000000"/>
          <w:lang w:eastAsia="lt-LT"/>
        </w:rPr>
        <w:t xml:space="preserve">aukštosiose </w:t>
      </w:r>
      <w:r w:rsidRPr="007A64A7">
        <w:rPr>
          <w:color w:val="000000"/>
          <w:lang w:eastAsia="lt-LT"/>
        </w:rPr>
        <w:t xml:space="preserve">mokyklose, </w:t>
      </w:r>
      <w:r>
        <w:rPr>
          <w:color w:val="000000"/>
          <w:lang w:eastAsia="lt-LT"/>
        </w:rPr>
        <w:t xml:space="preserve">ekspertų grupės nuomone, </w:t>
      </w:r>
      <w:r w:rsidRPr="0070521D">
        <w:rPr>
          <w:color w:val="000000"/>
          <w:lang w:eastAsia="lt-LT"/>
        </w:rPr>
        <w:t>reikėtų įsteigti centralizuotą studentų konsultavimo padalinį, kuris galėtų nagrinėti prašymus dėl ankstesnio mokymosi rezultatų ar anksčiau įgytos praktikos pripažinimo. Taikoma praktika turėtų būtų grindžiama aiškiai apibrėžta politika, nustatančia, kas yra perkeliami kreditai ir eksperimentinis mokymasis,</w:t>
      </w:r>
      <w:r w:rsidRPr="007A64A7">
        <w:rPr>
          <w:color w:val="000000"/>
          <w:lang w:eastAsia="lt-LT"/>
        </w:rPr>
        <w:t xml:space="preserve"> kaip galėtų būti patikrinti tokio mokymosi rezultatai, koks didžiausias tokios rūšies kreditų skaičius galėtų būti taikomas konkretiems </w:t>
      </w:r>
      <w:r>
        <w:rPr>
          <w:color w:val="000000"/>
          <w:lang w:eastAsia="lt-LT"/>
        </w:rPr>
        <w:t xml:space="preserve">kvalifikaciniams </w:t>
      </w:r>
      <w:r w:rsidRPr="007A64A7">
        <w:rPr>
          <w:color w:val="000000"/>
          <w:lang w:eastAsia="lt-LT"/>
        </w:rPr>
        <w:t xml:space="preserve">laipsniams, kad nebūtų pažeisti SMK suteikiamų </w:t>
      </w:r>
      <w:r>
        <w:rPr>
          <w:color w:val="000000"/>
          <w:lang w:eastAsia="lt-LT"/>
        </w:rPr>
        <w:t xml:space="preserve">kvalifikacinių </w:t>
      </w:r>
      <w:r w:rsidRPr="007A64A7">
        <w:rPr>
          <w:color w:val="000000"/>
          <w:lang w:eastAsia="lt-LT"/>
        </w:rPr>
        <w:t xml:space="preserve">laipsnių reikalavimai.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Kolegijoje</w:t>
      </w:r>
      <w:r>
        <w:rPr>
          <w:color w:val="000000"/>
          <w:lang w:eastAsia="lt-LT"/>
        </w:rPr>
        <w:t xml:space="preserve"> (</w:t>
      </w:r>
      <w:r w:rsidRPr="007A64A7">
        <w:rPr>
          <w:color w:val="000000"/>
          <w:lang w:eastAsia="lt-LT"/>
        </w:rPr>
        <w:t>kurioje maždaug 30 proc. studentų mokosi ištęstinių studijų formos programose, kur dėka asmeninių Kolegijos vadovybės arba per Karjeros centrą palaikomi labai geri ryšiai su regiono bendruomene, ir kur aiškiai pripažįstama, kad studijų sąlygos galėtų būti pagerintos kuriant ir plėtojant mokymosi internetu ir mišr</w:t>
      </w:r>
      <w:r>
        <w:rPr>
          <w:color w:val="000000"/>
          <w:lang w:eastAsia="lt-LT"/>
        </w:rPr>
        <w:t>ų</w:t>
      </w:r>
      <w:r w:rsidRPr="007A64A7">
        <w:rPr>
          <w:color w:val="000000"/>
          <w:lang w:eastAsia="lt-LT"/>
        </w:rPr>
        <w:t xml:space="preserve"> </w:t>
      </w:r>
      <w:r>
        <w:rPr>
          <w:color w:val="000000"/>
          <w:lang w:eastAsia="lt-LT"/>
        </w:rPr>
        <w:t>mokymąsi)</w:t>
      </w:r>
      <w:r w:rsidRPr="007A64A7">
        <w:rPr>
          <w:color w:val="000000"/>
          <w:lang w:eastAsia="lt-LT"/>
        </w:rPr>
        <w:t xml:space="preserve"> yra gerų mokymosi visą gyvenimą praktikos pavyzdžių. Tačiau ekspertų grupei kelia susirūpinimą tai, kad šiuo metu Kolegijoje taikomos kokybės vertinimo sistemos nėra visiškai tinkamos numatom</w:t>
      </w:r>
      <w:r>
        <w:rPr>
          <w:color w:val="000000"/>
          <w:lang w:eastAsia="lt-LT"/>
        </w:rPr>
        <w:t>oms</w:t>
      </w:r>
      <w:r w:rsidRPr="007A64A7">
        <w:rPr>
          <w:color w:val="000000"/>
          <w:lang w:eastAsia="lt-LT"/>
        </w:rPr>
        <w:t xml:space="preserve"> plėtoti nuotolinėms studijoms, ir ypač reikėtų atkreipti dėmesį į šių sistemų pritaikymą numatomiems egzaminams.  </w:t>
      </w:r>
    </w:p>
    <w:p w:rsidR="00A9108F" w:rsidRDefault="00A9108F" w:rsidP="007A64A7">
      <w:pPr>
        <w:spacing w:line="240" w:lineRule="auto"/>
        <w:rPr>
          <w:iCs/>
          <w:color w:val="000000"/>
          <w:lang w:eastAsia="lt-LT"/>
        </w:rPr>
      </w:pPr>
    </w:p>
    <w:p w:rsidR="00A9108F" w:rsidRPr="007A64A7" w:rsidRDefault="00A9108F" w:rsidP="007A64A7">
      <w:pPr>
        <w:spacing w:line="240" w:lineRule="auto"/>
        <w:rPr>
          <w:color w:val="000000"/>
        </w:rPr>
      </w:pPr>
      <w:r w:rsidRPr="007A64A7">
        <w:rPr>
          <w:iCs/>
          <w:color w:val="000000"/>
          <w:lang w:eastAsia="lt-LT"/>
        </w:rPr>
        <w:t xml:space="preserve">Mokymosi visą gyvenimą programos atitinka regiono ir nacionalinius poreikius ugdyti kvalifikuotus darbuotojus, tačiau šioje srityje yra didžiulė konkurencija ir yra nemažai kitų institucijų, rengiančių nuotolinio mokymo programas, kurios konkuruos su labiau tradicinėmis mokymo formomis. SMK tiki, kad sprendimai gali būti rasti taikant </w:t>
      </w:r>
      <w:r>
        <w:rPr>
          <w:iCs/>
          <w:color w:val="000000"/>
          <w:lang w:eastAsia="lt-LT"/>
        </w:rPr>
        <w:t xml:space="preserve">mišraus </w:t>
      </w:r>
      <w:r w:rsidRPr="007A64A7">
        <w:rPr>
          <w:iCs/>
          <w:color w:val="000000"/>
          <w:lang w:eastAsia="lt-LT"/>
        </w:rPr>
        <w:t>mokymo formas, derinant tradicin</w:t>
      </w:r>
      <w:r>
        <w:rPr>
          <w:iCs/>
          <w:color w:val="000000"/>
          <w:lang w:eastAsia="lt-LT"/>
        </w:rPr>
        <w:t>e</w:t>
      </w:r>
      <w:r w:rsidRPr="007A64A7">
        <w:rPr>
          <w:iCs/>
          <w:color w:val="000000"/>
          <w:lang w:eastAsia="lt-LT"/>
        </w:rPr>
        <w:t>s ir nauj</w:t>
      </w:r>
      <w:r>
        <w:rPr>
          <w:iCs/>
          <w:color w:val="000000"/>
          <w:lang w:eastAsia="lt-LT"/>
        </w:rPr>
        <w:t>as</w:t>
      </w:r>
      <w:r w:rsidRPr="007A64A7">
        <w:rPr>
          <w:iCs/>
          <w:color w:val="000000"/>
          <w:lang w:eastAsia="lt-LT"/>
        </w:rPr>
        <w:t xml:space="preserve"> mokymo technik</w:t>
      </w:r>
      <w:r>
        <w:rPr>
          <w:iCs/>
          <w:color w:val="000000"/>
          <w:lang w:eastAsia="lt-LT"/>
        </w:rPr>
        <w:t>a</w:t>
      </w:r>
      <w:r w:rsidRPr="007A64A7">
        <w:rPr>
          <w:iCs/>
          <w:color w:val="000000"/>
          <w:lang w:eastAsia="lt-LT"/>
        </w:rPr>
        <w:t xml:space="preserve">s. SMK teigia, kad tai yra „unikalus“ sprendimas. Tačiau kitos institucijos siūlo panašius paketus, nors tikriausiai be tokios šeimyninės atmosferos, kuri bent jau vietos mastu laikoma viena institucijos stiprybių. Kolegijai būtų labai naudinga apgalvoti, ką reiškia būti „unikaliu“, ir sukurti savo asmeninę tapatybę, kuri ateityje gali tapti stiprybe.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Šiuo metu Kolegijoje taikoma vertinimo sistem</w:t>
      </w:r>
      <w:r>
        <w:rPr>
          <w:color w:val="000000"/>
          <w:lang w:eastAsia="lt-LT"/>
        </w:rPr>
        <w:t>a</w:t>
      </w:r>
      <w:r w:rsidRPr="007A64A7">
        <w:rPr>
          <w:color w:val="000000"/>
          <w:lang w:eastAsia="lt-LT"/>
        </w:rPr>
        <w:t xml:space="preserve"> numato </w:t>
      </w:r>
      <w:r>
        <w:rPr>
          <w:color w:val="000000"/>
          <w:lang w:eastAsia="lt-LT"/>
        </w:rPr>
        <w:t>reguliarų</w:t>
      </w:r>
      <w:r w:rsidRPr="007A64A7">
        <w:rPr>
          <w:color w:val="000000"/>
          <w:lang w:eastAsia="lt-LT"/>
        </w:rPr>
        <w:t xml:space="preserve"> studentų ir dėstytojų vertinimą, </w:t>
      </w:r>
      <w:r>
        <w:rPr>
          <w:color w:val="000000"/>
          <w:lang w:eastAsia="lt-LT"/>
        </w:rPr>
        <w:t xml:space="preserve">studijų </w:t>
      </w:r>
      <w:r w:rsidRPr="007A64A7">
        <w:rPr>
          <w:color w:val="000000"/>
          <w:lang w:eastAsia="lt-LT"/>
        </w:rPr>
        <w:t>program</w:t>
      </w:r>
      <w:r>
        <w:rPr>
          <w:color w:val="000000"/>
          <w:lang w:eastAsia="lt-LT"/>
        </w:rPr>
        <w:t>ų vertinimą</w:t>
      </w:r>
      <w:r w:rsidRPr="007A64A7">
        <w:rPr>
          <w:color w:val="000000"/>
          <w:lang w:eastAsia="lt-LT"/>
        </w:rPr>
        <w:t xml:space="preserve">, socialinių partnerių </w:t>
      </w:r>
      <w:r>
        <w:rPr>
          <w:color w:val="000000"/>
          <w:lang w:eastAsia="lt-LT"/>
        </w:rPr>
        <w:t>indėlį į šį procesą</w:t>
      </w:r>
      <w:r w:rsidRPr="007A64A7">
        <w:rPr>
          <w:color w:val="000000"/>
          <w:lang w:eastAsia="lt-LT"/>
        </w:rPr>
        <w:t xml:space="preserve">. Tai pat ekspertų grupė turėjo progos įsitikinti, kad darbdaviai ir kitos organizacijos </w:t>
      </w:r>
      <w:r>
        <w:rPr>
          <w:color w:val="000000"/>
          <w:lang w:eastAsia="lt-LT"/>
        </w:rPr>
        <w:t xml:space="preserve">regione </w:t>
      </w:r>
      <w:r w:rsidRPr="007A64A7">
        <w:rPr>
          <w:color w:val="000000"/>
          <w:lang w:eastAsia="lt-LT"/>
        </w:rPr>
        <w:t xml:space="preserve">nuolat teikia informaciją apie Kolegijos absolventų pasiekimus jų </w:t>
      </w:r>
      <w:r>
        <w:rPr>
          <w:color w:val="000000"/>
          <w:lang w:eastAsia="lt-LT"/>
        </w:rPr>
        <w:t xml:space="preserve">darbovietėse, </w:t>
      </w:r>
      <w:r w:rsidRPr="007A64A7">
        <w:rPr>
          <w:color w:val="000000"/>
          <w:lang w:eastAsia="lt-LT"/>
        </w:rPr>
        <w:t xml:space="preserve">dalyvauja aptariant studijų </w:t>
      </w:r>
      <w:r>
        <w:rPr>
          <w:color w:val="000000"/>
          <w:lang w:eastAsia="lt-LT"/>
        </w:rPr>
        <w:t xml:space="preserve">programos </w:t>
      </w:r>
      <w:r w:rsidRPr="007A64A7">
        <w:rPr>
          <w:color w:val="000000"/>
          <w:lang w:eastAsia="lt-LT"/>
        </w:rPr>
        <w:t xml:space="preserve">turinį atsižvelgiant į darbo rinkos poreikius. Kolegijoje reguliariai rengiami susirinkimai, kuriuose aptariami </w:t>
      </w:r>
      <w:r>
        <w:rPr>
          <w:color w:val="000000"/>
          <w:lang w:eastAsia="lt-LT"/>
        </w:rPr>
        <w:t xml:space="preserve">studijų </w:t>
      </w:r>
      <w:r w:rsidRPr="007A64A7">
        <w:rPr>
          <w:color w:val="000000"/>
          <w:lang w:eastAsia="lt-LT"/>
        </w:rPr>
        <w:t xml:space="preserve">programų atnaujinimo klausimai ir teikiami pasiūlymai dėl naujų studijų programų.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Kolegijos absolventai dalyvauja peržiūrint </w:t>
      </w:r>
      <w:r>
        <w:rPr>
          <w:color w:val="000000"/>
          <w:lang w:eastAsia="lt-LT"/>
        </w:rPr>
        <w:t xml:space="preserve">studijų </w:t>
      </w:r>
      <w:r w:rsidRPr="007A64A7">
        <w:rPr>
          <w:color w:val="000000"/>
          <w:lang w:eastAsia="lt-LT"/>
        </w:rPr>
        <w:t xml:space="preserve">programas ar plėtojant studijų </w:t>
      </w:r>
      <w:r>
        <w:rPr>
          <w:color w:val="000000"/>
          <w:lang w:eastAsia="lt-LT"/>
        </w:rPr>
        <w:t xml:space="preserve">programų </w:t>
      </w:r>
      <w:r w:rsidRPr="007A64A7">
        <w:rPr>
          <w:color w:val="000000"/>
          <w:lang w:eastAsia="lt-LT"/>
        </w:rPr>
        <w:t xml:space="preserve">turinį, nors jų indėlis galėtų būti didesnis. </w:t>
      </w:r>
      <w:r>
        <w:rPr>
          <w:color w:val="000000"/>
          <w:lang w:eastAsia="lt-LT"/>
        </w:rPr>
        <w:t>N</w:t>
      </w:r>
      <w:r w:rsidRPr="007A64A7">
        <w:rPr>
          <w:color w:val="000000"/>
          <w:lang w:eastAsia="lt-LT"/>
        </w:rPr>
        <w:t xml:space="preserve">eformaliai teikiamos nuomonės galėtų būti labiau formalizuotos. Dažnai Kolegijos </w:t>
      </w:r>
      <w:r>
        <w:rPr>
          <w:color w:val="000000"/>
          <w:lang w:eastAsia="lt-LT"/>
        </w:rPr>
        <w:t xml:space="preserve">profesinio </w:t>
      </w:r>
      <w:r w:rsidRPr="007A64A7">
        <w:rPr>
          <w:color w:val="000000"/>
          <w:lang w:eastAsia="lt-LT"/>
        </w:rPr>
        <w:t xml:space="preserve">bakalauro </w:t>
      </w:r>
      <w:r>
        <w:rPr>
          <w:color w:val="000000"/>
          <w:lang w:eastAsia="lt-LT"/>
        </w:rPr>
        <w:t xml:space="preserve">studijų </w:t>
      </w:r>
      <w:r w:rsidRPr="007A64A7">
        <w:rPr>
          <w:color w:val="000000"/>
          <w:lang w:eastAsia="lt-LT"/>
        </w:rPr>
        <w:t xml:space="preserve">programų absolventai grįžta pasinaudoti mokymosi visą gyvenimą galimybėmis ir dalijasi savo profesinės veiklos patirtimi.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lang w:eastAsia="lt-LT"/>
        </w:rPr>
      </w:pPr>
      <w:r w:rsidRPr="007A64A7">
        <w:rPr>
          <w:color w:val="000000"/>
          <w:lang w:eastAsia="lt-LT"/>
        </w:rPr>
        <w:t xml:space="preserve">Kolegijoje tinkamai parengti konsultavimo studijų klausimais ir programų dokumentai, kuriuose ypatingas dėmesys skiriamas studijų rezultatams (nors baigiamasis darbas yra vienas iš </w:t>
      </w:r>
      <w:r>
        <w:rPr>
          <w:color w:val="000000"/>
          <w:lang w:eastAsia="lt-LT"/>
        </w:rPr>
        <w:t xml:space="preserve">kvalifikacinį </w:t>
      </w:r>
      <w:r w:rsidRPr="007A64A7">
        <w:rPr>
          <w:color w:val="000000"/>
          <w:lang w:eastAsia="lt-LT"/>
        </w:rPr>
        <w:t>laipsnį suteikiančios programos reikalavimų, jis taip pat turėtų būti susietas su studijų rezultatais, nors</w:t>
      </w:r>
      <w:r>
        <w:rPr>
          <w:color w:val="000000"/>
          <w:lang w:eastAsia="lt-LT"/>
        </w:rPr>
        <w:t>, ekspertų grupės nuomone,</w:t>
      </w:r>
      <w:r w:rsidRPr="007A64A7">
        <w:rPr>
          <w:color w:val="000000"/>
          <w:lang w:eastAsia="lt-LT"/>
        </w:rPr>
        <w:t xml:space="preserve"> to negalima buvo pasakyti apie </w:t>
      </w:r>
      <w:r>
        <w:rPr>
          <w:color w:val="000000"/>
          <w:lang w:eastAsia="lt-LT"/>
        </w:rPr>
        <w:t>T</w:t>
      </w:r>
      <w:r w:rsidRPr="007A64A7">
        <w:rPr>
          <w:color w:val="000000"/>
          <w:lang w:eastAsia="lt-LT"/>
        </w:rPr>
        <w:t xml:space="preserve">ransporto ir logistikos verslo </w:t>
      </w:r>
      <w:r>
        <w:rPr>
          <w:color w:val="000000"/>
          <w:lang w:eastAsia="lt-LT"/>
        </w:rPr>
        <w:t xml:space="preserve">profesinio </w:t>
      </w:r>
      <w:r w:rsidRPr="007A64A7">
        <w:rPr>
          <w:color w:val="000000"/>
          <w:lang w:eastAsia="lt-LT"/>
        </w:rPr>
        <w:t>bakalauro laipsnio programą). Kolegija ketina modifikuoti vertinimo procedūras, pagal kurias bus atsižvelgiama į perkeliam</w:t>
      </w:r>
      <w:r>
        <w:rPr>
          <w:color w:val="000000"/>
          <w:lang w:eastAsia="lt-LT"/>
        </w:rPr>
        <w:t>ąsias</w:t>
      </w:r>
      <w:r w:rsidRPr="007A64A7">
        <w:rPr>
          <w:color w:val="000000"/>
          <w:lang w:eastAsia="lt-LT"/>
        </w:rPr>
        <w:t xml:space="preserve"> kompetencijas</w:t>
      </w:r>
      <w:r>
        <w:rPr>
          <w:color w:val="000000"/>
          <w:lang w:eastAsia="lt-LT"/>
        </w:rPr>
        <w:t>. T</w:t>
      </w:r>
      <w:r w:rsidRPr="007A64A7">
        <w:rPr>
          <w:color w:val="000000"/>
          <w:lang w:eastAsia="lt-LT"/>
        </w:rPr>
        <w:t xml:space="preserve">ai pagirtina, tačiau neišvengiamai kyla klausimas, kaip tai bus galima išmatuoti ar įgyvendinti fakultete, kuriame dauguma dėstytojų dirba </w:t>
      </w:r>
      <w:r>
        <w:rPr>
          <w:color w:val="000000"/>
          <w:lang w:eastAsia="lt-LT"/>
        </w:rPr>
        <w:t>ne pilnu etatu</w:t>
      </w:r>
      <w:r w:rsidRPr="007A64A7">
        <w:rPr>
          <w:color w:val="000000"/>
          <w:lang w:eastAsia="lt-LT"/>
        </w:rPr>
        <w:t xml:space="preserve">. Ekspertų grupė pripažįsta, kad ne </w:t>
      </w:r>
      <w:r>
        <w:rPr>
          <w:color w:val="000000"/>
          <w:lang w:eastAsia="lt-LT"/>
        </w:rPr>
        <w:t>pilnu</w:t>
      </w:r>
      <w:r w:rsidRPr="007A64A7">
        <w:rPr>
          <w:color w:val="000000"/>
          <w:lang w:eastAsia="lt-LT"/>
        </w:rPr>
        <w:t xml:space="preserve"> etatu dirbantys dėstytojai įneša į Kolegiją atitinkamo lankstumo ir labai naudingos praktinės patirties, tačiau tuo pat metu tai gali sukelti programos tęstinumo problemų ir sumažinti dėstytojų lojalumą institucijai. Be </w:t>
      </w:r>
      <w:r>
        <w:rPr>
          <w:color w:val="000000"/>
          <w:lang w:eastAsia="lt-LT"/>
        </w:rPr>
        <w:t>pilnu etatu dirbančių</w:t>
      </w:r>
      <w:r w:rsidRPr="007A64A7">
        <w:rPr>
          <w:color w:val="000000"/>
          <w:lang w:eastAsia="lt-LT"/>
        </w:rPr>
        <w:t xml:space="preserve"> dėstytojų Kolegijai taip pat bus nelengva įgyvendinti planą padidinti taikomųjų tyrimų produkcijos apimtis. Kolegija siekia plėstis ir diversifikuoti savo veiklą, </w:t>
      </w:r>
      <w:r>
        <w:rPr>
          <w:color w:val="000000"/>
          <w:lang w:eastAsia="lt-LT"/>
        </w:rPr>
        <w:t>todėl</w:t>
      </w:r>
      <w:r w:rsidRPr="007A64A7">
        <w:rPr>
          <w:color w:val="000000"/>
          <w:lang w:eastAsia="lt-LT"/>
        </w:rPr>
        <w:t xml:space="preserve"> jai būtų naudingas geresnis </w:t>
      </w:r>
      <w:r>
        <w:rPr>
          <w:color w:val="000000"/>
          <w:lang w:eastAsia="lt-LT"/>
        </w:rPr>
        <w:t xml:space="preserve">pilnu </w:t>
      </w:r>
      <w:r w:rsidRPr="007A64A7">
        <w:rPr>
          <w:color w:val="000000"/>
          <w:lang w:eastAsia="lt-LT"/>
        </w:rPr>
        <w:t>etat</w:t>
      </w:r>
      <w:r>
        <w:rPr>
          <w:color w:val="000000"/>
          <w:lang w:eastAsia="lt-LT"/>
        </w:rPr>
        <w:t>u</w:t>
      </w:r>
      <w:r w:rsidRPr="007A64A7">
        <w:rPr>
          <w:color w:val="000000"/>
          <w:lang w:eastAsia="lt-LT"/>
        </w:rPr>
        <w:t xml:space="preserve"> ir ne </w:t>
      </w:r>
      <w:r>
        <w:rPr>
          <w:color w:val="000000"/>
          <w:lang w:eastAsia="lt-LT"/>
        </w:rPr>
        <w:t>pilnu</w:t>
      </w:r>
      <w:r w:rsidRPr="007A64A7">
        <w:rPr>
          <w:color w:val="000000"/>
          <w:lang w:eastAsia="lt-LT"/>
        </w:rPr>
        <w:t xml:space="preserve"> etatu dirbančių dėstytojų santykis.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Pr>
          <w:color w:val="000000"/>
          <w:lang w:eastAsia="lt-LT"/>
        </w:rPr>
        <w:t>S</w:t>
      </w:r>
      <w:r w:rsidRPr="007A64A7">
        <w:rPr>
          <w:color w:val="000000"/>
          <w:lang w:eastAsia="lt-LT"/>
        </w:rPr>
        <w:t xml:space="preserve">varbu, kad Kolegija tęstų standartų tobulinimo darbą. </w:t>
      </w:r>
      <w:r>
        <w:rPr>
          <w:color w:val="000000"/>
          <w:lang w:eastAsia="lt-LT"/>
        </w:rPr>
        <w:t>B</w:t>
      </w:r>
      <w:r w:rsidRPr="007A64A7">
        <w:rPr>
          <w:color w:val="000000"/>
          <w:lang w:eastAsia="lt-LT"/>
        </w:rPr>
        <w:t xml:space="preserve">aigiamieji darbai, ypač </w:t>
      </w:r>
      <w:r>
        <w:rPr>
          <w:color w:val="000000"/>
          <w:lang w:eastAsia="lt-LT"/>
        </w:rPr>
        <w:t>pa</w:t>
      </w:r>
      <w:r w:rsidRPr="007A64A7">
        <w:rPr>
          <w:color w:val="000000"/>
          <w:lang w:eastAsia="lt-LT"/>
        </w:rPr>
        <w:t>rengti anglų kalba, buvo įvertinti dviem pažymiais, įskaitant išorės vertintojus</w:t>
      </w:r>
      <w:r>
        <w:rPr>
          <w:color w:val="000000"/>
          <w:lang w:eastAsia="lt-LT"/>
        </w:rPr>
        <w:t>. Tačiau daugelis l</w:t>
      </w:r>
      <w:r w:rsidRPr="007A64A7">
        <w:rPr>
          <w:color w:val="000000"/>
          <w:lang w:eastAsia="lt-LT"/>
        </w:rPr>
        <w:t>ietuvių kalba parašyt</w:t>
      </w:r>
      <w:r>
        <w:rPr>
          <w:color w:val="000000"/>
          <w:lang w:eastAsia="lt-LT"/>
        </w:rPr>
        <w:t>ų</w:t>
      </w:r>
      <w:r w:rsidRPr="007A64A7">
        <w:rPr>
          <w:color w:val="000000"/>
          <w:lang w:eastAsia="lt-LT"/>
        </w:rPr>
        <w:t xml:space="preserve"> baigiam</w:t>
      </w:r>
      <w:r>
        <w:rPr>
          <w:color w:val="000000"/>
          <w:lang w:eastAsia="lt-LT"/>
        </w:rPr>
        <w:t>ųjų</w:t>
      </w:r>
      <w:r w:rsidRPr="007A64A7">
        <w:rPr>
          <w:color w:val="000000"/>
          <w:lang w:eastAsia="lt-LT"/>
        </w:rPr>
        <w:t xml:space="preserve"> darb</w:t>
      </w:r>
      <w:r>
        <w:rPr>
          <w:color w:val="000000"/>
          <w:lang w:eastAsia="lt-LT"/>
        </w:rPr>
        <w:t>ų (kuriuos matė ekspertų grupė)</w:t>
      </w:r>
      <w:r w:rsidRPr="007A64A7">
        <w:rPr>
          <w:color w:val="000000"/>
          <w:lang w:eastAsia="lt-LT"/>
        </w:rPr>
        <w:t xml:space="preserve"> nebuvo įvertinti jokiu pažymiu, taip pat nebuvo jokių požymių, kad jie būtų buvę vertinti išorės </w:t>
      </w:r>
      <w:r>
        <w:rPr>
          <w:color w:val="000000"/>
          <w:lang w:eastAsia="lt-LT"/>
        </w:rPr>
        <w:t>vertintojų</w:t>
      </w:r>
      <w:r w:rsidRPr="007A64A7">
        <w:rPr>
          <w:color w:val="000000"/>
          <w:lang w:eastAsia="lt-LT"/>
        </w:rPr>
        <w:t xml:space="preserve">. Ekspertų grupė rekomenduoja Kolegijai į vertinimo procesą </w:t>
      </w:r>
      <w:r>
        <w:rPr>
          <w:color w:val="000000"/>
          <w:lang w:eastAsia="lt-LT"/>
        </w:rPr>
        <w:t>daug</w:t>
      </w:r>
      <w:r w:rsidRPr="007A64A7">
        <w:rPr>
          <w:color w:val="000000"/>
          <w:lang w:eastAsia="lt-LT"/>
        </w:rPr>
        <w:t xml:space="preserve">iau įtraukti išorės </w:t>
      </w:r>
      <w:r>
        <w:rPr>
          <w:color w:val="000000"/>
          <w:lang w:eastAsia="lt-LT"/>
        </w:rPr>
        <w:t>vertintojus</w:t>
      </w:r>
      <w:r w:rsidRPr="007A64A7">
        <w:rPr>
          <w:color w:val="000000"/>
          <w:lang w:eastAsia="lt-LT"/>
        </w:rPr>
        <w:t xml:space="preserve">, </w:t>
      </w:r>
      <w:r>
        <w:rPr>
          <w:color w:val="000000"/>
          <w:lang w:eastAsia="lt-LT"/>
        </w:rPr>
        <w:t>galinčius</w:t>
      </w:r>
      <w:r w:rsidRPr="007A64A7">
        <w:rPr>
          <w:color w:val="000000"/>
          <w:lang w:eastAsia="lt-LT"/>
        </w:rPr>
        <w:t xml:space="preserve"> vertint</w:t>
      </w:r>
      <w:r>
        <w:rPr>
          <w:color w:val="000000"/>
          <w:lang w:eastAsia="lt-LT"/>
        </w:rPr>
        <w:t>i</w:t>
      </w:r>
      <w:r w:rsidRPr="007A64A7">
        <w:rPr>
          <w:color w:val="000000"/>
          <w:lang w:eastAsia="lt-LT"/>
        </w:rPr>
        <w:t xml:space="preserve"> ne tik baigiamuosius, bet ir kursinius darbus. Išorės vertintojų reikėtų ieškoti ne tik tarp vietos įmonių darbuotojų, bet ir kitose kolegijose ir universitetuose</w:t>
      </w:r>
      <w:r>
        <w:rPr>
          <w:color w:val="000000"/>
          <w:lang w:eastAsia="lt-LT"/>
        </w:rPr>
        <w:t xml:space="preserve">. Tokiu būdu būtų </w:t>
      </w:r>
      <w:r w:rsidRPr="007A64A7">
        <w:rPr>
          <w:color w:val="000000"/>
          <w:lang w:eastAsia="lt-LT"/>
        </w:rPr>
        <w:t xml:space="preserve">galima nustatyti tam tikrus vertinimo standartus, juos palyginti, ir išvengti kartais didelio išorės ir pačios Kolegijos vertintojų skiriamų balų skirtumo.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Daugiau dėmesio reikėtų skirti priemonėms, palengvinančioms studijų prieinamumą specialių poreikių turintiems studentams. Kolegija atsižvelgia į negalią turinčių studentų poreikius individualiai arba pagal poreikį, tačiau galėtų apsvarstyti galimybę įsteigti centralizuotą tarnybą, kurioje dirbtų specializuotų šios srities žinių turintys darbuotojai. Studijų prieinamumo studentams neįmanoma pagerinti vien tik įvedus nuotolinio mokymosi kursus – turėtų būti sukurti planai pagerinti studijų ir mokymosi išteklių prieinamumą fizinę negalią ar kitokių mokymosi sunkumų (pvz., disleksija) turintiems studentams.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8F52D5">
        <w:rPr>
          <w:color w:val="000000"/>
          <w:lang w:eastAsia="lt-LT"/>
        </w:rPr>
        <w:t xml:space="preserve">Klaipėdoje sukurtos puikios mokymosi sąlygos, sukurta virtualaus mokymosi aplinka (Moodle), nors, </w:t>
      </w:r>
      <w:r w:rsidRPr="007A2977">
        <w:rPr>
          <w:color w:val="000000"/>
          <w:lang w:eastAsia="lt-LT"/>
        </w:rPr>
        <w:t>ekspertai pastebėjo</w:t>
      </w:r>
      <w:r w:rsidRPr="008F52D5">
        <w:rPr>
          <w:color w:val="000000"/>
          <w:lang w:eastAsia="lt-LT"/>
        </w:rPr>
        <w:t xml:space="preserve">, kad tarp dėstytojų nėra sutarimo </w:t>
      </w:r>
      <w:r>
        <w:rPr>
          <w:color w:val="000000"/>
          <w:lang w:eastAsia="lt-LT"/>
        </w:rPr>
        <w:t>dėl to, koks mokomosios medžiagos kiekis turėtų būti į tokią aplinką įkeltas. Biblioteka yra nedidelė, tačiau pakankama, jos mažumą kompensuoja</w:t>
      </w:r>
      <w:r w:rsidRPr="007A64A7">
        <w:rPr>
          <w:color w:val="000000"/>
          <w:lang w:eastAsia="lt-LT"/>
        </w:rPr>
        <w:t xml:space="preserve"> prieiga prie elektroninių knygų ir straipsnių </w:t>
      </w:r>
      <w:r>
        <w:rPr>
          <w:color w:val="000000"/>
          <w:lang w:eastAsia="lt-LT"/>
        </w:rPr>
        <w:t>bei</w:t>
      </w:r>
      <w:r w:rsidRPr="007A64A7">
        <w:rPr>
          <w:color w:val="000000"/>
          <w:lang w:eastAsia="lt-LT"/>
        </w:rPr>
        <w:t xml:space="preserve"> įvairių duomenų bazių.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Kolegijoje galima įžvelgti studentų savivaldos apraiškų, tačiau studentų veikla daugiausiai apsiriboja studentų klubais. Studentai dalyvauja Kolegijos valdymo organuose ir komitetuose, tačiau neatrodo, kad Kolegijoje būtų sukurta konstruktyvios kritikos ir kitokių studentų nuomonių teikimo kultūr</w:t>
      </w:r>
      <w:r>
        <w:rPr>
          <w:color w:val="000000"/>
          <w:lang w:eastAsia="lt-LT"/>
        </w:rPr>
        <w:t>a</w:t>
      </w:r>
      <w:r w:rsidRPr="007A64A7">
        <w:rPr>
          <w:color w:val="000000"/>
          <w:lang w:eastAsia="lt-LT"/>
        </w:rPr>
        <w:t xml:space="preserve">, o tai gali būti kliūtis tolesniam tobulėjimui. Studijų </w:t>
      </w:r>
      <w:r>
        <w:rPr>
          <w:color w:val="000000"/>
          <w:lang w:eastAsia="lt-LT"/>
        </w:rPr>
        <w:t xml:space="preserve">programų </w:t>
      </w:r>
      <w:r w:rsidRPr="007A64A7">
        <w:rPr>
          <w:color w:val="000000"/>
          <w:lang w:eastAsia="lt-LT"/>
        </w:rPr>
        <w:t xml:space="preserve">turinys galėtų būti praturtintas kritinio mąstymo pagrindų kursu – toks kursas sukurtų geresnį pagrindą metodologijos studijoms ir pagerintų taikomosios mokslo tyrimų veiklos kokybę.   </w:t>
      </w:r>
    </w:p>
    <w:p w:rsidR="00A9108F" w:rsidRDefault="00A9108F" w:rsidP="007A64A7">
      <w:pPr>
        <w:spacing w:line="240" w:lineRule="auto"/>
        <w:rPr>
          <w:iCs/>
          <w:color w:val="000000"/>
          <w:lang w:eastAsia="lt-LT"/>
        </w:rPr>
      </w:pPr>
    </w:p>
    <w:p w:rsidR="00A9108F" w:rsidRPr="007A64A7" w:rsidRDefault="00A9108F" w:rsidP="007A64A7">
      <w:pPr>
        <w:spacing w:line="240" w:lineRule="auto"/>
        <w:rPr>
          <w:color w:val="000000"/>
        </w:rPr>
      </w:pPr>
      <w:r w:rsidRPr="007A64A7">
        <w:t>Akivaizdu, kad Kolegija save aiškiai suvokia Europos aukštojo mokslo erdvės dalimi</w:t>
      </w:r>
      <w:r w:rsidRPr="007A64A7">
        <w:rPr>
          <w:color w:val="000000"/>
          <w:lang w:eastAsia="lt-LT"/>
        </w:rPr>
        <w:t>. „Bolonijos priemonės“, tokios kaip diplomo priedėlis, ECTS</w:t>
      </w:r>
      <w:r>
        <w:rPr>
          <w:color w:val="000000"/>
          <w:lang w:eastAsia="lt-LT"/>
        </w:rPr>
        <w:t xml:space="preserve"> kreditų sistema</w:t>
      </w:r>
      <w:r w:rsidRPr="007A64A7">
        <w:rPr>
          <w:color w:val="000000"/>
          <w:lang w:eastAsia="lt-LT"/>
        </w:rPr>
        <w:t xml:space="preserve">, Kvalifikacijų </w:t>
      </w:r>
      <w:r>
        <w:rPr>
          <w:color w:val="000000"/>
          <w:lang w:eastAsia="lt-LT"/>
        </w:rPr>
        <w:t>sandara</w:t>
      </w:r>
      <w:r w:rsidRPr="007A64A7">
        <w:rPr>
          <w:color w:val="000000"/>
          <w:lang w:eastAsia="lt-LT"/>
        </w:rPr>
        <w:t xml:space="preserve"> yra neatskiriamos Kolegijos akademinės veiklos dalys. Kolegija yra aktyvus ERASMUS ir GRUNDTVIG projektų dalyvis, siekia tapti patikimu kitų Europos aukštojo mokslo erdvės aukštųjų mokyklų partneriu dalyvaujant studentų ir dėstytojų mainuose. Kolegijos jungtinio laipsnio programos tik dar kartą įrodo Kolegijos gebėjimą bendradarbiauti su kitose valstybėse veikiančiomis institucijomis.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Pr>
          <w:iCs/>
          <w:color w:val="000000"/>
          <w:lang w:eastAsia="lt-LT"/>
        </w:rPr>
        <w:t>T</w:t>
      </w:r>
      <w:r w:rsidRPr="007A64A7">
        <w:rPr>
          <w:iCs/>
          <w:color w:val="000000"/>
          <w:lang w:eastAsia="lt-LT"/>
        </w:rPr>
        <w:t xml:space="preserve">arptautiškumo plėtra yra tas uždavinys, kurį Kolegijai įgyvendinti bus sunkiausia. Didesnis pastangų koncentravimas, jų veiksmingumo didinimas, taip pat prisijungimas prie nuotolinio mokymo sistemos galėtų padėti Kolegijai veiksmingiau palyginti jos pasiekimus su apibrėžtais strateginiais tikslais ir jų įgyvendinimo grafiku. </w:t>
      </w:r>
      <w:r>
        <w:rPr>
          <w:iCs/>
          <w:color w:val="000000"/>
          <w:lang w:eastAsia="lt-LT"/>
        </w:rPr>
        <w:t>N</w:t>
      </w:r>
      <w:r w:rsidRPr="007A64A7">
        <w:rPr>
          <w:iCs/>
          <w:color w:val="000000"/>
          <w:lang w:eastAsia="lt-LT"/>
        </w:rPr>
        <w:t xml:space="preserve">orint pritraukti studentus iš kitų šalių, Kolegija turėtų nedelsdama </w:t>
      </w:r>
      <w:r>
        <w:rPr>
          <w:iCs/>
          <w:color w:val="000000"/>
          <w:lang w:eastAsia="lt-LT"/>
        </w:rPr>
        <w:t>tobulinti</w:t>
      </w:r>
      <w:r w:rsidRPr="007A64A7">
        <w:rPr>
          <w:iCs/>
          <w:color w:val="000000"/>
          <w:lang w:eastAsia="lt-LT"/>
        </w:rPr>
        <w:t xml:space="preserve"> užsienio kalbos, tikriausiai, anglų arba rusų</w:t>
      </w:r>
      <w:r>
        <w:rPr>
          <w:iCs/>
          <w:color w:val="000000"/>
          <w:lang w:eastAsia="lt-LT"/>
        </w:rPr>
        <w:t xml:space="preserve"> kalbų, </w:t>
      </w:r>
      <w:r w:rsidRPr="007A64A7">
        <w:rPr>
          <w:iCs/>
          <w:color w:val="000000"/>
          <w:lang w:eastAsia="lt-LT"/>
        </w:rPr>
        <w:t xml:space="preserve">žinias. </w:t>
      </w:r>
      <w:r>
        <w:rPr>
          <w:iCs/>
          <w:color w:val="000000"/>
          <w:lang w:eastAsia="lt-LT"/>
        </w:rPr>
        <w:t>T</w:t>
      </w:r>
      <w:r w:rsidRPr="007A64A7">
        <w:rPr>
          <w:iCs/>
          <w:color w:val="000000"/>
          <w:lang w:eastAsia="lt-LT"/>
        </w:rPr>
        <w:t xml:space="preserve">aip Kolegija galėtų tapti </w:t>
      </w:r>
      <w:r>
        <w:rPr>
          <w:iCs/>
          <w:color w:val="000000"/>
          <w:lang w:eastAsia="lt-LT"/>
        </w:rPr>
        <w:t>institucija</w:t>
      </w:r>
      <w:r w:rsidRPr="007A64A7">
        <w:rPr>
          <w:iCs/>
          <w:color w:val="000000"/>
          <w:lang w:eastAsia="lt-LT"/>
        </w:rPr>
        <w:t xml:space="preserve">, atvira studentams iš įvairių valstybių ir vykdanti studijas kita ar kitomis </w:t>
      </w:r>
      <w:r>
        <w:rPr>
          <w:iCs/>
          <w:color w:val="000000"/>
          <w:lang w:eastAsia="lt-LT"/>
        </w:rPr>
        <w:t xml:space="preserve">kalbomis </w:t>
      </w:r>
      <w:r w:rsidRPr="007A64A7">
        <w:rPr>
          <w:iCs/>
          <w:color w:val="000000"/>
          <w:lang w:eastAsia="lt-LT"/>
        </w:rPr>
        <w:t>nei lietuvių kalb</w:t>
      </w:r>
      <w:r>
        <w:rPr>
          <w:iCs/>
          <w:color w:val="000000"/>
          <w:lang w:eastAsia="lt-LT"/>
        </w:rPr>
        <w:t>a</w:t>
      </w:r>
      <w:r w:rsidRPr="007A64A7">
        <w:rPr>
          <w:iCs/>
          <w:color w:val="000000"/>
          <w:lang w:eastAsia="lt-LT"/>
        </w:rPr>
        <w:t>. Taip pat kitomis kalbomis reikė</w:t>
      </w:r>
      <w:r>
        <w:rPr>
          <w:iCs/>
          <w:color w:val="000000"/>
          <w:lang w:eastAsia="lt-LT"/>
        </w:rPr>
        <w:t>tų</w:t>
      </w:r>
      <w:r w:rsidRPr="007A64A7">
        <w:rPr>
          <w:iCs/>
          <w:color w:val="000000"/>
          <w:lang w:eastAsia="lt-LT"/>
        </w:rPr>
        <w:t xml:space="preserve"> parengti mokymo ir mokslo tiriamosios veiklos produkcijos medžiagą. Turė</w:t>
      </w:r>
      <w:r>
        <w:rPr>
          <w:iCs/>
          <w:color w:val="000000"/>
          <w:lang w:eastAsia="lt-LT"/>
        </w:rPr>
        <w:t>tų</w:t>
      </w:r>
      <w:r w:rsidRPr="007A64A7">
        <w:rPr>
          <w:iCs/>
          <w:color w:val="000000"/>
          <w:lang w:eastAsia="lt-LT"/>
        </w:rPr>
        <w:t xml:space="preserve"> būti įgyvendinti reikšmingi visos kultūros pokyčiai, į judumo programas įtraukiant daugiau studentų, dėstytojų ir pagalbinių darbuotojų. </w:t>
      </w:r>
      <w:r>
        <w:rPr>
          <w:iCs/>
          <w:color w:val="000000"/>
          <w:lang w:eastAsia="lt-LT"/>
        </w:rPr>
        <w:t xml:space="preserve">Tačiau </w:t>
      </w:r>
      <w:r w:rsidRPr="007A64A7">
        <w:rPr>
          <w:iCs/>
          <w:color w:val="000000"/>
          <w:lang w:eastAsia="lt-LT"/>
        </w:rPr>
        <w:t xml:space="preserve">šioje srityje konkurencija </w:t>
      </w:r>
      <w:r>
        <w:rPr>
          <w:iCs/>
          <w:color w:val="000000"/>
          <w:lang w:eastAsia="lt-LT"/>
        </w:rPr>
        <w:t xml:space="preserve">taip pat </w:t>
      </w:r>
      <w:r w:rsidRPr="007A64A7">
        <w:rPr>
          <w:iCs/>
          <w:color w:val="000000"/>
          <w:lang w:eastAsia="lt-LT"/>
        </w:rPr>
        <w:t>yra didelė, t</w:t>
      </w:r>
      <w:r>
        <w:rPr>
          <w:iCs/>
          <w:color w:val="000000"/>
          <w:lang w:eastAsia="lt-LT"/>
        </w:rPr>
        <w:t>odėl</w:t>
      </w:r>
      <w:r w:rsidRPr="007A64A7">
        <w:rPr>
          <w:iCs/>
          <w:color w:val="000000"/>
          <w:lang w:eastAsia="lt-LT"/>
        </w:rPr>
        <w:t xml:space="preserve"> Kolegijai teks pagalvoti apie tai, kuo ji išsiskiria, ir ką ji gali pasiūlyti tai, ko negali pasiūlyti kitos aukštosios mokyklos. Gali būti, kad Vilnius yra patrauklesnė mokymosi ir darbo vieta nei Klaipėda, t</w:t>
      </w:r>
      <w:r>
        <w:rPr>
          <w:iCs/>
          <w:color w:val="000000"/>
          <w:lang w:eastAsia="lt-LT"/>
        </w:rPr>
        <w:t>odėl</w:t>
      </w:r>
      <w:r w:rsidRPr="007A64A7">
        <w:rPr>
          <w:iCs/>
          <w:color w:val="000000"/>
          <w:lang w:eastAsia="lt-LT"/>
        </w:rPr>
        <w:t xml:space="preserve"> gali būti didesnė konkurencija pačioje institucijoje tarp dėstytojų ir studentų. Be kelių išimčių akivaizdu, kad Kolegijos darbuotojų užsienio kalbų žinios nėra pakankamos.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Norėdama įgyvendinti savo ambicingus tarptautiškumo didinimo planus, Kolegija prival</w:t>
      </w:r>
      <w:r>
        <w:rPr>
          <w:color w:val="000000"/>
          <w:lang w:eastAsia="lt-LT"/>
        </w:rPr>
        <w:t>o</w:t>
      </w:r>
      <w:r w:rsidRPr="007A64A7">
        <w:rPr>
          <w:color w:val="000000"/>
          <w:lang w:eastAsia="lt-LT"/>
        </w:rPr>
        <w:t xml:space="preserve"> skirti dėmesį darbuotojų mokymui ir jų profesinės kvalifikacijos </w:t>
      </w:r>
      <w:r>
        <w:rPr>
          <w:color w:val="000000"/>
          <w:lang w:eastAsia="lt-LT"/>
        </w:rPr>
        <w:t>tobulinimui</w:t>
      </w:r>
      <w:r w:rsidRPr="007A64A7">
        <w:rPr>
          <w:color w:val="000000"/>
          <w:lang w:eastAsia="lt-LT"/>
        </w:rPr>
        <w:t xml:space="preserve">. </w:t>
      </w:r>
      <w:r>
        <w:rPr>
          <w:color w:val="000000"/>
          <w:lang w:eastAsia="lt-LT"/>
        </w:rPr>
        <w:t>K</w:t>
      </w:r>
      <w:r w:rsidRPr="007A64A7">
        <w:rPr>
          <w:color w:val="000000"/>
          <w:lang w:eastAsia="lt-LT"/>
        </w:rPr>
        <w:t>ol kas dėstytojų, pagalbinių darbuotojų ir studentų užsienio kalbos žinios yra nepakankamos</w:t>
      </w:r>
      <w:r>
        <w:rPr>
          <w:color w:val="000000"/>
          <w:lang w:eastAsia="lt-LT"/>
        </w:rPr>
        <w:t xml:space="preserve">. Todėl Kolegija, </w:t>
      </w:r>
      <w:r w:rsidRPr="007A64A7">
        <w:rPr>
          <w:color w:val="000000"/>
          <w:lang w:eastAsia="lt-LT"/>
        </w:rPr>
        <w:t>norėdama pasiekti savo tarptautiškumo plėtros tikslus, prival</w:t>
      </w:r>
      <w:r>
        <w:rPr>
          <w:color w:val="000000"/>
          <w:lang w:eastAsia="lt-LT"/>
        </w:rPr>
        <w:t>o</w:t>
      </w:r>
      <w:r w:rsidRPr="007A64A7">
        <w:rPr>
          <w:color w:val="000000"/>
          <w:lang w:eastAsia="lt-LT"/>
        </w:rPr>
        <w:t xml:space="preserve"> atitinkamai koreguoti savo vidinę organizaciją ir veiklą. Vertinant esamą Kolegijos tarptautiškumo siekio įgyvendinimo lygį, galima beveik neabejoti, kad nuo 2015 m. Kolegijai bus neįmanoma 7 iš 16 programų dėstyti užsienio kalba.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Tiek Vilniuje, tiek Klaipėdoje turėtų būti įgyvendintos paprastos priemonės, kaip anglų ir rusų kalbų kursai, tačiau dėstytojams turėtų būti taikomi aukštesni kalbos žinojimo lygio standartai, tokie kaip IELTS/TOEFL, ir rengiami kalbos mokymo kursai pagalbiniams darbuotojams. Ekspertų grup</w:t>
      </w:r>
      <w:r>
        <w:rPr>
          <w:color w:val="000000"/>
          <w:lang w:eastAsia="lt-LT"/>
        </w:rPr>
        <w:t>ės nuomone</w:t>
      </w:r>
      <w:r w:rsidRPr="007A64A7">
        <w:rPr>
          <w:color w:val="000000"/>
          <w:lang w:eastAsia="lt-LT"/>
        </w:rPr>
        <w:t xml:space="preserve">, Kolegija nėra apibrėžusi jokių tarptautiškumo ugdymo tikslų žmogiškųjų išteklių </w:t>
      </w:r>
      <w:r>
        <w:rPr>
          <w:color w:val="000000"/>
          <w:lang w:eastAsia="lt-LT"/>
        </w:rPr>
        <w:t xml:space="preserve">valdymo </w:t>
      </w:r>
      <w:r w:rsidRPr="007A64A7">
        <w:rPr>
          <w:color w:val="000000"/>
          <w:lang w:eastAsia="lt-LT"/>
        </w:rPr>
        <w:t>srityje. Ekspertų grupė turėjo progos įsitikinti, kad „draugų“ sistema yra puiki priemonė įtraukti esamus studentus į tarptautiškumo didinimo veiklą, tačiau Kolegija turėtų aktyviau skatinti dalyvauti tarptautinėse judumo programose ir stažuotėse užsienyje, ypač dėstytojus. Strateginiame plane Kolegija nurodo, kad sieks sudaryti sąlygas 4 dėstytojams per metus vykti į užsienį. Dokumentai anglų kalba, tokie kaip studentų pasiekimų vertinimo tvarka ir kita praktinė informacija, kuri kol kas mainuose dalyvaujantiems studentams teikiama tik popieri</w:t>
      </w:r>
      <w:r>
        <w:rPr>
          <w:color w:val="000000"/>
          <w:lang w:eastAsia="lt-LT"/>
        </w:rPr>
        <w:t>ne forma</w:t>
      </w:r>
      <w:r w:rsidRPr="007A64A7">
        <w:rPr>
          <w:color w:val="000000"/>
          <w:lang w:eastAsia="lt-LT"/>
        </w:rPr>
        <w:t xml:space="preserve">, turėtų būti skelbiama Kolegijos interneto svetainėje.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Norėdama įgyti tarptautinę reputaciją mokymo ir taikomųjų mokslo tyrimų srityje ir taip prisidėti prie žinių skleidimo regiono mastu, Kolegija prival</w:t>
      </w:r>
      <w:r>
        <w:rPr>
          <w:color w:val="000000"/>
          <w:lang w:eastAsia="lt-LT"/>
        </w:rPr>
        <w:t>o</w:t>
      </w:r>
      <w:r w:rsidRPr="007A64A7">
        <w:rPr>
          <w:color w:val="000000"/>
          <w:lang w:eastAsia="lt-LT"/>
        </w:rPr>
        <w:t xml:space="preserve"> </w:t>
      </w:r>
      <w:r>
        <w:rPr>
          <w:color w:val="000000"/>
          <w:lang w:eastAsia="lt-LT"/>
        </w:rPr>
        <w:t>stengtis</w:t>
      </w:r>
      <w:r w:rsidRPr="007A64A7">
        <w:rPr>
          <w:color w:val="000000"/>
          <w:lang w:eastAsia="lt-LT"/>
        </w:rPr>
        <w:t xml:space="preserve"> toliau didinti savo profesionalumą.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Ekspertų grupė norėtų </w:t>
      </w:r>
      <w:r>
        <w:rPr>
          <w:color w:val="000000"/>
          <w:lang w:eastAsia="lt-LT"/>
        </w:rPr>
        <w:t>pagirti</w:t>
      </w:r>
      <w:r w:rsidRPr="007A64A7">
        <w:rPr>
          <w:color w:val="000000"/>
          <w:lang w:eastAsia="lt-LT"/>
        </w:rPr>
        <w:t xml:space="preserve"> Kolegij</w:t>
      </w:r>
      <w:r>
        <w:rPr>
          <w:color w:val="000000"/>
          <w:lang w:eastAsia="lt-LT"/>
        </w:rPr>
        <w:t>ą</w:t>
      </w:r>
      <w:r w:rsidRPr="007A64A7">
        <w:rPr>
          <w:color w:val="000000"/>
          <w:lang w:eastAsia="lt-LT"/>
        </w:rPr>
        <w:t xml:space="preserve"> </w:t>
      </w:r>
      <w:r>
        <w:rPr>
          <w:color w:val="000000"/>
          <w:lang w:eastAsia="lt-LT"/>
        </w:rPr>
        <w:t>dėl tokių gerųjų praktikų S</w:t>
      </w:r>
      <w:r w:rsidRPr="007A64A7">
        <w:rPr>
          <w:color w:val="000000"/>
          <w:lang w:eastAsia="lt-LT"/>
        </w:rPr>
        <w:t>tudijų ir mokymosi visą gyvenimą srity</w:t>
      </w:r>
      <w:r>
        <w:rPr>
          <w:color w:val="000000"/>
          <w:lang w:eastAsia="lt-LT"/>
        </w:rPr>
        <w:t>j</w:t>
      </w:r>
      <w:r w:rsidRPr="007A64A7">
        <w:rPr>
          <w:color w:val="000000"/>
          <w:lang w:eastAsia="lt-LT"/>
        </w:rPr>
        <w:t xml:space="preserve">e: studentų praktikų skaičius; dauguma praktiškai įgyvendinamų projektų tampa baigiamųjų darbų dalimi, Kolegijos absolventų įsidarbinimo lygis, Kolegijos noras investuoti į tarptautiškumo plėtrą, kurį aiškiai pademonstruoja tarptautiniams studentams skirta „draugo“ sistema, Kolegijos pastangos skatinti darbuotojus dalyvauti tarptautinėse stažuotėse.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Kolegijos darbui gerinti ekspertų grupė rekomenduo</w:t>
      </w:r>
      <w:r>
        <w:rPr>
          <w:color w:val="000000"/>
          <w:lang w:eastAsia="lt-LT"/>
        </w:rPr>
        <w:t>ja</w:t>
      </w:r>
      <w:r w:rsidRPr="007A64A7">
        <w:rPr>
          <w:color w:val="000000"/>
          <w:lang w:eastAsia="lt-LT"/>
        </w:rPr>
        <w:t xml:space="preserve"> Kolegijai įsteigti studijų tarnybą, atsakingą už studentų konsultavimą, didesnį vaidmenį suteikti studentų atstovams, kelti darbuotojų profesionalumą mokymo ir mokymosi srityje</w:t>
      </w:r>
      <w:r>
        <w:rPr>
          <w:color w:val="000000"/>
          <w:lang w:eastAsia="lt-LT"/>
        </w:rPr>
        <w:t>,</w:t>
      </w:r>
      <w:r w:rsidRPr="007A64A7">
        <w:rPr>
          <w:color w:val="000000"/>
          <w:lang w:eastAsia="lt-LT"/>
        </w:rPr>
        <w:t xml:space="preserve"> įsteigti Mokymo ir mokymosi centrą, kuriame būtų pristatomi nauji mokymo metodai, plėtojamas kritinis požiūris ir </w:t>
      </w:r>
      <w:r>
        <w:rPr>
          <w:color w:val="000000"/>
          <w:lang w:eastAsia="lt-LT"/>
        </w:rPr>
        <w:t>tobulinamos</w:t>
      </w:r>
      <w:r w:rsidRPr="007A64A7">
        <w:rPr>
          <w:color w:val="000000"/>
          <w:lang w:eastAsia="lt-LT"/>
        </w:rPr>
        <w:t xml:space="preserve"> užsienio kalbos žinios.  </w:t>
      </w:r>
    </w:p>
    <w:p w:rsidR="00A9108F" w:rsidRDefault="00A9108F" w:rsidP="007A64A7">
      <w:pPr>
        <w:spacing w:line="240" w:lineRule="auto"/>
        <w:rPr>
          <w:b/>
          <w:bCs/>
          <w:iCs/>
          <w:color w:val="000000"/>
          <w:lang w:eastAsia="lt-LT"/>
        </w:rPr>
      </w:pPr>
    </w:p>
    <w:p w:rsidR="00A9108F" w:rsidRPr="007A64A7" w:rsidRDefault="00A9108F" w:rsidP="007F7237">
      <w:pPr>
        <w:spacing w:line="240" w:lineRule="auto"/>
        <w:rPr>
          <w:b/>
          <w:bCs/>
          <w:iCs/>
          <w:color w:val="000000"/>
        </w:rPr>
      </w:pPr>
      <w:r w:rsidRPr="007A64A7">
        <w:rPr>
          <w:b/>
          <w:bCs/>
          <w:iCs/>
          <w:color w:val="000000"/>
          <w:lang w:eastAsia="lt-LT"/>
        </w:rPr>
        <w:t>Srities įvertinimas: Studijų ir mokymosi visą gyvenimą srit</w:t>
      </w:r>
      <w:r>
        <w:rPr>
          <w:b/>
          <w:bCs/>
          <w:iCs/>
          <w:color w:val="000000"/>
          <w:lang w:eastAsia="lt-LT"/>
        </w:rPr>
        <w:t>i</w:t>
      </w:r>
      <w:r w:rsidRPr="007A64A7">
        <w:rPr>
          <w:b/>
          <w:bCs/>
          <w:iCs/>
          <w:color w:val="000000"/>
          <w:lang w:eastAsia="lt-LT"/>
        </w:rPr>
        <w:t>s vertinam</w:t>
      </w:r>
      <w:r>
        <w:rPr>
          <w:b/>
          <w:bCs/>
          <w:iCs/>
          <w:color w:val="000000"/>
          <w:lang w:eastAsia="lt-LT"/>
        </w:rPr>
        <w:t>a</w:t>
      </w:r>
      <w:r w:rsidRPr="007A64A7">
        <w:rPr>
          <w:b/>
          <w:bCs/>
          <w:iCs/>
          <w:color w:val="000000"/>
          <w:lang w:eastAsia="lt-LT"/>
        </w:rPr>
        <w:t xml:space="preserve"> teigiamai. </w:t>
      </w:r>
    </w:p>
    <w:p w:rsidR="00A9108F" w:rsidRPr="007A64A7" w:rsidRDefault="00A9108F" w:rsidP="007A64A7">
      <w:pPr>
        <w:spacing w:line="240" w:lineRule="auto"/>
        <w:rPr>
          <w:color w:val="000000"/>
        </w:rPr>
      </w:pPr>
    </w:p>
    <w:p w:rsidR="00A9108F" w:rsidRPr="007A64A7" w:rsidRDefault="00A9108F" w:rsidP="00606FDE">
      <w:pPr>
        <w:spacing w:line="240" w:lineRule="auto"/>
      </w:pPr>
      <w:r w:rsidRPr="007A64A7">
        <w:br w:type="page"/>
      </w:r>
      <w:bookmarkStart w:id="14" w:name="_4._GENERAL_ASSESSMENT"/>
      <w:bookmarkStart w:id="15" w:name="_Toc387057667"/>
      <w:bookmarkStart w:id="16" w:name="_Toc292963519"/>
      <w:bookmarkEnd w:id="14"/>
      <w:r w:rsidRPr="007A64A7">
        <w:rPr>
          <w:lang w:eastAsia="lt-LT"/>
        </w:rPr>
        <w:t>V. MOKSLO IR MEN</w:t>
      </w:r>
      <w:r>
        <w:rPr>
          <w:lang w:eastAsia="lt-LT"/>
        </w:rPr>
        <w:t>O VEIKLA</w:t>
      </w:r>
      <w:bookmarkEnd w:id="15"/>
      <w:bookmarkEnd w:id="16"/>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Vadovaujantis Horizon 2020 strategija, Europos miestai kuria strategijas, pagal kurias jie taps „sumanesniais miestais“</w:t>
      </w:r>
      <w:r>
        <w:rPr>
          <w:iCs/>
          <w:color w:val="000000"/>
          <w:lang w:eastAsia="lt-LT"/>
        </w:rPr>
        <w:t>.</w:t>
      </w:r>
      <w:r w:rsidRPr="007A64A7">
        <w:rPr>
          <w:iCs/>
          <w:color w:val="000000"/>
          <w:lang w:eastAsia="lt-LT"/>
        </w:rPr>
        <w:t xml:space="preserve"> Šios strategijos taip pat grindžiamos nauju inovacijų supratimu, nauja atvirų inovacijų ekosistemų koncepcija, pasaulinėmis inovacijų sistemomis ir piliečių įgalinimu prisidėti prie inovacijų ir miesto plėt</w:t>
      </w:r>
      <w:r w:rsidRPr="007A64A7">
        <w:rPr>
          <w:iCs/>
          <w:color w:val="000000"/>
        </w:rPr>
        <w:t>r</w:t>
      </w:r>
      <w:r w:rsidRPr="007A64A7">
        <w:rPr>
          <w:iCs/>
          <w:color w:val="000000"/>
          <w:lang w:eastAsia="lt-LT"/>
        </w:rPr>
        <w:t xml:space="preserve">os. </w:t>
      </w:r>
      <w:r>
        <w:rPr>
          <w:iCs/>
          <w:color w:val="000000"/>
          <w:lang w:eastAsia="lt-LT"/>
        </w:rPr>
        <w:t>„</w:t>
      </w:r>
      <w:r w:rsidRPr="007A64A7">
        <w:rPr>
          <w:iCs/>
          <w:color w:val="000000"/>
          <w:lang w:eastAsia="lt-LT"/>
        </w:rPr>
        <w:t>Sumanus miestas</w:t>
      </w:r>
      <w:r>
        <w:rPr>
          <w:iCs/>
          <w:color w:val="000000"/>
          <w:lang w:eastAsia="lt-LT"/>
        </w:rPr>
        <w:t>“</w:t>
      </w:r>
      <w:r w:rsidRPr="007A64A7">
        <w:rPr>
          <w:iCs/>
          <w:color w:val="000000"/>
          <w:lang w:eastAsia="lt-LT"/>
        </w:rPr>
        <w:t xml:space="preserve"> sukuria inovatyvią </w:t>
      </w:r>
      <w:r>
        <w:rPr>
          <w:iCs/>
          <w:color w:val="000000"/>
          <w:lang w:eastAsia="lt-LT"/>
        </w:rPr>
        <w:t>eko</w:t>
      </w:r>
      <w:r w:rsidRPr="007A64A7">
        <w:rPr>
          <w:iCs/>
          <w:color w:val="000000"/>
          <w:lang w:eastAsia="lt-LT"/>
        </w:rPr>
        <w:t>sistemą, kurioje Taikomųjų mokslų universiteto</w:t>
      </w:r>
      <w:r>
        <w:rPr>
          <w:iCs/>
          <w:color w:val="000000"/>
          <w:lang w:eastAsia="lt-LT"/>
        </w:rPr>
        <w:t xml:space="preserve"> </w:t>
      </w:r>
      <w:r w:rsidRPr="007A64A7">
        <w:rPr>
          <w:iCs/>
          <w:color w:val="000000"/>
          <w:lang w:eastAsia="lt-LT"/>
        </w:rPr>
        <w:t>vykdoma mokslo tiriamoji ir plėtros veikla tikrai gali padaryti didžiulę įtaką. Šiems tikslams pasiekti Lietuvoje sukurta nacionalinė sumaniosios specializacijos strategija</w:t>
      </w:r>
      <w:r>
        <w:rPr>
          <w:iCs/>
          <w:color w:val="000000"/>
          <w:lang w:eastAsia="lt-LT"/>
        </w:rPr>
        <w:t xml:space="preserve">. </w:t>
      </w:r>
      <w:r w:rsidRPr="007A64A7">
        <w:rPr>
          <w:iCs/>
          <w:color w:val="000000"/>
          <w:lang w:eastAsia="lt-LT"/>
        </w:rPr>
        <w:t>SMK yra aktyvus šios strategijos kūrimo ir įgyvendinimo dalyvis  – tai aiškiai parodyta Kolegijos strateginiuose planuose, taip pat jos met</w:t>
      </w:r>
      <w:r>
        <w:rPr>
          <w:iCs/>
          <w:color w:val="000000"/>
          <w:lang w:eastAsia="lt-LT"/>
        </w:rPr>
        <w:t>inėse</w:t>
      </w:r>
      <w:r w:rsidRPr="007A64A7">
        <w:rPr>
          <w:iCs/>
          <w:color w:val="000000"/>
          <w:lang w:eastAsia="lt-LT"/>
        </w:rPr>
        <w:t xml:space="preserve"> ataskaitose.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Save apibūdindama Taikomųjų mokslų universitetu</w:t>
      </w:r>
      <w:r>
        <w:rPr>
          <w:iCs/>
          <w:color w:val="000000"/>
          <w:lang w:eastAsia="lt-LT"/>
        </w:rPr>
        <w:t xml:space="preserve"> / Kolegija</w:t>
      </w:r>
      <w:r w:rsidRPr="007A64A7">
        <w:rPr>
          <w:iCs/>
          <w:color w:val="000000"/>
          <w:lang w:eastAsia="lt-LT"/>
        </w:rPr>
        <w:t xml:space="preserve"> SMK save priskiria aukštojo mokslo </w:t>
      </w:r>
      <w:r>
        <w:rPr>
          <w:iCs/>
          <w:color w:val="000000"/>
          <w:lang w:eastAsia="lt-LT"/>
        </w:rPr>
        <w:t>institucijoms</w:t>
      </w:r>
      <w:r w:rsidRPr="007A64A7">
        <w:rPr>
          <w:iCs/>
          <w:color w:val="000000"/>
          <w:lang w:eastAsia="lt-LT"/>
        </w:rPr>
        <w:t xml:space="preserve">, </w:t>
      </w:r>
      <w:r>
        <w:rPr>
          <w:iCs/>
          <w:color w:val="000000"/>
          <w:lang w:eastAsia="lt-LT"/>
        </w:rPr>
        <w:t>kurios</w:t>
      </w:r>
      <w:r w:rsidRPr="007A64A7">
        <w:rPr>
          <w:iCs/>
          <w:color w:val="000000"/>
          <w:lang w:eastAsia="lt-LT"/>
        </w:rPr>
        <w:t xml:space="preserve"> nurodo, kad taikomieji moksliniai tyrimai </w:t>
      </w:r>
      <w:r>
        <w:rPr>
          <w:iCs/>
          <w:color w:val="000000"/>
          <w:lang w:eastAsia="lt-LT"/>
        </w:rPr>
        <w:t>yra</w:t>
      </w:r>
      <w:r w:rsidRPr="007A64A7">
        <w:rPr>
          <w:iCs/>
          <w:color w:val="000000"/>
          <w:lang w:eastAsia="lt-LT"/>
        </w:rPr>
        <w:t xml:space="preserve"> viena pagrindinių veiklos sričių.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Europos aukštojo mokslo erdvėje (</w:t>
      </w:r>
      <w:r>
        <w:rPr>
          <w:iCs/>
          <w:color w:val="000000"/>
          <w:lang w:eastAsia="lt-LT"/>
        </w:rPr>
        <w:t xml:space="preserve">angl. </w:t>
      </w:r>
      <w:r w:rsidRPr="007A64A7">
        <w:rPr>
          <w:iCs/>
          <w:color w:val="000000"/>
          <w:lang w:eastAsia="lt-LT"/>
        </w:rPr>
        <w:t>E</w:t>
      </w:r>
      <w:r>
        <w:rPr>
          <w:iCs/>
          <w:color w:val="000000"/>
          <w:lang w:eastAsia="lt-LT"/>
        </w:rPr>
        <w:t>HEA</w:t>
      </w:r>
      <w:r w:rsidRPr="007A64A7">
        <w:rPr>
          <w:iCs/>
          <w:color w:val="000000"/>
          <w:lang w:eastAsia="lt-LT"/>
        </w:rPr>
        <w:t>) taikomųjų mokslų universitetai</w:t>
      </w:r>
      <w:r>
        <w:rPr>
          <w:iCs/>
          <w:color w:val="000000"/>
          <w:lang w:eastAsia="lt-LT"/>
        </w:rPr>
        <w:t xml:space="preserve"> </w:t>
      </w:r>
      <w:r w:rsidRPr="007A64A7">
        <w:rPr>
          <w:iCs/>
          <w:color w:val="000000"/>
          <w:lang w:eastAsia="lt-LT"/>
        </w:rPr>
        <w:t>dirba įvairiose profesinio aukštojo mokslo srityse, rengia įvairių profesijų specialistus ir vykdo mokslinę, plėt</w:t>
      </w:r>
      <w:r>
        <w:rPr>
          <w:iCs/>
          <w:color w:val="000000"/>
          <w:lang w:eastAsia="lt-LT"/>
        </w:rPr>
        <w:t>r</w:t>
      </w:r>
      <w:r w:rsidRPr="007A64A7">
        <w:rPr>
          <w:iCs/>
          <w:color w:val="000000"/>
          <w:lang w:eastAsia="lt-LT"/>
        </w:rPr>
        <w:t>os ir inovacijų veiklą. Tokie universitetai glaudžiai bendradarbiauja su r</w:t>
      </w:r>
      <w:r>
        <w:rPr>
          <w:iCs/>
          <w:color w:val="000000"/>
          <w:lang w:eastAsia="lt-LT"/>
        </w:rPr>
        <w:t>egionu</w:t>
      </w:r>
      <w:r w:rsidRPr="007A64A7">
        <w:rPr>
          <w:iCs/>
          <w:color w:val="000000"/>
          <w:lang w:eastAsia="lt-LT"/>
        </w:rPr>
        <w:t>, organizacijomis ir savivaldybėmis, jų pagrindinis tikslas yra tenkinti r</w:t>
      </w:r>
      <w:r>
        <w:rPr>
          <w:iCs/>
          <w:color w:val="000000"/>
          <w:lang w:eastAsia="lt-LT"/>
        </w:rPr>
        <w:t>egiono</w:t>
      </w:r>
      <w:r w:rsidRPr="007A64A7">
        <w:rPr>
          <w:iCs/>
          <w:color w:val="000000"/>
          <w:lang w:eastAsia="lt-LT"/>
        </w:rPr>
        <w:t xml:space="preserve"> poreikius rengiant įvairių mokslo sričių specialistus. T</w:t>
      </w:r>
      <w:r>
        <w:rPr>
          <w:iCs/>
          <w:color w:val="000000"/>
          <w:lang w:eastAsia="lt-LT"/>
        </w:rPr>
        <w:t>aikomųjų mokslų</w:t>
      </w:r>
      <w:r w:rsidRPr="007A64A7">
        <w:rPr>
          <w:iCs/>
          <w:color w:val="000000"/>
          <w:lang w:eastAsia="lt-LT"/>
        </w:rPr>
        <w:t xml:space="preserve"> universitetai taip pat vaidina svarbų vaidmenį reformuojant žinių bazę (regioninę, nacionalinę, tarptautinę) vykdydami taikomuosius moksliniu</w:t>
      </w:r>
      <w:r>
        <w:rPr>
          <w:iCs/>
          <w:color w:val="000000"/>
          <w:lang w:eastAsia="lt-LT"/>
        </w:rPr>
        <w:t>s</w:t>
      </w:r>
      <w:r w:rsidRPr="007A64A7">
        <w:rPr>
          <w:iCs/>
          <w:color w:val="000000"/>
          <w:lang w:eastAsia="lt-LT"/>
        </w:rPr>
        <w:t xml:space="preserve"> tyrimus, plėtros ir inovacij</w:t>
      </w:r>
      <w:r>
        <w:rPr>
          <w:iCs/>
          <w:color w:val="000000"/>
          <w:lang w:eastAsia="lt-LT"/>
        </w:rPr>
        <w:t>ų</w:t>
      </w:r>
      <w:r w:rsidRPr="007A64A7">
        <w:rPr>
          <w:iCs/>
          <w:color w:val="000000"/>
          <w:lang w:eastAsia="lt-LT"/>
        </w:rPr>
        <w:t xml:space="preserve"> veiklą. Remiantis mokslinių tyrimų rezultatais galima reformuoti švietimo sistemą, keisti studijų </w:t>
      </w:r>
      <w:r>
        <w:rPr>
          <w:iCs/>
          <w:color w:val="000000"/>
          <w:lang w:eastAsia="lt-LT"/>
        </w:rPr>
        <w:t xml:space="preserve">programų </w:t>
      </w:r>
      <w:r w:rsidRPr="007A64A7">
        <w:rPr>
          <w:iCs/>
          <w:color w:val="000000"/>
          <w:lang w:eastAsia="lt-LT"/>
        </w:rPr>
        <w:t xml:space="preserve">turinį ir tokiu būdu daryti didesnę įtaką regionui.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SMK, kaip taikomųjų mokslinių tyrimų institucijoje, daugiausiai vykdomi praktika grindžiami taikomieji moksliniai tyrimai, kuriais siekiama spręsti problemas, rasti sprendimus ir teikti inovatyvius pasiūlymus, ir, idealiu atveju, sudaryti sąlygas steigti naujas bendroves. Tačiau SMK savianalizės suvestinėje Kolegijoje vykdomiems moksliniams tiriamiesiems darbams apibūdinti vartojami įvairūs terminai (tyrimai, moksliniai tyrimai, taikomieji moksliniai tyrimai). </w:t>
      </w:r>
      <w:r>
        <w:rPr>
          <w:iCs/>
          <w:color w:val="000000"/>
          <w:lang w:eastAsia="lt-LT"/>
        </w:rPr>
        <w:t>Š</w:t>
      </w:r>
      <w:r w:rsidRPr="007A64A7">
        <w:rPr>
          <w:iCs/>
          <w:color w:val="000000"/>
          <w:lang w:eastAsia="lt-LT"/>
        </w:rPr>
        <w:t xml:space="preserve">iuo atveju tinkamiau būtų vartoti vieną terminą, t.y., „taikomieji moksliniai tyrimai“, pripažįstant, kad fundamentaliųjų mokslinių tyrimų tikslų dažniausiai siekia akademiniai universitetai.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Pr>
          <w:iCs/>
          <w:color w:val="000000"/>
          <w:lang w:eastAsia="lt-LT"/>
        </w:rPr>
        <w:t xml:space="preserve">SMK </w:t>
      </w:r>
      <w:r w:rsidRPr="007A64A7">
        <w:rPr>
          <w:iCs/>
          <w:color w:val="000000"/>
          <w:lang w:eastAsia="lt-LT"/>
        </w:rPr>
        <w:t>vizij</w:t>
      </w:r>
      <w:r>
        <w:rPr>
          <w:iCs/>
          <w:color w:val="000000"/>
          <w:lang w:eastAsia="lt-LT"/>
        </w:rPr>
        <w:t>a</w:t>
      </w:r>
      <w:r w:rsidRPr="007A64A7">
        <w:rPr>
          <w:iCs/>
          <w:color w:val="000000"/>
          <w:lang w:eastAsia="lt-LT"/>
        </w:rPr>
        <w:t xml:space="preserve"> apibūdina</w:t>
      </w:r>
      <w:r>
        <w:rPr>
          <w:iCs/>
          <w:color w:val="000000"/>
          <w:lang w:eastAsia="lt-LT"/>
        </w:rPr>
        <w:t>ma</w:t>
      </w:r>
      <w:r w:rsidRPr="007A64A7">
        <w:rPr>
          <w:iCs/>
          <w:color w:val="000000"/>
          <w:lang w:eastAsia="lt-LT"/>
        </w:rPr>
        <w:t xml:space="preserve"> kaip „savita, </w:t>
      </w:r>
      <w:r>
        <w:rPr>
          <w:iCs/>
          <w:color w:val="000000"/>
          <w:lang w:eastAsia="lt-LT"/>
        </w:rPr>
        <w:t>m</w:t>
      </w:r>
      <w:r w:rsidRPr="007A64A7">
        <w:rPr>
          <w:iCs/>
          <w:color w:val="000000"/>
          <w:lang w:eastAsia="lt-LT"/>
        </w:rPr>
        <w:t xml:space="preserve">oderni ir </w:t>
      </w:r>
      <w:r>
        <w:rPr>
          <w:iCs/>
          <w:color w:val="000000"/>
          <w:lang w:eastAsia="lt-LT"/>
        </w:rPr>
        <w:t>k</w:t>
      </w:r>
      <w:r w:rsidRPr="007A64A7">
        <w:rPr>
          <w:iCs/>
          <w:color w:val="000000"/>
          <w:lang w:eastAsia="lt-LT"/>
        </w:rPr>
        <w:t xml:space="preserve">ūrybiška aukštoji mokykla, įkvepianti naujoms idėjoms, prasmingiems atradimams ir nuolatiniam tobulėjimui“, o Kolegijos misija yra „atverti ir suteikti žmonėms mokymosi visą gyvenimą galimybes, puoselėti jų intelektines ir kūrybines galias, skatinti saviugdą ir savišvietą, parengti sėkmingai profesinei karjerai ir atsakingam, pilietiškam bei doram gyvenimo keliui.“ (Integruota plėtros strategija 2011-2020 m.).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Nors vizija apibrėžiama labai bendrais terminais, ji taip pat gali būti suprantama, kaip skatinanti mokslo tiriamąją</w:t>
      </w:r>
      <w:r>
        <w:rPr>
          <w:iCs/>
          <w:color w:val="000000"/>
          <w:lang w:eastAsia="lt-LT"/>
        </w:rPr>
        <w:t xml:space="preserve">, </w:t>
      </w:r>
      <w:r w:rsidRPr="007A64A7">
        <w:rPr>
          <w:iCs/>
          <w:color w:val="000000"/>
          <w:lang w:eastAsia="lt-LT"/>
        </w:rPr>
        <w:t>plėtros veikl</w:t>
      </w:r>
      <w:r>
        <w:rPr>
          <w:iCs/>
          <w:color w:val="000000"/>
          <w:lang w:eastAsia="lt-LT"/>
        </w:rPr>
        <w:t>ą</w:t>
      </w:r>
      <w:r w:rsidRPr="007A64A7">
        <w:rPr>
          <w:iCs/>
          <w:color w:val="000000"/>
          <w:lang w:eastAsia="lt-LT"/>
        </w:rPr>
        <w:t xml:space="preserve"> </w:t>
      </w:r>
      <w:r>
        <w:rPr>
          <w:iCs/>
          <w:color w:val="000000"/>
          <w:lang w:eastAsia="lt-LT"/>
        </w:rPr>
        <w:t xml:space="preserve">ir </w:t>
      </w:r>
      <w:r w:rsidRPr="007A64A7">
        <w:rPr>
          <w:iCs/>
          <w:color w:val="000000"/>
          <w:lang w:eastAsia="lt-LT"/>
        </w:rPr>
        <w:t xml:space="preserve">inovacijas. </w:t>
      </w:r>
      <w:r>
        <w:rPr>
          <w:iCs/>
          <w:color w:val="000000"/>
          <w:lang w:eastAsia="lt-LT"/>
        </w:rPr>
        <w:t>M</w:t>
      </w:r>
      <w:r w:rsidRPr="007A64A7">
        <w:rPr>
          <w:iCs/>
          <w:color w:val="000000"/>
          <w:lang w:eastAsia="lt-LT"/>
        </w:rPr>
        <w:t xml:space="preserve">isijos apibrėžime SMK akcentuoja </w:t>
      </w:r>
      <w:r>
        <w:rPr>
          <w:iCs/>
          <w:color w:val="000000"/>
          <w:lang w:eastAsia="lt-LT"/>
        </w:rPr>
        <w:t>tikslą</w:t>
      </w:r>
      <w:r w:rsidRPr="007A64A7">
        <w:rPr>
          <w:iCs/>
          <w:color w:val="000000"/>
          <w:lang w:eastAsia="lt-LT"/>
        </w:rPr>
        <w:t xml:space="preserve"> sudaryti galimybes mokytis visą gyvenimą.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Integruotos plėtros strategijoje teigiama, kad pagrindinis SMK uždavinys yra siekti naujų idėjų, skatinti ekonomikos augimą ir kurti tvarią visuomenę. Strategijoje taip pat teigiama, kad labai svarbu ugdyti institucinį gebėjimą kurti naujas žinias ir paversti jas inovacijomis. Kolegija pabrėžia mokslo ir verslo sinergiją. </w:t>
      </w:r>
      <w:r>
        <w:rPr>
          <w:iCs/>
          <w:color w:val="000000"/>
          <w:lang w:eastAsia="lt-LT"/>
        </w:rPr>
        <w:t>SMK, kurdama išliekamąją</w:t>
      </w:r>
      <w:r w:rsidRPr="007A64A7">
        <w:rPr>
          <w:iCs/>
          <w:color w:val="000000"/>
          <w:lang w:eastAsia="lt-LT"/>
        </w:rPr>
        <w:t xml:space="preserve"> vertę </w:t>
      </w:r>
      <w:r>
        <w:rPr>
          <w:iCs/>
          <w:color w:val="000000"/>
          <w:lang w:eastAsia="lt-LT"/>
        </w:rPr>
        <w:t>sau</w:t>
      </w:r>
      <w:r w:rsidRPr="007A64A7">
        <w:rPr>
          <w:iCs/>
          <w:color w:val="000000"/>
          <w:lang w:eastAsia="lt-LT"/>
        </w:rPr>
        <w:t>, regionui, šaliai ir visai Europai</w:t>
      </w:r>
      <w:r>
        <w:rPr>
          <w:iCs/>
          <w:color w:val="000000"/>
          <w:lang w:eastAsia="lt-LT"/>
        </w:rPr>
        <w:t xml:space="preserve">, </w:t>
      </w:r>
      <w:r w:rsidRPr="007A64A7">
        <w:rPr>
          <w:iCs/>
          <w:color w:val="000000"/>
          <w:lang w:eastAsia="lt-LT"/>
        </w:rPr>
        <w:t xml:space="preserve">save pozicionuoja verslia akademine institucija, kurioje naujos idėjos ir žinios </w:t>
      </w:r>
      <w:r>
        <w:rPr>
          <w:iCs/>
          <w:color w:val="000000"/>
          <w:lang w:eastAsia="lt-LT"/>
        </w:rPr>
        <w:t xml:space="preserve">yra </w:t>
      </w:r>
      <w:r w:rsidRPr="007A64A7">
        <w:rPr>
          <w:iCs/>
          <w:color w:val="000000"/>
          <w:lang w:eastAsia="lt-LT"/>
        </w:rPr>
        <w:t>generuojamos</w:t>
      </w:r>
      <w:r>
        <w:rPr>
          <w:iCs/>
          <w:color w:val="000000"/>
          <w:lang w:eastAsia="lt-LT"/>
        </w:rPr>
        <w:t xml:space="preserve"> ir</w:t>
      </w:r>
      <w:r w:rsidRPr="007A64A7">
        <w:rPr>
          <w:iCs/>
          <w:color w:val="000000"/>
          <w:lang w:eastAsia="lt-LT"/>
        </w:rPr>
        <w:t xml:space="preserve"> transformuojamos į inovacijas ir produktus, iš karto pritaik</w:t>
      </w:r>
      <w:r>
        <w:rPr>
          <w:iCs/>
          <w:color w:val="000000"/>
          <w:lang w:eastAsia="lt-LT"/>
        </w:rPr>
        <w:t>omus</w:t>
      </w:r>
      <w:r w:rsidRPr="007A64A7">
        <w:rPr>
          <w:iCs/>
          <w:color w:val="000000"/>
          <w:lang w:eastAsia="lt-LT"/>
        </w:rPr>
        <w:t xml:space="preserve"> rinkoje</w:t>
      </w:r>
      <w:r>
        <w:rPr>
          <w:iCs/>
          <w:color w:val="000000"/>
          <w:lang w:eastAsia="lt-LT"/>
        </w:rPr>
        <w:t>.</w:t>
      </w:r>
      <w:r w:rsidRPr="007A64A7">
        <w:rPr>
          <w:iCs/>
          <w:color w:val="000000"/>
          <w:lang w:eastAsia="lt-LT"/>
        </w:rPr>
        <w:t xml:space="preserve"> Remiantis SMK mokslinių tyrimų veiklos aprašymu</w:t>
      </w:r>
      <w:r>
        <w:rPr>
          <w:iCs/>
          <w:color w:val="000000"/>
          <w:lang w:eastAsia="lt-LT"/>
        </w:rPr>
        <w:t>,</w:t>
      </w:r>
      <w:r w:rsidRPr="007A64A7">
        <w:rPr>
          <w:iCs/>
          <w:color w:val="000000"/>
          <w:lang w:eastAsia="lt-LT"/>
        </w:rPr>
        <w:t xml:space="preserve"> galima teigti, kad keli svarbūs žingsniai buvo padaryti siekiant šių tikslų, tačiau bent kol kas reikšmingų rezultatų šioje srityje SMK nėra pasiekusi. Kolegijos plėtros strategija dar tik įgyvendinama, tam tikri rezultatai jau akivaizdūs, tačiau apibrėžtiems tikslams pasiekti dar prireiks nemažai laiko. Kiekvienais metais organizuojama „</w:t>
      </w:r>
      <w:r>
        <w:rPr>
          <w:iCs/>
          <w:color w:val="000000"/>
          <w:lang w:eastAsia="lt-LT"/>
        </w:rPr>
        <w:t>Mokslo</w:t>
      </w:r>
      <w:r w:rsidRPr="007A64A7">
        <w:rPr>
          <w:iCs/>
          <w:color w:val="000000"/>
          <w:lang w:eastAsia="lt-LT"/>
        </w:rPr>
        <w:t xml:space="preserve"> savaitė“ yra vienas iš geros Kolegijos praktikos šioje srityje pavyzdžių.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Vienas iš SMK vykdomos mokslo tiriamosios veiklos tikslų yra studijų, mokslo ir verslo integracija plėtojant atitinkamas mokslinio tiriamojo darbo sritis ir transformuojant mokslo žinias į inovacijas. Kolegijos tikslai mokslo tyrimų veiklos srityje yra aiškiai apibrėžti trečiajame strateginiame prioritete: </w:t>
      </w:r>
    </w:p>
    <w:p w:rsidR="00A9108F" w:rsidRDefault="00A9108F" w:rsidP="0016645A">
      <w:pPr>
        <w:pStyle w:val="MediumGrid1-Accent21"/>
        <w:numPr>
          <w:ilvl w:val="0"/>
          <w:numId w:val="7"/>
          <w:numberingChange w:id="17" w:author="Unknown" w:date="2014-06-09T14:04:00Z" w:original="•"/>
        </w:numPr>
        <w:spacing w:after="0" w:line="240" w:lineRule="auto"/>
        <w:ind w:left="0" w:firstLine="360"/>
        <w:jc w:val="both"/>
        <w:rPr>
          <w:rFonts w:ascii="Times New Roman" w:hAnsi="Times New Roman"/>
          <w:color w:val="000000"/>
          <w:sz w:val="24"/>
          <w:szCs w:val="24"/>
          <w:lang w:val="lt-LT"/>
        </w:rPr>
      </w:pPr>
      <w:r w:rsidRPr="007A64A7">
        <w:rPr>
          <w:rFonts w:ascii="Times New Roman" w:hAnsi="Times New Roman"/>
          <w:color w:val="000000"/>
          <w:sz w:val="24"/>
          <w:szCs w:val="24"/>
          <w:lang w:val="lt-LT"/>
        </w:rPr>
        <w:t xml:space="preserve">Mokslo taikomųjų tyrimų </w:t>
      </w:r>
      <w:r>
        <w:rPr>
          <w:rFonts w:ascii="Times New Roman" w:hAnsi="Times New Roman"/>
          <w:color w:val="000000"/>
          <w:sz w:val="24"/>
          <w:szCs w:val="24"/>
          <w:lang w:val="lt-LT"/>
        </w:rPr>
        <w:t>K</w:t>
      </w:r>
      <w:r w:rsidRPr="007A64A7">
        <w:rPr>
          <w:rFonts w:ascii="Times New Roman" w:hAnsi="Times New Roman"/>
          <w:color w:val="000000"/>
          <w:sz w:val="24"/>
          <w:szCs w:val="24"/>
          <w:lang w:val="lt-LT"/>
        </w:rPr>
        <w:t>olegijai aktualiose mokslo srityse plėtra</w:t>
      </w:r>
      <w:r>
        <w:rPr>
          <w:rFonts w:ascii="Times New Roman" w:hAnsi="Times New Roman"/>
          <w:color w:val="000000"/>
          <w:sz w:val="24"/>
          <w:szCs w:val="24"/>
          <w:lang w:val="lt-LT"/>
        </w:rPr>
        <w:t>;</w:t>
      </w:r>
    </w:p>
    <w:p w:rsidR="00A9108F" w:rsidRDefault="00A9108F" w:rsidP="0016645A">
      <w:pPr>
        <w:pStyle w:val="MediumGrid1-Accent21"/>
        <w:numPr>
          <w:ilvl w:val="0"/>
          <w:numId w:val="7"/>
          <w:numberingChange w:id="18" w:author="Unknown" w:date="2014-06-09T14:04:00Z" w:original="•"/>
        </w:numPr>
        <w:spacing w:after="0" w:line="240" w:lineRule="auto"/>
        <w:ind w:left="0" w:firstLine="360"/>
        <w:jc w:val="both"/>
        <w:rPr>
          <w:rFonts w:ascii="Times New Roman" w:hAnsi="Times New Roman"/>
          <w:color w:val="000000"/>
          <w:sz w:val="24"/>
          <w:szCs w:val="24"/>
          <w:lang w:val="lt-LT"/>
        </w:rPr>
      </w:pPr>
      <w:r w:rsidRPr="007A64A7">
        <w:rPr>
          <w:rFonts w:ascii="Times New Roman" w:hAnsi="Times New Roman"/>
          <w:color w:val="000000"/>
          <w:sz w:val="24"/>
          <w:szCs w:val="24"/>
          <w:lang w:val="lt-LT"/>
        </w:rPr>
        <w:t>Kolegijos mokslo potencialo didinimas ir tarptautiškumo didinimas</w:t>
      </w:r>
      <w:r>
        <w:rPr>
          <w:rFonts w:ascii="Times New Roman" w:hAnsi="Times New Roman"/>
          <w:color w:val="000000"/>
          <w:sz w:val="24"/>
          <w:szCs w:val="24"/>
          <w:lang w:val="lt-LT"/>
        </w:rPr>
        <w:t>;</w:t>
      </w:r>
    </w:p>
    <w:p w:rsidR="00A9108F" w:rsidRDefault="00A9108F" w:rsidP="0016645A">
      <w:pPr>
        <w:pStyle w:val="MediumGrid1-Accent21"/>
        <w:numPr>
          <w:ilvl w:val="0"/>
          <w:numId w:val="7"/>
          <w:numberingChange w:id="19" w:author="Unknown" w:date="2014-06-09T14:04:00Z" w:original="•"/>
        </w:numPr>
        <w:spacing w:after="0" w:line="240" w:lineRule="auto"/>
        <w:ind w:left="0" w:firstLine="360"/>
        <w:jc w:val="both"/>
        <w:rPr>
          <w:rFonts w:ascii="Times New Roman" w:hAnsi="Times New Roman"/>
          <w:color w:val="000000"/>
          <w:sz w:val="24"/>
          <w:szCs w:val="24"/>
          <w:lang w:val="lt-LT"/>
        </w:rPr>
      </w:pPr>
      <w:r w:rsidRPr="007A64A7">
        <w:rPr>
          <w:rFonts w:ascii="Times New Roman" w:hAnsi="Times New Roman"/>
          <w:color w:val="000000"/>
          <w:sz w:val="24"/>
          <w:szCs w:val="24"/>
          <w:lang w:val="lt-LT"/>
        </w:rPr>
        <w:t>Žinių komercializacija ir pritaikymas visuomenės poreikiams</w:t>
      </w:r>
      <w:r>
        <w:rPr>
          <w:rFonts w:ascii="Times New Roman" w:hAnsi="Times New Roman"/>
          <w:color w:val="000000"/>
          <w:sz w:val="24"/>
          <w:szCs w:val="24"/>
          <w:lang w:val="lt-LT"/>
        </w:rPr>
        <w:t>;</w:t>
      </w:r>
    </w:p>
    <w:p w:rsidR="00A9108F" w:rsidRDefault="00A9108F" w:rsidP="0016645A">
      <w:pPr>
        <w:pStyle w:val="MediumGrid1-Accent21"/>
        <w:numPr>
          <w:ilvl w:val="0"/>
          <w:numId w:val="7"/>
          <w:numberingChange w:id="20" w:author="Unknown" w:date="2014-06-09T14:04:00Z" w:original="•"/>
        </w:numPr>
        <w:spacing w:after="0" w:line="240" w:lineRule="auto"/>
        <w:ind w:left="0" w:firstLine="360"/>
        <w:jc w:val="both"/>
        <w:rPr>
          <w:rFonts w:ascii="Times New Roman" w:hAnsi="Times New Roman"/>
          <w:color w:val="000000"/>
          <w:sz w:val="24"/>
          <w:szCs w:val="24"/>
          <w:lang w:val="lt-LT"/>
        </w:rPr>
      </w:pPr>
      <w:r w:rsidRPr="007A64A7">
        <w:rPr>
          <w:rFonts w:ascii="Times New Roman" w:hAnsi="Times New Roman"/>
          <w:color w:val="000000"/>
          <w:sz w:val="24"/>
          <w:szCs w:val="24"/>
          <w:lang w:val="lt-LT"/>
        </w:rPr>
        <w:t>Intelekt</w:t>
      </w:r>
      <w:r>
        <w:rPr>
          <w:rFonts w:ascii="Times New Roman" w:hAnsi="Times New Roman"/>
          <w:color w:val="000000"/>
          <w:sz w:val="24"/>
          <w:szCs w:val="24"/>
          <w:lang w:val="lt-LT"/>
        </w:rPr>
        <w:t>inis</w:t>
      </w:r>
      <w:r w:rsidRPr="007A64A7">
        <w:rPr>
          <w:rFonts w:ascii="Times New Roman" w:hAnsi="Times New Roman"/>
          <w:color w:val="000000"/>
          <w:sz w:val="24"/>
          <w:szCs w:val="24"/>
          <w:lang w:val="lt-LT"/>
        </w:rPr>
        <w:t xml:space="preserve"> versl</w:t>
      </w:r>
      <w:r>
        <w:rPr>
          <w:rFonts w:ascii="Times New Roman" w:hAnsi="Times New Roman"/>
          <w:color w:val="000000"/>
          <w:sz w:val="24"/>
          <w:szCs w:val="24"/>
          <w:lang w:val="lt-LT"/>
        </w:rPr>
        <w:t>umas;</w:t>
      </w:r>
    </w:p>
    <w:p w:rsidR="00A9108F" w:rsidRPr="007A64A7" w:rsidRDefault="00A9108F" w:rsidP="0016645A">
      <w:pPr>
        <w:pStyle w:val="MediumGrid1-Accent21"/>
        <w:numPr>
          <w:ilvl w:val="0"/>
          <w:numId w:val="7"/>
          <w:numberingChange w:id="21" w:author="Unknown" w:date="2014-06-09T14:04:00Z" w:original="•"/>
        </w:numPr>
        <w:spacing w:after="0" w:line="240" w:lineRule="auto"/>
        <w:ind w:left="0" w:firstLine="360"/>
        <w:jc w:val="both"/>
        <w:rPr>
          <w:rFonts w:ascii="Times New Roman" w:hAnsi="Times New Roman"/>
          <w:color w:val="000000"/>
          <w:sz w:val="24"/>
          <w:szCs w:val="24"/>
          <w:lang w:val="lt-LT"/>
        </w:rPr>
      </w:pPr>
      <w:r w:rsidRPr="007A64A7">
        <w:rPr>
          <w:rFonts w:ascii="Times New Roman" w:hAnsi="Times New Roman"/>
          <w:color w:val="000000"/>
          <w:sz w:val="24"/>
          <w:szCs w:val="24"/>
          <w:lang w:val="lt-LT"/>
        </w:rPr>
        <w:t xml:space="preserve">Tyrimų rezultatų perkėlimas į studijų turinį ir procesą.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Šie plėtrą skatinantys žingsniai turi būti veiksmingai integruoti į kasdienę Kolegijos darbuotojų veiklą, jie turi būti valdomi ir remiami atitinkamais ištekliais taip, kad galima būtų pasiekti ambicingus Kolegijos apibrėžtus tikslus. Kiekvienoje srityje būtina apibrėžti konkrečius tikslus ir siekius kiekvieniems metams, kad galima būtų nuosekliai sekti pažangą plėtros kelyje iki 2020 m.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Strategijos požiūriu savo mokslo tyrimų ir plėtros funkcijai SMK skiria itin didelį dėmesį, kad galėtų veiksmingi konkuruoti su kitomis aukštosiomis mokyklomis, ir būtų pripažinta už jos poveikį ir rezultatus mokslo tyrimų srityje. Kad galėtų pasiekti tokius tikslus, Kolegija turėtų turėti daugiau daktaro laipsnį turinčių dėstytojų (31 iš 194, įskaitant ne </w:t>
      </w:r>
      <w:r>
        <w:rPr>
          <w:iCs/>
          <w:color w:val="000000"/>
          <w:lang w:eastAsia="lt-LT"/>
        </w:rPr>
        <w:t>pilnu</w:t>
      </w:r>
      <w:r w:rsidRPr="007A64A7">
        <w:rPr>
          <w:iCs/>
          <w:color w:val="000000"/>
          <w:lang w:eastAsia="lt-LT"/>
        </w:rPr>
        <w:t xml:space="preserve"> etatu dirbančius dėstytojus iš gamybos ar verslo sektorių ir 18 šiuo metu studijuojančių doktorantūroje) ir tarptautinio masto tyrėjų, </w:t>
      </w:r>
      <w:r>
        <w:rPr>
          <w:iCs/>
          <w:color w:val="000000"/>
          <w:lang w:eastAsia="lt-LT"/>
        </w:rPr>
        <w:t>kurie</w:t>
      </w:r>
      <w:r w:rsidRPr="007A64A7">
        <w:rPr>
          <w:iCs/>
          <w:color w:val="000000"/>
          <w:lang w:eastAsia="lt-LT"/>
        </w:rPr>
        <w:t xml:space="preserve"> atitinkamose srityse </w:t>
      </w:r>
      <w:r>
        <w:rPr>
          <w:iCs/>
          <w:color w:val="000000"/>
          <w:lang w:eastAsia="lt-LT"/>
        </w:rPr>
        <w:t xml:space="preserve">galėtų </w:t>
      </w:r>
      <w:r w:rsidRPr="007A64A7">
        <w:rPr>
          <w:iCs/>
          <w:color w:val="000000"/>
          <w:lang w:eastAsia="lt-LT"/>
        </w:rPr>
        <w:t>sukurt</w:t>
      </w:r>
      <w:r>
        <w:rPr>
          <w:iCs/>
          <w:color w:val="000000"/>
          <w:lang w:eastAsia="lt-LT"/>
        </w:rPr>
        <w:t>i</w:t>
      </w:r>
      <w:r w:rsidRPr="007A64A7">
        <w:rPr>
          <w:iCs/>
          <w:color w:val="000000"/>
          <w:lang w:eastAsia="lt-LT"/>
        </w:rPr>
        <w:t xml:space="preserve"> tam tikrą kritinę masę.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SMK Integruota plėtros strategija 2011-2020 atitinka ir Klaipėdos regioninio plėtros plano nuostatas, kuriomis siekiama skatinti ir ugdyti žinių visuomenę regione, o tai</w:t>
      </w:r>
      <w:r>
        <w:rPr>
          <w:iCs/>
          <w:color w:val="000000"/>
          <w:lang w:eastAsia="lt-LT"/>
        </w:rPr>
        <w:t>,</w:t>
      </w:r>
      <w:r w:rsidRPr="007A64A7">
        <w:rPr>
          <w:iCs/>
          <w:color w:val="000000"/>
          <w:lang w:eastAsia="lt-LT"/>
        </w:rPr>
        <w:t xml:space="preserve"> savo ruožtu</w:t>
      </w:r>
      <w:r>
        <w:rPr>
          <w:iCs/>
          <w:color w:val="000000"/>
          <w:lang w:eastAsia="lt-LT"/>
        </w:rPr>
        <w:t>,</w:t>
      </w:r>
      <w:r w:rsidRPr="007A64A7">
        <w:rPr>
          <w:iCs/>
          <w:color w:val="000000"/>
          <w:lang w:eastAsia="lt-LT"/>
        </w:rPr>
        <w:t xml:space="preserve"> susiję su ES Sumaniųjų miestų iniciatyva. Vienas iš tokios plėtros tikslų yra „skatinti inovacijų, mokslo tiriamosios veiklos ir technologijų plėtrą (DIRT) regione“. SMK yra užmezgusi glaudžius ryšius ir sukūrusi tinklą su Klaipėdos </w:t>
      </w:r>
      <w:r>
        <w:rPr>
          <w:iCs/>
          <w:color w:val="000000"/>
          <w:lang w:eastAsia="lt-LT"/>
        </w:rPr>
        <w:t xml:space="preserve">miesto ir </w:t>
      </w:r>
      <w:r w:rsidRPr="007A64A7">
        <w:rPr>
          <w:iCs/>
          <w:color w:val="000000"/>
          <w:lang w:eastAsia="lt-LT"/>
        </w:rPr>
        <w:t xml:space="preserve">regiono veikėjais. SMK </w:t>
      </w:r>
      <w:r>
        <w:rPr>
          <w:iCs/>
          <w:color w:val="000000"/>
          <w:lang w:eastAsia="lt-LT"/>
        </w:rPr>
        <w:t xml:space="preserve">atsižvelgia ir į </w:t>
      </w:r>
      <w:r w:rsidRPr="007A64A7">
        <w:rPr>
          <w:iCs/>
          <w:color w:val="000000"/>
          <w:lang w:eastAsia="lt-LT"/>
        </w:rPr>
        <w:t>Vilniaus strategin</w:t>
      </w:r>
      <w:r>
        <w:rPr>
          <w:iCs/>
          <w:color w:val="000000"/>
          <w:lang w:eastAsia="lt-LT"/>
        </w:rPr>
        <w:t>į</w:t>
      </w:r>
      <w:r w:rsidRPr="007A64A7">
        <w:rPr>
          <w:iCs/>
          <w:color w:val="000000"/>
          <w:lang w:eastAsia="lt-LT"/>
        </w:rPr>
        <w:t xml:space="preserve"> plėtros plan</w:t>
      </w:r>
      <w:r>
        <w:rPr>
          <w:iCs/>
          <w:color w:val="000000"/>
          <w:lang w:eastAsia="lt-LT"/>
        </w:rPr>
        <w:t xml:space="preserve">ą; </w:t>
      </w:r>
      <w:r w:rsidRPr="007A64A7">
        <w:rPr>
          <w:iCs/>
          <w:color w:val="000000"/>
          <w:lang w:eastAsia="lt-LT"/>
        </w:rPr>
        <w:t xml:space="preserve">SMK savo strategijoje aprašo Vilniaus plėtros prioritetus.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2005 m. Kolegijos vertinimo </w:t>
      </w:r>
      <w:r>
        <w:rPr>
          <w:iCs/>
          <w:color w:val="000000"/>
          <w:lang w:eastAsia="lt-LT"/>
        </w:rPr>
        <w:t>išvadose</w:t>
      </w:r>
      <w:r w:rsidRPr="007A64A7">
        <w:rPr>
          <w:iCs/>
          <w:color w:val="000000"/>
          <w:lang w:eastAsia="lt-LT"/>
        </w:rPr>
        <w:t xml:space="preserve"> teigta, kad „</w:t>
      </w:r>
      <w:r>
        <w:rPr>
          <w:iCs/>
          <w:color w:val="000000"/>
          <w:lang w:eastAsia="lt-LT"/>
        </w:rPr>
        <w:t>S</w:t>
      </w:r>
      <w:r w:rsidRPr="007A64A7">
        <w:rPr>
          <w:iCs/>
          <w:color w:val="000000"/>
          <w:lang w:eastAsia="lt-LT"/>
        </w:rPr>
        <w:t xml:space="preserve">ocialinių mokslų kolegija vykdo regionui reikalingus </w:t>
      </w:r>
      <w:r>
        <w:rPr>
          <w:iCs/>
          <w:color w:val="000000"/>
          <w:lang w:eastAsia="lt-LT"/>
        </w:rPr>
        <w:t xml:space="preserve">taikomuosius </w:t>
      </w:r>
      <w:r w:rsidRPr="007A64A7">
        <w:rPr>
          <w:iCs/>
          <w:color w:val="000000"/>
          <w:lang w:eastAsia="lt-LT"/>
        </w:rPr>
        <w:t xml:space="preserve">mokslinius tyrimus, konsultuoja vietos valdžios ir kitas </w:t>
      </w:r>
      <w:r>
        <w:rPr>
          <w:iCs/>
          <w:color w:val="000000"/>
          <w:lang w:eastAsia="lt-LT"/>
        </w:rPr>
        <w:t>institucija</w:t>
      </w:r>
      <w:r w:rsidRPr="007A64A7">
        <w:rPr>
          <w:iCs/>
          <w:color w:val="000000"/>
          <w:lang w:eastAsia="lt-LT"/>
        </w:rPr>
        <w:t xml:space="preserve">s“. Nuo to laiko SMK tęsė savo mokslinę tiriamąją veiklą strategiškai tikslingiau, aktyviai bendradarbiaudama su regionu ir ypač su Klaipėdos miestu. Per pastaruosius 20 metų SMK sukūrė stiprius bendradarbiavimo regione tinklus, kurie šiandien veikia labai veiksmingai.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„Moksliniai tyrimai, švietimas ir inovacijos yra trys pagrindiniai ir glaudžiai tarpusavyje susiję žiniomis grindžiamos visuomenės varikliai. Visi kartu jie vadinami „žinių trikampiu“. Norint įgyvendinti EMTE</w:t>
      </w:r>
      <w:r>
        <w:rPr>
          <w:iCs/>
          <w:color w:val="000000"/>
          <w:lang w:eastAsia="lt-LT"/>
        </w:rPr>
        <w:t xml:space="preserve"> (angl. ERA) tikslus</w:t>
      </w:r>
      <w:r w:rsidRPr="007A64A7">
        <w:rPr>
          <w:iCs/>
          <w:color w:val="000000"/>
          <w:lang w:eastAsia="lt-LT"/>
        </w:rPr>
        <w:t>, mokslo tiriamoji veikla privalo glaudži</w:t>
      </w:r>
      <w:r>
        <w:rPr>
          <w:iCs/>
          <w:color w:val="000000"/>
          <w:lang w:eastAsia="lt-LT"/>
        </w:rPr>
        <w:t xml:space="preserve">ai bendradarbiauti </w:t>
      </w:r>
      <w:r w:rsidRPr="007A64A7">
        <w:rPr>
          <w:iCs/>
          <w:color w:val="000000"/>
          <w:lang w:eastAsia="lt-LT"/>
        </w:rPr>
        <w:t>su švietimu ir inovacijomis“ (Europos mokslinių tyrimų erdvė</w:t>
      </w:r>
      <w:r w:rsidRPr="007A64A7">
        <w:rPr>
          <w:rStyle w:val="FootnoteReference"/>
          <w:iCs/>
          <w:color w:val="000000"/>
          <w:lang w:eastAsia="lt-LT"/>
        </w:rPr>
        <w:footnoteReference w:id="1"/>
      </w:r>
      <w:r w:rsidRPr="007A64A7">
        <w:rPr>
          <w:iCs/>
          <w:color w:val="000000"/>
          <w:lang w:eastAsia="lt-LT"/>
        </w:rPr>
        <w:t>). Plėtros strategijoje savo tarptautiškumo plėtros pastangas SMK sieja su Europos mokslinių tyrimų erdvės tikslais ir šioje srityje jau yra pasiekusi tam tikr</w:t>
      </w:r>
      <w:r>
        <w:rPr>
          <w:iCs/>
          <w:color w:val="000000"/>
          <w:lang w:eastAsia="lt-LT"/>
        </w:rPr>
        <w:t>ą</w:t>
      </w:r>
      <w:r w:rsidRPr="007A64A7">
        <w:rPr>
          <w:iCs/>
          <w:color w:val="000000"/>
          <w:lang w:eastAsia="lt-LT"/>
        </w:rPr>
        <w:t xml:space="preserve"> pažang</w:t>
      </w:r>
      <w:r>
        <w:rPr>
          <w:iCs/>
          <w:color w:val="000000"/>
          <w:lang w:eastAsia="lt-LT"/>
        </w:rPr>
        <w:t>ą</w:t>
      </w:r>
      <w:r w:rsidRPr="007A64A7">
        <w:rPr>
          <w:iCs/>
          <w:color w:val="000000"/>
          <w:lang w:eastAsia="lt-LT"/>
        </w:rPr>
        <w:t xml:space="preserve">, pvz., sukūrusi strategines partnerystes, įsteigusi Mokslo ir verslo klasterį, dalyvauja įvairių tinklų veikloje. Švietimo ir mokslo tiriamosios veiklos integravimo procesas kol kas dar ne visu mastu išnaudoja savo potencialą per studijų modelius integruoti studijas </w:t>
      </w:r>
      <w:r>
        <w:rPr>
          <w:iCs/>
          <w:color w:val="000000"/>
          <w:lang w:eastAsia="lt-LT"/>
        </w:rPr>
        <w:t>į</w:t>
      </w:r>
      <w:r w:rsidRPr="007A64A7">
        <w:rPr>
          <w:iCs/>
          <w:color w:val="000000"/>
          <w:lang w:eastAsia="lt-LT"/>
        </w:rPr>
        <w:t xml:space="preserve"> mokslinę tiriamąją veiklą.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Taikomųjų mokslų universitetai paprastai aktyviai dalyvauja regionų gyvenime siūl</w:t>
      </w:r>
      <w:r>
        <w:rPr>
          <w:iCs/>
          <w:color w:val="000000"/>
          <w:lang w:eastAsia="lt-LT"/>
        </w:rPr>
        <w:t>ydami</w:t>
      </w:r>
      <w:r w:rsidRPr="007A64A7">
        <w:rPr>
          <w:iCs/>
          <w:color w:val="000000"/>
          <w:lang w:eastAsia="lt-LT"/>
        </w:rPr>
        <w:t xml:space="preserve"> inovacijas, naujas paslaugas, steig</w:t>
      </w:r>
      <w:r>
        <w:rPr>
          <w:iCs/>
          <w:color w:val="000000"/>
          <w:lang w:eastAsia="lt-LT"/>
        </w:rPr>
        <w:t>dami</w:t>
      </w:r>
      <w:r w:rsidRPr="007A64A7">
        <w:rPr>
          <w:iCs/>
          <w:color w:val="000000"/>
          <w:lang w:eastAsia="lt-LT"/>
        </w:rPr>
        <w:t xml:space="preserve"> įmones, ir taip prisid</w:t>
      </w:r>
      <w:r>
        <w:rPr>
          <w:iCs/>
          <w:color w:val="000000"/>
          <w:lang w:eastAsia="lt-LT"/>
        </w:rPr>
        <w:t>ėdami</w:t>
      </w:r>
      <w:r w:rsidRPr="007A64A7">
        <w:rPr>
          <w:iCs/>
          <w:color w:val="000000"/>
          <w:lang w:eastAsia="lt-LT"/>
        </w:rPr>
        <w:t xml:space="preserve"> prie tvaraus ekonomikos augimo. „Europos 2020“ iniciatyvoje „Inovacijų sąjunga“ teigiama, kad </w:t>
      </w:r>
      <w:r>
        <w:rPr>
          <w:iCs/>
          <w:color w:val="000000"/>
          <w:lang w:eastAsia="lt-LT"/>
        </w:rPr>
        <w:t>vykstant</w:t>
      </w:r>
      <w:r w:rsidRPr="007A64A7">
        <w:rPr>
          <w:iCs/>
          <w:color w:val="000000"/>
          <w:lang w:eastAsia="lt-LT"/>
        </w:rPr>
        <w:t xml:space="preserve"> globalizacijai Europa turi plėtoti savo pačios išskirtinį požiūrį į inovacijas, kuris </w:t>
      </w:r>
      <w:r>
        <w:rPr>
          <w:iCs/>
          <w:color w:val="000000"/>
          <w:lang w:eastAsia="lt-LT"/>
        </w:rPr>
        <w:t xml:space="preserve">būtų </w:t>
      </w:r>
      <w:r w:rsidRPr="007A64A7">
        <w:rPr>
          <w:iCs/>
          <w:color w:val="000000"/>
          <w:lang w:eastAsia="lt-LT"/>
        </w:rPr>
        <w:t xml:space="preserve">grindžiamas jos pranašumais ir vertybėmis, skirti didžiausią dėmesį inovacijoms, kuriomis būtų sprendžiamos pagrindinės visuomenės problemos, taikyti plačią inovacijų koncepciją, aprėpiančią moksliniais tyrimais grindžiamas inovacijas ir </w:t>
      </w:r>
      <w:r>
        <w:rPr>
          <w:iCs/>
          <w:color w:val="000000"/>
          <w:lang w:eastAsia="lt-LT"/>
        </w:rPr>
        <w:t xml:space="preserve">verslo inovacijas, </w:t>
      </w:r>
      <w:r w:rsidRPr="007A64A7">
        <w:rPr>
          <w:iCs/>
          <w:color w:val="000000"/>
          <w:lang w:eastAsia="lt-LT"/>
        </w:rPr>
        <w:t>į inovacijų ciklą įtraukti visas suinteresuotąsias šalis ir regionus. Kolegija glaudži</w:t>
      </w:r>
      <w:r>
        <w:rPr>
          <w:iCs/>
          <w:color w:val="000000"/>
          <w:lang w:eastAsia="lt-LT"/>
        </w:rPr>
        <w:t>ai</w:t>
      </w:r>
      <w:r w:rsidRPr="007A64A7">
        <w:rPr>
          <w:iCs/>
          <w:color w:val="000000"/>
          <w:lang w:eastAsia="lt-LT"/>
        </w:rPr>
        <w:t xml:space="preserve"> bendradarbi</w:t>
      </w:r>
      <w:r>
        <w:rPr>
          <w:iCs/>
          <w:color w:val="000000"/>
          <w:lang w:eastAsia="lt-LT"/>
        </w:rPr>
        <w:t>auja</w:t>
      </w:r>
      <w:r w:rsidRPr="007A64A7">
        <w:rPr>
          <w:iCs/>
          <w:color w:val="000000"/>
          <w:lang w:eastAsia="lt-LT"/>
        </w:rPr>
        <w:t xml:space="preserve"> su verslo įmonėmis regione, bendradarbiauja su įvairiomis organizacijomis ir bendrovėmis, įgyvendindama pedagoginio personalo vykdomus taikomuosius tyrimus ir plėtodama inovacijas.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Pr>
          <w:iCs/>
          <w:color w:val="000000"/>
          <w:lang w:eastAsia="lt-LT"/>
        </w:rPr>
        <w:t>Remiantis</w:t>
      </w:r>
      <w:r w:rsidRPr="007A64A7">
        <w:rPr>
          <w:iCs/>
          <w:color w:val="000000"/>
          <w:lang w:eastAsia="lt-LT"/>
        </w:rPr>
        <w:t xml:space="preserve"> „Europa 2020“ iniciatyv</w:t>
      </w:r>
      <w:r>
        <w:rPr>
          <w:iCs/>
          <w:color w:val="000000"/>
          <w:lang w:eastAsia="lt-LT"/>
        </w:rPr>
        <w:t>a</w:t>
      </w:r>
      <w:r w:rsidRPr="007A64A7">
        <w:rPr>
          <w:iCs/>
          <w:color w:val="000000"/>
          <w:lang w:eastAsia="lt-LT"/>
        </w:rPr>
        <w:t xml:space="preserve"> „Inovacijų sąjunga“, regioniniu, šalies ir tarptautiniu mastu aktyviai skatinamos partnerystės tarp aukštojo mokslo </w:t>
      </w:r>
      <w:r>
        <w:rPr>
          <w:iCs/>
          <w:color w:val="000000"/>
          <w:lang w:eastAsia="lt-LT"/>
        </w:rPr>
        <w:t>institucijų</w:t>
      </w:r>
      <w:r w:rsidRPr="007A64A7">
        <w:rPr>
          <w:iCs/>
          <w:color w:val="000000"/>
          <w:lang w:eastAsia="lt-LT"/>
        </w:rPr>
        <w:t xml:space="preserve">, mokslinių tyrimų centrų ir verslo įmonių. Apskritai, jeigu tik įvairios SMK numatytos priemonės bus veiksmingai ir sėkmingai įgyvendintos, SMK strategija mokslinių tyrimų srityje prisidės prie </w:t>
      </w:r>
      <w:r>
        <w:rPr>
          <w:iCs/>
          <w:color w:val="000000"/>
          <w:lang w:eastAsia="lt-LT"/>
        </w:rPr>
        <w:t>„</w:t>
      </w:r>
      <w:r w:rsidRPr="007A64A7">
        <w:rPr>
          <w:iCs/>
          <w:color w:val="000000"/>
          <w:lang w:eastAsia="lt-LT"/>
        </w:rPr>
        <w:t>Inovacijų sąjungos</w:t>
      </w:r>
      <w:r>
        <w:rPr>
          <w:iCs/>
          <w:color w:val="000000"/>
          <w:lang w:eastAsia="lt-LT"/>
        </w:rPr>
        <w:t>“</w:t>
      </w:r>
      <w:r w:rsidRPr="007A64A7">
        <w:rPr>
          <w:iCs/>
          <w:color w:val="000000"/>
          <w:lang w:eastAsia="lt-LT"/>
        </w:rPr>
        <w:t xml:space="preserve"> tikslų įgyvendinimo. Įgyvendindama mokslinių tyrimų ir plėtros projektus SMK aktyviai bendradarbiauja su kitais Lietuvos universitetais ir kitomis aukštojo mokslo </w:t>
      </w:r>
      <w:r>
        <w:rPr>
          <w:iCs/>
          <w:color w:val="000000"/>
          <w:lang w:eastAsia="lt-LT"/>
        </w:rPr>
        <w:t>institucijomis</w:t>
      </w:r>
      <w:r w:rsidRPr="007A64A7">
        <w:rPr>
          <w:iCs/>
          <w:color w:val="000000"/>
          <w:lang w:eastAsia="lt-LT"/>
        </w:rPr>
        <w:t xml:space="preserv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„Europa 2020“ iniciatyvoje „Inovacijų sąjunga“ teigiama, kad </w:t>
      </w:r>
      <w:r>
        <w:rPr>
          <w:iCs/>
          <w:color w:val="000000"/>
          <w:lang w:eastAsia="lt-LT"/>
        </w:rPr>
        <w:t>išskirtinė kokybė</w:t>
      </w:r>
      <w:r w:rsidRPr="007A64A7">
        <w:rPr>
          <w:iCs/>
          <w:color w:val="000000"/>
          <w:lang w:eastAsia="lt-LT"/>
        </w:rPr>
        <w:t xml:space="preserve"> yra svarbiausias mokslinių tyrimų ir švietimo politikos kriterijus. Moksliniai tyrimai </w:t>
      </w:r>
      <w:r>
        <w:rPr>
          <w:iCs/>
          <w:color w:val="000000"/>
          <w:lang w:eastAsia="lt-LT"/>
        </w:rPr>
        <w:t xml:space="preserve">ir projektai </w:t>
      </w:r>
      <w:r w:rsidRPr="007A64A7">
        <w:rPr>
          <w:iCs/>
          <w:color w:val="000000"/>
          <w:lang w:eastAsia="lt-LT"/>
        </w:rPr>
        <w:t xml:space="preserve">vis dažniau finansuojami konkurso tvarka, o institucijų ir konkrečių projektų mokslinių tyrimų finansavimo pusiausvyra aiškiai pagrįsta. Aukštojo mokslo ir mokslinių tyrimų institucijos yra pakankamai savarankiškos, kad galėtų planuoti savo veiklą švietimo, mokslinių tyrimų ir inovacijų srityse, taikyti įdarbinimo rengiant viešą konkursą tvarką ir naudotis alternatyviais finansavimo šaltiniais.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Pastaraisiais metais moksliniai tyrimai institucijoje buvo aktyviai vykdomi, SMK tam tikru mastu </w:t>
      </w:r>
      <w:r>
        <w:rPr>
          <w:iCs/>
          <w:color w:val="000000"/>
          <w:lang w:eastAsia="lt-LT"/>
        </w:rPr>
        <w:t>patobulino</w:t>
      </w:r>
      <w:r w:rsidRPr="007A64A7">
        <w:rPr>
          <w:iCs/>
          <w:color w:val="000000"/>
          <w:lang w:eastAsia="lt-LT"/>
        </w:rPr>
        <w:t xml:space="preserve"> savo pedagoginio personalo kompetencij</w:t>
      </w:r>
      <w:r>
        <w:rPr>
          <w:iCs/>
          <w:color w:val="000000"/>
          <w:lang w:eastAsia="lt-LT"/>
        </w:rPr>
        <w:t xml:space="preserve">as – padidėjo </w:t>
      </w:r>
      <w:r w:rsidRPr="007A64A7">
        <w:rPr>
          <w:iCs/>
          <w:color w:val="000000"/>
          <w:lang w:eastAsia="lt-LT"/>
        </w:rPr>
        <w:t>daktaro laipsnį turin</w:t>
      </w:r>
      <w:r>
        <w:rPr>
          <w:iCs/>
          <w:color w:val="000000"/>
          <w:lang w:eastAsia="lt-LT"/>
        </w:rPr>
        <w:t>čių dėstytojų skaičius</w:t>
      </w:r>
      <w:r w:rsidRPr="007A64A7">
        <w:rPr>
          <w:iCs/>
          <w:color w:val="000000"/>
          <w:lang w:eastAsia="lt-LT"/>
        </w:rPr>
        <w:t xml:space="preserve"> (palyginti su 2005 m. </w:t>
      </w:r>
      <w:r>
        <w:rPr>
          <w:iCs/>
          <w:color w:val="000000"/>
          <w:lang w:eastAsia="lt-LT"/>
        </w:rPr>
        <w:t xml:space="preserve">atliktu </w:t>
      </w:r>
      <w:r w:rsidRPr="007A64A7">
        <w:rPr>
          <w:iCs/>
          <w:color w:val="000000"/>
          <w:lang w:eastAsia="lt-LT"/>
        </w:rPr>
        <w:t>vertinim</w:t>
      </w:r>
      <w:r>
        <w:rPr>
          <w:iCs/>
          <w:color w:val="000000"/>
          <w:lang w:eastAsia="lt-LT"/>
        </w:rPr>
        <w:t>u</w:t>
      </w:r>
      <w:r w:rsidRPr="007A64A7">
        <w:rPr>
          <w:iCs/>
          <w:color w:val="000000"/>
          <w:lang w:eastAsia="lt-LT"/>
        </w:rPr>
        <w:t xml:space="preserve">), taip pat </w:t>
      </w:r>
      <w:r>
        <w:rPr>
          <w:iCs/>
          <w:color w:val="000000"/>
          <w:lang w:eastAsia="lt-LT"/>
        </w:rPr>
        <w:t xml:space="preserve">patobulino </w:t>
      </w:r>
      <w:r w:rsidRPr="007A64A7">
        <w:rPr>
          <w:iCs/>
          <w:color w:val="000000"/>
          <w:lang w:eastAsia="lt-LT"/>
        </w:rPr>
        <w:t>metodologin</w:t>
      </w:r>
      <w:r>
        <w:rPr>
          <w:iCs/>
          <w:color w:val="000000"/>
          <w:lang w:eastAsia="lt-LT"/>
        </w:rPr>
        <w:t>es</w:t>
      </w:r>
      <w:r w:rsidRPr="007A64A7">
        <w:rPr>
          <w:iCs/>
          <w:color w:val="000000"/>
          <w:lang w:eastAsia="lt-LT"/>
        </w:rPr>
        <w:t xml:space="preserve"> kompetencij</w:t>
      </w:r>
      <w:r>
        <w:rPr>
          <w:iCs/>
          <w:color w:val="000000"/>
          <w:lang w:eastAsia="lt-LT"/>
        </w:rPr>
        <w:t>as</w:t>
      </w:r>
      <w:r w:rsidRPr="007A64A7">
        <w:rPr>
          <w:iCs/>
          <w:color w:val="000000"/>
          <w:lang w:eastAsia="lt-LT"/>
        </w:rPr>
        <w:t>, praturtino mokslo tiriamojo darbo infrastruktūrą įsteigdama laboratorijas ir įdieg</w:t>
      </w:r>
      <w:r>
        <w:rPr>
          <w:iCs/>
          <w:color w:val="000000"/>
          <w:lang w:eastAsia="lt-LT"/>
        </w:rPr>
        <w:t>dama</w:t>
      </w:r>
      <w:r w:rsidRPr="007A64A7">
        <w:rPr>
          <w:iCs/>
          <w:color w:val="000000"/>
          <w:lang w:eastAsia="lt-LT"/>
        </w:rPr>
        <w:t xml:space="preserve"> naują programinę įrangą. Tačiau išor</w:t>
      </w:r>
      <w:r>
        <w:rPr>
          <w:iCs/>
          <w:color w:val="000000"/>
          <w:lang w:eastAsia="lt-LT"/>
        </w:rPr>
        <w:t>iškai</w:t>
      </w:r>
      <w:r w:rsidRPr="007A64A7">
        <w:rPr>
          <w:iCs/>
          <w:color w:val="000000"/>
          <w:lang w:eastAsia="lt-LT"/>
        </w:rPr>
        <w:t xml:space="preserve"> finansuojamų projektų skaičius išaugo labai nedaug ir </w:t>
      </w:r>
      <w:r>
        <w:rPr>
          <w:iCs/>
          <w:color w:val="000000"/>
          <w:lang w:eastAsia="lt-LT"/>
        </w:rPr>
        <w:t xml:space="preserve">tokių </w:t>
      </w:r>
      <w:r w:rsidRPr="007A64A7">
        <w:rPr>
          <w:iCs/>
          <w:color w:val="000000"/>
          <w:lang w:eastAsia="lt-LT"/>
        </w:rPr>
        <w:t xml:space="preserve">projektų </w:t>
      </w:r>
      <w:r>
        <w:rPr>
          <w:iCs/>
          <w:color w:val="000000"/>
          <w:lang w:eastAsia="lt-LT"/>
        </w:rPr>
        <w:t>skaičius</w:t>
      </w:r>
      <w:r w:rsidRPr="007A64A7">
        <w:rPr>
          <w:iCs/>
          <w:color w:val="000000"/>
          <w:lang w:eastAsia="lt-LT"/>
        </w:rPr>
        <w:t xml:space="preserve"> kol kas yra menkas.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Ekspertų grupė pastebėjo ir įvertino gerą SMK praktiką įpareigojant savo darbuotojus kiekvienais metais skelbti mokslo darbus</w:t>
      </w:r>
      <w:r>
        <w:rPr>
          <w:iCs/>
          <w:color w:val="000000"/>
          <w:lang w:eastAsia="lt-LT"/>
        </w:rPr>
        <w:t>. T</w:t>
      </w:r>
      <w:r w:rsidRPr="007A64A7">
        <w:rPr>
          <w:iCs/>
          <w:color w:val="000000"/>
          <w:lang w:eastAsia="lt-LT"/>
        </w:rPr>
        <w:t xml:space="preserve">ačiau </w:t>
      </w:r>
      <w:r>
        <w:rPr>
          <w:iCs/>
          <w:color w:val="000000"/>
          <w:lang w:eastAsia="lt-LT"/>
        </w:rPr>
        <w:t>siekiant didesnio Kolegijos poveikio</w:t>
      </w:r>
      <w:r w:rsidRPr="007A64A7">
        <w:rPr>
          <w:iCs/>
          <w:color w:val="000000"/>
          <w:lang w:eastAsia="lt-LT"/>
        </w:rPr>
        <w:t xml:space="preserve"> mokslinių tyrimų ir plėtros srityje, tokios publikacijos turi būti daugiau mokslinio pobūdžio, ir apskritai būtina padidinti skelbiamų mokslinių monografijų, mokslo darbų rinkinių ir panašių publikacijų, taip pat tarptautinių recenzuojamų straipsnių ir mokslinių publikacijų skaičių. Kol kas didžiąją SMK publikacijų dalį sudaro vadovėliai lietuvių kalba, o ne moksliniais tyrimais grindžiamos publikacijos. SMK turėtų tiksliai išsiaiškinti mokslinės publikacijos apibrėžtį, kad ji atitiktų naudojamą kitų aukštojo mokslo </w:t>
      </w:r>
      <w:r>
        <w:rPr>
          <w:iCs/>
          <w:color w:val="000000"/>
          <w:lang w:eastAsia="lt-LT"/>
        </w:rPr>
        <w:t>institucijų</w:t>
      </w:r>
      <w:r w:rsidRPr="007A64A7">
        <w:rPr>
          <w:iCs/>
          <w:color w:val="000000"/>
          <w:lang w:eastAsia="lt-LT"/>
        </w:rPr>
        <w:t xml:space="preserv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Įvairiose regioninėse konferencijose skaityti pranešimai turėtų būti išplėtoti iki tarptautiniuose mokslo žurnaluose skelbiamų straipsnių – taip rezultatai b</w:t>
      </w:r>
      <w:r>
        <w:rPr>
          <w:iCs/>
          <w:color w:val="000000"/>
          <w:lang w:eastAsia="lt-LT"/>
        </w:rPr>
        <w:t>ūtų</w:t>
      </w:r>
      <w:r w:rsidRPr="007A64A7">
        <w:rPr>
          <w:iCs/>
          <w:color w:val="000000"/>
          <w:lang w:eastAsia="lt-LT"/>
        </w:rPr>
        <w:t xml:space="preserve"> išplatinti platesniuose akademiniuose sluoksniuose ir sulauk</w:t>
      </w:r>
      <w:r>
        <w:rPr>
          <w:iCs/>
          <w:color w:val="000000"/>
          <w:lang w:eastAsia="lt-LT"/>
        </w:rPr>
        <w:t>tų</w:t>
      </w:r>
      <w:r w:rsidRPr="007A64A7">
        <w:rPr>
          <w:iCs/>
          <w:color w:val="000000"/>
          <w:lang w:eastAsia="lt-LT"/>
        </w:rPr>
        <w:t xml:space="preserve"> didesnio pripažinimo. Tai reiškia, kad dėstytojai privalo gerinti savo akademinio rašymo kompetencijas bei tobulinti anglų kalbos žinias. Taip pat SMK turėtų siekti pritraukti mokslininkus ir tyrėjus iš kitų šalių. Informacija apie praktinius sprendimus ir rezultatus yra veiksmingai platinama per įvairius forumus ir kitokius renginius.</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Atsižvelgiant į pristatytus rezultatus, galima daryti išvadą, kad mokslinė tiriamoji veikla Kolegijoje turėtų būti plėtojama tiek kiekybės, tiek kokybės požiūriu, ir integruojama į studentų mokymosi procesą ankstyvuose studijų etapuose. Sprendimai dėl svarbiausių taikomųjų mokslinių tyrimų sričių turėtų būti priimami įvertinus poreikį integruoti mokslinių tyrimų rezultat</w:t>
      </w:r>
      <w:r>
        <w:rPr>
          <w:iCs/>
          <w:color w:val="000000"/>
          <w:lang w:eastAsia="lt-LT"/>
        </w:rPr>
        <w:t>us</w:t>
      </w:r>
      <w:r w:rsidRPr="007A64A7">
        <w:rPr>
          <w:iCs/>
          <w:color w:val="000000"/>
          <w:lang w:eastAsia="lt-LT"/>
        </w:rPr>
        <w:t xml:space="preserve"> į dėstymo ir studijų procesą. Projektai sukuria puikią mokymosi aplinką, kurioje gali būti įgyvendinamas studijų </w:t>
      </w:r>
      <w:r>
        <w:rPr>
          <w:iCs/>
          <w:color w:val="000000"/>
          <w:lang w:eastAsia="lt-LT"/>
        </w:rPr>
        <w:t xml:space="preserve">programų </w:t>
      </w:r>
      <w:r w:rsidRPr="007A64A7">
        <w:rPr>
          <w:iCs/>
          <w:color w:val="000000"/>
          <w:lang w:eastAsia="lt-LT"/>
        </w:rPr>
        <w:t xml:space="preserve">turinys, o studentams suteikiama puiki proga įgyti perkeliamųjų įgūdžių. Kol kas studentai daugiausiai dalyvauja mažų įmonių projektuose, taip pat vykdo tam tikrą mokslo tiriamąją veiklą rašydami baigiamuosius darbus, nors studentų </w:t>
      </w:r>
      <w:r>
        <w:rPr>
          <w:iCs/>
          <w:color w:val="000000"/>
          <w:lang w:eastAsia="lt-LT"/>
        </w:rPr>
        <w:t>„</w:t>
      </w:r>
      <w:r w:rsidRPr="007A64A7">
        <w:rPr>
          <w:iCs/>
          <w:color w:val="000000"/>
          <w:lang w:eastAsia="lt-LT"/>
        </w:rPr>
        <w:t>Mokslo savaitė</w:t>
      </w:r>
      <w:r>
        <w:rPr>
          <w:iCs/>
          <w:color w:val="000000"/>
          <w:lang w:eastAsia="lt-LT"/>
        </w:rPr>
        <w:t>“</w:t>
      </w:r>
      <w:r w:rsidRPr="007A64A7">
        <w:rPr>
          <w:iCs/>
          <w:color w:val="000000"/>
          <w:lang w:eastAsia="lt-LT"/>
        </w:rPr>
        <w:t xml:space="preserve"> yra itin pagirtina praktika, padedanti diegti mokslinį požiūrį dėstymo ir mokymosi procese.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Atsižvelgus į ambicingus SMK tarptautiškumo didinimo planus, Kolegija turėtų siekti įgyvendinti ir dalyvauti išor</w:t>
      </w:r>
      <w:r>
        <w:rPr>
          <w:iCs/>
          <w:color w:val="000000"/>
          <w:lang w:eastAsia="lt-LT"/>
        </w:rPr>
        <w:t xml:space="preserve">iškai </w:t>
      </w:r>
      <w:r w:rsidRPr="007A64A7">
        <w:rPr>
          <w:iCs/>
          <w:color w:val="000000"/>
          <w:lang w:eastAsia="lt-LT"/>
        </w:rPr>
        <w:t xml:space="preserve">finansuojamuose tarptautiniuose mokslinių tyrimų projektuose. Šiam tikslui pasiekti Kolegija turėtų pakelti savo vykdomos mokslinės tiriamosios veiklos lygį į aukštesnį lygį, kad galėtų pritraukti daugiau </w:t>
      </w:r>
      <w:r>
        <w:rPr>
          <w:iCs/>
          <w:color w:val="000000"/>
          <w:lang w:eastAsia="lt-LT"/>
        </w:rPr>
        <w:t>išoriškai</w:t>
      </w:r>
      <w:r w:rsidRPr="007A64A7">
        <w:rPr>
          <w:iCs/>
          <w:color w:val="000000"/>
          <w:lang w:eastAsia="lt-LT"/>
        </w:rPr>
        <w:t xml:space="preserve"> finansuojamų tarptautinių projektų. Taip pat būtina padidinti tarptautiniu mastu pripažintų daktaro laipsnį turinčių dėstytojų skaičių.</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Siekiant įgyvendinti šią savo strategijos kryptį Kolegijos mokslininkai yra dalyvavę stažuotėse užsienyje, Kolegija kviečia užsienio mokslininkus, stiprina savo dalyvavimą tarptautiniuose tinkluose</w:t>
      </w:r>
      <w:r>
        <w:rPr>
          <w:iCs/>
          <w:color w:val="000000"/>
          <w:lang w:eastAsia="lt-LT"/>
        </w:rPr>
        <w:t>. T</w:t>
      </w:r>
      <w:r w:rsidRPr="007A64A7">
        <w:rPr>
          <w:iCs/>
          <w:color w:val="000000"/>
          <w:lang w:eastAsia="lt-LT"/>
        </w:rPr>
        <w:t>ai reikšmingi žingsniai, padedantys Kolegijai siekti jos tarptautiškumo didinimo tikslo.</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Ekspertų grupė norėtų teigiamai įvertinti tokius geros praktikos pavyzdžius moksl</w:t>
      </w:r>
      <w:r>
        <w:rPr>
          <w:color w:val="000000"/>
          <w:lang w:eastAsia="lt-LT"/>
        </w:rPr>
        <w:t xml:space="preserve">o </w:t>
      </w:r>
      <w:r w:rsidRPr="007A64A7">
        <w:rPr>
          <w:color w:val="000000"/>
          <w:lang w:eastAsia="lt-LT"/>
        </w:rPr>
        <w:t xml:space="preserve">ir meno srityje: Kolegijos dalyvavimas regiono plėtroje vykdant taikomuosius mokslinius tyrimus, įpareigojimas dėstytojams kiekvienais metais skelbti mokslines publikacijas ir studentų „Mokslo savaitė“.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Kolegijos veiklos veiksmingumui padidinti ekspertų grupė rekomenduo</w:t>
      </w:r>
      <w:r>
        <w:rPr>
          <w:color w:val="000000"/>
          <w:lang w:eastAsia="lt-LT"/>
        </w:rPr>
        <w:t>ja</w:t>
      </w:r>
      <w:r w:rsidRPr="007A64A7">
        <w:rPr>
          <w:color w:val="000000"/>
          <w:lang w:eastAsia="lt-LT"/>
        </w:rPr>
        <w:t xml:space="preserve"> Kolegijai į jos vykdomą mokslinių tyrimų veiklą pritraukti daugiau mokslinę kvalifikaciją turinčių dėstytojų (daktaro laipsnį)</w:t>
      </w:r>
      <w:r>
        <w:rPr>
          <w:color w:val="000000"/>
          <w:lang w:eastAsia="lt-LT"/>
        </w:rPr>
        <w:t>. Taip pat</w:t>
      </w:r>
      <w:r w:rsidRPr="007A64A7">
        <w:rPr>
          <w:color w:val="000000"/>
          <w:lang w:eastAsia="lt-LT"/>
        </w:rPr>
        <w:t xml:space="preserve"> Kolegija galė</w:t>
      </w:r>
      <w:r>
        <w:rPr>
          <w:color w:val="000000"/>
          <w:lang w:eastAsia="lt-LT"/>
        </w:rPr>
        <w:t>tų</w:t>
      </w:r>
      <w:r w:rsidRPr="007A64A7">
        <w:rPr>
          <w:color w:val="000000"/>
          <w:lang w:eastAsia="lt-LT"/>
        </w:rPr>
        <w:t xml:space="preserve"> </w:t>
      </w:r>
      <w:r>
        <w:rPr>
          <w:color w:val="000000"/>
          <w:lang w:eastAsia="lt-LT"/>
        </w:rPr>
        <w:t xml:space="preserve">skatinti darbuotojus </w:t>
      </w:r>
      <w:r w:rsidRPr="007A64A7">
        <w:rPr>
          <w:color w:val="000000"/>
          <w:lang w:eastAsia="lt-LT"/>
        </w:rPr>
        <w:t>mokslin</w:t>
      </w:r>
      <w:r>
        <w:rPr>
          <w:color w:val="000000"/>
          <w:lang w:eastAsia="lt-LT"/>
        </w:rPr>
        <w:t>ę</w:t>
      </w:r>
      <w:r w:rsidRPr="007A64A7">
        <w:rPr>
          <w:color w:val="000000"/>
          <w:lang w:eastAsia="lt-LT"/>
        </w:rPr>
        <w:t xml:space="preserve"> produkcij</w:t>
      </w:r>
      <w:r>
        <w:rPr>
          <w:color w:val="000000"/>
          <w:lang w:eastAsia="lt-LT"/>
        </w:rPr>
        <w:t>ą</w:t>
      </w:r>
      <w:r w:rsidRPr="007A64A7">
        <w:rPr>
          <w:color w:val="000000"/>
          <w:lang w:eastAsia="lt-LT"/>
        </w:rPr>
        <w:t xml:space="preserve"> </w:t>
      </w:r>
      <w:r>
        <w:rPr>
          <w:color w:val="000000"/>
          <w:lang w:eastAsia="lt-LT"/>
        </w:rPr>
        <w:t>publikuoti</w:t>
      </w:r>
      <w:r w:rsidRPr="007A64A7">
        <w:rPr>
          <w:color w:val="000000"/>
          <w:lang w:eastAsia="lt-LT"/>
        </w:rPr>
        <w:t xml:space="preserve"> ne tik nacionaliniu, bet </w:t>
      </w:r>
      <w:r>
        <w:rPr>
          <w:color w:val="000000"/>
          <w:lang w:eastAsia="lt-LT"/>
        </w:rPr>
        <w:t xml:space="preserve">ir </w:t>
      </w:r>
      <w:r w:rsidRPr="007A64A7">
        <w:rPr>
          <w:color w:val="000000"/>
          <w:lang w:eastAsia="lt-LT"/>
        </w:rPr>
        <w:t>tarptautiniu</w:t>
      </w:r>
      <w:r>
        <w:rPr>
          <w:color w:val="000000"/>
          <w:lang w:eastAsia="lt-LT"/>
        </w:rPr>
        <w:t xml:space="preserve"> mastu</w:t>
      </w:r>
      <w:r w:rsidRPr="007A64A7">
        <w:rPr>
          <w:color w:val="000000"/>
          <w:lang w:eastAsia="lt-LT"/>
        </w:rPr>
        <w:t xml:space="preserve">. </w:t>
      </w:r>
    </w:p>
    <w:p w:rsidR="00A9108F" w:rsidRDefault="00A9108F" w:rsidP="007A64A7">
      <w:pPr>
        <w:spacing w:line="240" w:lineRule="auto"/>
        <w:rPr>
          <w:b/>
          <w:bCs/>
          <w:iCs/>
          <w:color w:val="000000"/>
          <w:lang w:eastAsia="lt-LT"/>
        </w:rPr>
      </w:pPr>
    </w:p>
    <w:p w:rsidR="00A9108F" w:rsidRPr="007A64A7" w:rsidRDefault="00A9108F" w:rsidP="007F7237">
      <w:pPr>
        <w:spacing w:line="240" w:lineRule="auto"/>
        <w:rPr>
          <w:b/>
          <w:bCs/>
          <w:iCs/>
          <w:color w:val="000000"/>
        </w:rPr>
      </w:pPr>
      <w:bookmarkStart w:id="22" w:name="_Toc387057668"/>
      <w:bookmarkStart w:id="23" w:name="_Toc292963520"/>
      <w:r w:rsidRPr="007A64A7">
        <w:rPr>
          <w:b/>
          <w:bCs/>
          <w:iCs/>
          <w:color w:val="000000"/>
          <w:lang w:eastAsia="lt-LT"/>
        </w:rPr>
        <w:t>Srities įvertinimas: Moksl</w:t>
      </w:r>
      <w:r>
        <w:rPr>
          <w:b/>
          <w:bCs/>
          <w:iCs/>
          <w:color w:val="000000"/>
          <w:lang w:eastAsia="lt-LT"/>
        </w:rPr>
        <w:t xml:space="preserve">o ir </w:t>
      </w:r>
      <w:r w:rsidRPr="007A64A7">
        <w:rPr>
          <w:b/>
          <w:bCs/>
          <w:iCs/>
          <w:color w:val="000000"/>
          <w:lang w:eastAsia="lt-LT"/>
        </w:rPr>
        <w:t xml:space="preserve">meno </w:t>
      </w:r>
      <w:r>
        <w:rPr>
          <w:b/>
          <w:bCs/>
          <w:iCs/>
          <w:color w:val="000000"/>
          <w:lang w:eastAsia="lt-LT"/>
        </w:rPr>
        <w:t xml:space="preserve">veiklos </w:t>
      </w:r>
      <w:r w:rsidRPr="007A64A7">
        <w:rPr>
          <w:b/>
          <w:bCs/>
          <w:iCs/>
          <w:color w:val="000000"/>
          <w:lang w:eastAsia="lt-LT"/>
        </w:rPr>
        <w:t xml:space="preserve">sritis vertinama teigiamai. </w:t>
      </w: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bookmarkEnd w:id="22"/>
    <w:bookmarkEnd w:id="23"/>
    <w:p w:rsidR="00A9108F" w:rsidRDefault="00A9108F" w:rsidP="007A64A7">
      <w:pPr>
        <w:spacing w:line="240" w:lineRule="auto"/>
        <w:rPr>
          <w:iCs/>
          <w:color w:val="000000"/>
          <w:lang w:eastAsia="lt-LT"/>
        </w:rPr>
      </w:pPr>
    </w:p>
    <w:p w:rsidR="00A9108F" w:rsidRDefault="00A9108F" w:rsidP="007A64A7">
      <w:pPr>
        <w:spacing w:line="240" w:lineRule="auto"/>
        <w:rPr>
          <w:iCs/>
          <w:color w:val="000000"/>
          <w:lang w:eastAsia="lt-LT"/>
        </w:rPr>
      </w:pPr>
    </w:p>
    <w:p w:rsidR="00A9108F" w:rsidRDefault="00A9108F" w:rsidP="00606FDE">
      <w:pPr>
        <w:pStyle w:val="Heading1"/>
        <w:jc w:val="both"/>
        <w:rPr>
          <w:color w:val="000000"/>
          <w:sz w:val="24"/>
          <w:lang w:eastAsia="lt-LT"/>
        </w:rPr>
      </w:pPr>
    </w:p>
    <w:p w:rsidR="00A9108F" w:rsidRDefault="00A9108F" w:rsidP="007A2977">
      <w:pPr>
        <w:rPr>
          <w:lang w:eastAsia="lt-LT"/>
        </w:rPr>
      </w:pPr>
    </w:p>
    <w:p w:rsidR="00A9108F" w:rsidRDefault="00A9108F" w:rsidP="007A2977">
      <w:pPr>
        <w:rPr>
          <w:lang w:eastAsia="lt-LT"/>
        </w:rPr>
      </w:pPr>
    </w:p>
    <w:p w:rsidR="00A9108F" w:rsidRPr="007A2977" w:rsidRDefault="00A9108F" w:rsidP="007A2977">
      <w:pPr>
        <w:rPr>
          <w:lang w:eastAsia="lt-LT"/>
        </w:rPr>
      </w:pPr>
    </w:p>
    <w:p w:rsidR="00A9108F" w:rsidRDefault="00A9108F" w:rsidP="00606FDE">
      <w:pPr>
        <w:pStyle w:val="Heading1"/>
        <w:jc w:val="both"/>
        <w:rPr>
          <w:color w:val="000000"/>
          <w:sz w:val="24"/>
          <w:lang w:eastAsia="lt-LT"/>
        </w:rPr>
      </w:pPr>
    </w:p>
    <w:p w:rsidR="00A9108F" w:rsidRPr="007A64A7" w:rsidRDefault="00A9108F" w:rsidP="00606FDE">
      <w:pPr>
        <w:pStyle w:val="Heading1"/>
        <w:jc w:val="both"/>
        <w:rPr>
          <w:color w:val="000000"/>
          <w:sz w:val="24"/>
        </w:rPr>
      </w:pPr>
      <w:r w:rsidRPr="007A64A7">
        <w:rPr>
          <w:color w:val="000000"/>
          <w:sz w:val="24"/>
          <w:lang w:eastAsia="lt-LT"/>
        </w:rPr>
        <w:t xml:space="preserve">VI. POVEIKIS REGIONO IR ŠALIES </w:t>
      </w:r>
      <w:r>
        <w:rPr>
          <w:color w:val="000000"/>
          <w:sz w:val="24"/>
          <w:lang w:eastAsia="lt-LT"/>
        </w:rPr>
        <w:t>RAIDAI</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Savianalizės suvestinėje Kolegija akcentuoja, kad vertės sukūrimas visuomenei yra vienas iš Kolegijos veiklos prioritetų (Integruota plėtros strategija 2011-2020 m.). Į tai atsižvelgdama 2011 m. Kolegija parengė strateginį dokumentą, kuriame didžiausią dėmesį skyrė aplinkos, išteklių ir </w:t>
      </w:r>
      <w:r>
        <w:rPr>
          <w:iCs/>
          <w:color w:val="000000"/>
          <w:lang w:eastAsia="lt-LT"/>
        </w:rPr>
        <w:t>išorės partnerių</w:t>
      </w:r>
      <w:r w:rsidRPr="007A64A7">
        <w:rPr>
          <w:iCs/>
          <w:color w:val="000000"/>
          <w:lang w:eastAsia="lt-LT"/>
        </w:rPr>
        <w:t xml:space="preserve"> poreikių analizei. Taip pat Kolegij</w:t>
      </w:r>
      <w:r>
        <w:rPr>
          <w:iCs/>
          <w:color w:val="000000"/>
          <w:lang w:eastAsia="lt-LT"/>
        </w:rPr>
        <w:t>os</w:t>
      </w:r>
      <w:r w:rsidRPr="007A64A7">
        <w:rPr>
          <w:iCs/>
          <w:color w:val="000000"/>
          <w:lang w:eastAsia="lt-LT"/>
        </w:rPr>
        <w:t xml:space="preserve"> misij</w:t>
      </w:r>
      <w:r>
        <w:rPr>
          <w:iCs/>
          <w:color w:val="000000"/>
          <w:lang w:eastAsia="lt-LT"/>
        </w:rPr>
        <w:t>oje</w:t>
      </w:r>
      <w:r w:rsidRPr="007A64A7">
        <w:rPr>
          <w:iCs/>
          <w:color w:val="000000"/>
          <w:lang w:eastAsia="lt-LT"/>
        </w:rPr>
        <w:t xml:space="preserve"> pabrėž</w:t>
      </w:r>
      <w:r>
        <w:rPr>
          <w:iCs/>
          <w:color w:val="000000"/>
          <w:lang w:eastAsia="lt-LT"/>
        </w:rPr>
        <w:t>iama, kad Kolegija siekia</w:t>
      </w:r>
      <w:r w:rsidRPr="007A64A7">
        <w:rPr>
          <w:iCs/>
          <w:color w:val="000000"/>
          <w:lang w:eastAsia="lt-LT"/>
        </w:rPr>
        <w:t xml:space="preserve"> dalyvauti regiono ir šalies plėtros procese, suteikdama gyventojams galimybes mokytis.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Kolegija vertina savo veiklą ir savo poveikį regiono ir šalies </w:t>
      </w:r>
      <w:r>
        <w:rPr>
          <w:iCs/>
          <w:color w:val="000000"/>
          <w:lang w:eastAsia="lt-LT"/>
        </w:rPr>
        <w:t>raida</w:t>
      </w:r>
      <w:r w:rsidRPr="007A64A7">
        <w:rPr>
          <w:iCs/>
          <w:color w:val="000000"/>
          <w:lang w:eastAsia="lt-LT"/>
        </w:rPr>
        <w:t xml:space="preserve">i naudodama keturis rodiklius – 1) studijų programų įgyvendinimas; 2) galimybių ir sąlygų mokytis visą gyvenimą sudarymas; 3) vykdoma mokslinių tyrimų ir konsultavimo veikla, mokslinės veiklos skatinimas, ir 4) viešoje ir socialinėje misijoje išdėstytų idėjų realizavimas. </w:t>
      </w:r>
      <w:r>
        <w:rPr>
          <w:iCs/>
          <w:color w:val="000000"/>
          <w:lang w:eastAsia="lt-LT"/>
        </w:rPr>
        <w:t>V</w:t>
      </w:r>
      <w:r w:rsidRPr="007A64A7">
        <w:rPr>
          <w:iCs/>
          <w:color w:val="000000"/>
          <w:lang w:eastAsia="lt-LT"/>
        </w:rPr>
        <w:t xml:space="preserve">eiklos poveikio veiksmingumui vertinti </w:t>
      </w:r>
      <w:r>
        <w:rPr>
          <w:iCs/>
          <w:color w:val="000000"/>
          <w:lang w:eastAsia="lt-LT"/>
        </w:rPr>
        <w:t>e</w:t>
      </w:r>
      <w:r w:rsidRPr="007A64A7">
        <w:rPr>
          <w:iCs/>
          <w:color w:val="000000"/>
          <w:lang w:eastAsia="lt-LT"/>
        </w:rPr>
        <w:t>kspertų grupė rekomenduo</w:t>
      </w:r>
      <w:r>
        <w:rPr>
          <w:iCs/>
          <w:color w:val="000000"/>
          <w:lang w:eastAsia="lt-LT"/>
        </w:rPr>
        <w:t>ja</w:t>
      </w:r>
      <w:r w:rsidRPr="007A64A7">
        <w:rPr>
          <w:iCs/>
          <w:color w:val="000000"/>
          <w:lang w:eastAsia="lt-LT"/>
        </w:rPr>
        <w:t xml:space="preserve"> Kolegijai sudaryti tikslesnius k</w:t>
      </w:r>
      <w:r>
        <w:rPr>
          <w:iCs/>
          <w:color w:val="000000"/>
          <w:lang w:eastAsia="lt-LT"/>
        </w:rPr>
        <w:t>ie</w:t>
      </w:r>
      <w:r w:rsidRPr="007A64A7">
        <w:rPr>
          <w:iCs/>
          <w:color w:val="000000"/>
          <w:lang w:eastAsia="lt-LT"/>
        </w:rPr>
        <w:t xml:space="preserve">kybinius rodiklius.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Ekspertų grupei buvo pateikta informacija, kad Kolegija siekia stiprinti ryšius su savo socialiniais partneriais, perduoti </w:t>
      </w:r>
      <w:r>
        <w:rPr>
          <w:iCs/>
          <w:color w:val="000000"/>
          <w:lang w:eastAsia="lt-LT"/>
        </w:rPr>
        <w:t>jiems</w:t>
      </w:r>
      <w:r w:rsidRPr="007A64A7">
        <w:rPr>
          <w:iCs/>
          <w:color w:val="000000"/>
          <w:lang w:eastAsia="lt-LT"/>
        </w:rPr>
        <w:t xml:space="preserve"> žinias, sukurtas vykdant taikomuosius mokslinius tyrimus, </w:t>
      </w:r>
      <w:r>
        <w:rPr>
          <w:iCs/>
          <w:color w:val="000000"/>
          <w:lang w:eastAsia="lt-LT"/>
        </w:rPr>
        <w:t>per</w:t>
      </w:r>
      <w:r w:rsidRPr="007A64A7">
        <w:rPr>
          <w:iCs/>
          <w:color w:val="000000"/>
          <w:lang w:eastAsia="lt-LT"/>
        </w:rPr>
        <w:t xml:space="preserve"> socialinius ir švietimo projektus, taip pat prisidėti prie ekonomikos augimo ir visuomenės plėtros.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Kolegija yra kelių asociacijų narė – tai geras pagrindas studentams vykdyti įvairius projektus praktikų metu ir įgyvendinti praktinius mokslinių tyrimų projektus. Socialiniai partneriai dalyvauja siūlant temas studentų baigiamiesiems darbams. Dalyvaudami praktiniuose projektuose ar rengdami baigiamuosius darbus studentai skatinami nagrinėti aktualias su verslu susijusias problemas. Kolegija organizuoja geriausio baigiamojo darbo konkursus ir skatina studentus pristatyti jų praktinius projektus ir baigiamuosius darbus įvairiose studentų konferencijose, </w:t>
      </w:r>
      <w:r w:rsidRPr="007A64A7">
        <w:rPr>
          <w:iCs/>
          <w:color w:val="000000"/>
        </w:rPr>
        <w:t>kuriose</w:t>
      </w:r>
      <w:r w:rsidRPr="007A64A7">
        <w:rPr>
          <w:iCs/>
          <w:color w:val="000000"/>
          <w:lang w:eastAsia="lt-LT"/>
        </w:rPr>
        <w:t xml:space="preserve"> dalyvauti kviečiami ir socialiniai partneriai.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Kolegija taip pat bendradarbiauja su socialiniais partneriais vertindama studijų programų kokybę, studijų rezultatus, studentų kompetencijas, taip pat vertindama verslo bendruomenės poreikius įgyvendinti naujas studijų programas. Glaudūs partnerystės ryšiai su socialiniais partneriais padeda Kolegijai įgyvendinti įvarius </w:t>
      </w:r>
      <w:r w:rsidRPr="007A64A7">
        <w:rPr>
          <w:iCs/>
          <w:color w:val="000000"/>
        </w:rPr>
        <w:t>p</w:t>
      </w:r>
      <w:r w:rsidRPr="007A64A7">
        <w:rPr>
          <w:iCs/>
          <w:color w:val="000000"/>
          <w:lang w:eastAsia="lt-LT"/>
        </w:rPr>
        <w:t xml:space="preserve">raktinius projektus, </w:t>
      </w:r>
      <w:r>
        <w:rPr>
          <w:iCs/>
          <w:color w:val="000000"/>
          <w:lang w:eastAsia="lt-LT"/>
        </w:rPr>
        <w:t xml:space="preserve">o </w:t>
      </w:r>
      <w:r w:rsidRPr="007A64A7">
        <w:rPr>
          <w:iCs/>
          <w:color w:val="000000"/>
          <w:lang w:eastAsia="lt-LT"/>
        </w:rPr>
        <w:t xml:space="preserve">socialiniai partneriai pasiūlo studentams praktikos atlikimo vietas ir praktinės vertės turinčias temas baigiamiesiems darbams. Ekspertų grupė turėjo progos matyti ne vieną SMK studentų dalyvavimo praktiniuose projektuose pavyzdį.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Susitikimo su socialiniais partneriais metu ekspertų grupės nariai įsitikin</w:t>
      </w:r>
      <w:r>
        <w:rPr>
          <w:iCs/>
          <w:color w:val="000000"/>
          <w:lang w:eastAsia="lt-LT"/>
        </w:rPr>
        <w:t>o</w:t>
      </w:r>
      <w:r w:rsidRPr="007A64A7">
        <w:rPr>
          <w:iCs/>
          <w:color w:val="000000"/>
          <w:lang w:eastAsia="lt-LT"/>
        </w:rPr>
        <w:t>, kad Kolegija aktyviai dalyvavo remiant Klaipėdos regiono plėtrą. Kolegija aktyviai dalyvauja miesto gyvenime, organizuoja įvairius renginius ir konferencijas, siūlo studijų programas ir mokymo kursus piliečiams ir valstybės tarnautojams. Kolegija aktyviai dalyvauja rengiant Klaipėdos miesto strateginės plėtros planą. Socialiniai partneriai neturi jokių abejonių dėl SMK absolventų kompetencijos ir mano, kad jie yra gerai parengti darbinei veiklai. Tą patvirtina ir itin geri Kolegijos absolventų įsidarbinimo rodikliai</w:t>
      </w:r>
      <w:r>
        <w:rPr>
          <w:iCs/>
          <w:color w:val="000000"/>
          <w:lang w:eastAsia="lt-LT"/>
        </w:rPr>
        <w:t>.</w:t>
      </w:r>
      <w:r w:rsidRPr="007A64A7">
        <w:rPr>
          <w:iCs/>
          <w:color w:val="000000"/>
          <w:lang w:eastAsia="lt-LT"/>
        </w:rPr>
        <w:t xml:space="preserve"> Kolegijos absolventai yra įsteigę sėkmingai regione veikiančias įmones. Kolegija yra sudariusi sutartis su socialiniais partneriais dėl praktikos atlikimo, ir yra įtraukta į mokymo paslaugų teikėjų regiono valstybės tarnautojams sąrašą.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Nepaisant to, kad Vilniuje yra daugiau studentų nei Klaipėdoje, ekspertai aiškiai galėjo matyti, kad dauguma praktinių projektų yra įgyvendinama Klaipėdos regione</w:t>
      </w:r>
      <w:r>
        <w:rPr>
          <w:iCs/>
          <w:color w:val="000000"/>
          <w:lang w:eastAsia="lt-LT"/>
        </w:rPr>
        <w:t>.</w:t>
      </w:r>
      <w:r w:rsidRPr="007A64A7">
        <w:rPr>
          <w:iCs/>
          <w:color w:val="000000"/>
          <w:lang w:eastAsia="lt-LT"/>
        </w:rPr>
        <w:t xml:space="preserve"> </w:t>
      </w:r>
      <w:r>
        <w:rPr>
          <w:iCs/>
          <w:color w:val="000000"/>
          <w:lang w:eastAsia="lt-LT"/>
        </w:rPr>
        <w:t>T</w:t>
      </w:r>
      <w:r w:rsidRPr="007A64A7">
        <w:rPr>
          <w:iCs/>
          <w:color w:val="000000"/>
          <w:lang w:eastAsia="lt-LT"/>
        </w:rPr>
        <w:t xml:space="preserve">ačiau reikia pripažinti, kad </w:t>
      </w:r>
      <w:r>
        <w:rPr>
          <w:iCs/>
          <w:color w:val="000000"/>
          <w:lang w:eastAsia="lt-LT"/>
        </w:rPr>
        <w:t>vizito metu</w:t>
      </w:r>
      <w:r w:rsidRPr="007A64A7">
        <w:rPr>
          <w:iCs/>
          <w:color w:val="000000"/>
          <w:lang w:eastAsia="lt-LT"/>
        </w:rPr>
        <w:t xml:space="preserve"> nebuvo numatytas apsilankymas </w:t>
      </w:r>
      <w:r w:rsidRPr="007A2977">
        <w:rPr>
          <w:iCs/>
          <w:color w:val="000000"/>
          <w:lang w:eastAsia="lt-LT"/>
        </w:rPr>
        <w:t>Vilniaus</w:t>
      </w:r>
      <w:r w:rsidRPr="00C90C8B">
        <w:rPr>
          <w:iCs/>
          <w:color w:val="000000"/>
          <w:lang w:eastAsia="lt-LT"/>
        </w:rPr>
        <w:t xml:space="preserve"> filiale</w:t>
      </w:r>
      <w:r w:rsidRPr="007A64A7">
        <w:rPr>
          <w:iCs/>
          <w:color w:val="000000"/>
          <w:lang w:eastAsia="lt-LT"/>
        </w:rPr>
        <w:t>, t</w:t>
      </w:r>
      <w:r>
        <w:rPr>
          <w:iCs/>
          <w:color w:val="000000"/>
          <w:lang w:eastAsia="lt-LT"/>
        </w:rPr>
        <w:t>odėl</w:t>
      </w:r>
      <w:r w:rsidRPr="007A64A7">
        <w:rPr>
          <w:iCs/>
          <w:color w:val="000000"/>
          <w:lang w:eastAsia="lt-LT"/>
        </w:rPr>
        <w:t xml:space="preserve"> ekspertai galėjo tik iš dalies susidaryti </w:t>
      </w:r>
      <w:r>
        <w:rPr>
          <w:iCs/>
          <w:color w:val="000000"/>
          <w:lang w:eastAsia="lt-LT"/>
        </w:rPr>
        <w:t>nuomonę</w:t>
      </w:r>
      <w:r w:rsidRPr="007A64A7">
        <w:rPr>
          <w:iCs/>
          <w:color w:val="000000"/>
          <w:lang w:eastAsia="lt-LT"/>
        </w:rPr>
        <w:t xml:space="preserve"> apie vykdomą </w:t>
      </w:r>
      <w:r>
        <w:rPr>
          <w:iCs/>
          <w:color w:val="000000"/>
          <w:lang w:eastAsia="lt-LT"/>
        </w:rPr>
        <w:t xml:space="preserve">Kolegijos </w:t>
      </w:r>
      <w:r w:rsidRPr="007A64A7">
        <w:rPr>
          <w:iCs/>
          <w:color w:val="000000"/>
          <w:lang w:eastAsia="lt-LT"/>
        </w:rPr>
        <w:t xml:space="preserve">veiklą. </w:t>
      </w:r>
      <w:r>
        <w:rPr>
          <w:iCs/>
          <w:color w:val="000000"/>
          <w:lang w:eastAsia="lt-LT"/>
        </w:rPr>
        <w:t>I</w:t>
      </w:r>
      <w:r w:rsidRPr="007A64A7">
        <w:rPr>
          <w:iCs/>
          <w:color w:val="000000"/>
          <w:lang w:eastAsia="lt-LT"/>
        </w:rPr>
        <w:t xml:space="preserve">švada apie įgyvendinamus projektus buvo padaryta remiantis informacija, surinkta bendraujant su Kolegijos socialiniais partneriais ir analizuojant SS pateiktą informaciją. Tai taip pat sustiprina ekspertų grupės </w:t>
      </w:r>
      <w:r>
        <w:rPr>
          <w:iCs/>
          <w:color w:val="000000"/>
          <w:lang w:eastAsia="lt-LT"/>
        </w:rPr>
        <w:t>susirūpinimą</w:t>
      </w:r>
      <w:r w:rsidRPr="007A64A7">
        <w:rPr>
          <w:iCs/>
          <w:color w:val="000000"/>
          <w:lang w:eastAsia="lt-LT"/>
        </w:rPr>
        <w:t xml:space="preserve"> dėl Kolegijos gebėjimų ir galimybių užtikrinti vienodą poveikį Vilniaus ir Klaipėdos regiono plėtrai.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Ekspertų grupė nėra visiškai įsitikinusi Kolegijos gebėjimu užtikrinti vienodo lygio institucijos poveikį Vilniaus regiono plėtrai ir plėtrai nacionaliniu mastu. Kolegija tur</w:t>
      </w:r>
      <w:r>
        <w:rPr>
          <w:iCs/>
          <w:color w:val="000000"/>
          <w:lang w:eastAsia="lt-LT"/>
        </w:rPr>
        <w:t>i</w:t>
      </w:r>
      <w:r w:rsidRPr="007A64A7">
        <w:rPr>
          <w:iCs/>
          <w:color w:val="000000"/>
          <w:lang w:eastAsia="lt-LT"/>
        </w:rPr>
        <w:t xml:space="preserve"> gerai apgalvoti</w:t>
      </w:r>
      <w:r>
        <w:rPr>
          <w:iCs/>
          <w:color w:val="000000"/>
          <w:lang w:eastAsia="lt-LT"/>
        </w:rPr>
        <w:t>,</w:t>
      </w:r>
      <w:r w:rsidRPr="007A64A7">
        <w:rPr>
          <w:iCs/>
          <w:color w:val="000000"/>
          <w:lang w:eastAsia="lt-LT"/>
        </w:rPr>
        <w:t xml:space="preserve"> kaip paskirstyti savo veiklą įgyvendinus plėtros Vilniuje planus. Tai galėtų būti daroma kartu apibrėžiant svarbiausias taikomųjų mokslinių tyrimų sritis.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Pr>
          <w:iCs/>
          <w:color w:val="000000"/>
          <w:lang w:eastAsia="lt-LT"/>
        </w:rPr>
        <w:t>Vizito metu</w:t>
      </w:r>
      <w:r w:rsidRPr="007A64A7">
        <w:rPr>
          <w:iCs/>
          <w:color w:val="000000"/>
          <w:lang w:eastAsia="lt-LT"/>
        </w:rPr>
        <w:t xml:space="preserve"> ekspertų grupės nariai </w:t>
      </w:r>
      <w:r>
        <w:rPr>
          <w:iCs/>
          <w:color w:val="000000"/>
          <w:lang w:eastAsia="lt-LT"/>
        </w:rPr>
        <w:t>išsiaiškino</w:t>
      </w:r>
      <w:r w:rsidRPr="007A64A7">
        <w:rPr>
          <w:iCs/>
          <w:color w:val="000000"/>
          <w:lang w:eastAsia="lt-LT"/>
        </w:rPr>
        <w:t xml:space="preserve">, kad bendradarbiavimas su socialiniais partneriais Klaipėdoje ir Klaipėdos rajone iš esmės grindžiamas asmeniniais santykiais (SMK direktorės ir jos pavaduotojos), t.y., ne organizacijos lygmeniu. Ekspertų grupės nariai matė daug Kolegijos poveikio Klaipėdos regiono vystymuisi pavyzdžių, tačiau padarė išvadą, kad veiklos Vilniuje plėtra gali turėti neigiamo poveikio Klaipėdoje – ar neatsiras vidinės konkurencijos?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Kolegijos poveikis regiono plėtrai atitinka regioninės plėtros prioritetus. SMK organizuoja ir įgyvendina daugybę įvairių renginių ir socialinių iniciatyvų (SS teigiama, kad per vertinamą laikotarpį buvo surengta daugiau nei 700 renginių) studentų, bendruomenės ir visuomenės lygmeniu, </w:t>
      </w:r>
      <w:r>
        <w:rPr>
          <w:iCs/>
          <w:color w:val="000000"/>
          <w:lang w:eastAsia="lt-LT"/>
        </w:rPr>
        <w:t>taip pat</w:t>
      </w:r>
      <w:r w:rsidRPr="007A64A7">
        <w:rPr>
          <w:iCs/>
          <w:color w:val="000000"/>
          <w:lang w:eastAsia="lt-LT"/>
        </w:rPr>
        <w:t xml:space="preserve"> SMK dalyvauja įvairiose konferencijose ir projektuose. Nors ambicingi Kolegijos planai pasiekti didelės pažangos daugelyje sričių yra verti pagyrimo, vis dėlto iškyla abejonės dėl Kolegijos gebėjimo išskirti pagrindines svarbiausias sritis ir skirti pakankamai dėmesio jos savitos tapatybės formavimui.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Ekspertų grup</w:t>
      </w:r>
      <w:r>
        <w:rPr>
          <w:iCs/>
          <w:color w:val="000000"/>
          <w:lang w:eastAsia="lt-LT"/>
        </w:rPr>
        <w:t>ės nuomone</w:t>
      </w:r>
      <w:r w:rsidRPr="007A64A7">
        <w:rPr>
          <w:iCs/>
          <w:color w:val="000000"/>
          <w:lang w:eastAsia="lt-LT"/>
        </w:rPr>
        <w:t>,</w:t>
      </w:r>
      <w:r>
        <w:rPr>
          <w:iCs/>
          <w:color w:val="000000"/>
          <w:lang w:eastAsia="lt-LT"/>
        </w:rPr>
        <w:t xml:space="preserve"> </w:t>
      </w:r>
      <w:r w:rsidRPr="007A64A7">
        <w:rPr>
          <w:iCs/>
          <w:color w:val="000000"/>
          <w:lang w:eastAsia="lt-LT"/>
        </w:rPr>
        <w:t>dėstytoj</w:t>
      </w:r>
      <w:r>
        <w:rPr>
          <w:iCs/>
          <w:color w:val="000000"/>
          <w:lang w:eastAsia="lt-LT"/>
        </w:rPr>
        <w:t>ai, dirbantys</w:t>
      </w:r>
      <w:r w:rsidRPr="007A64A7">
        <w:rPr>
          <w:iCs/>
          <w:color w:val="000000"/>
          <w:lang w:eastAsia="lt-LT"/>
        </w:rPr>
        <w:t xml:space="preserve"> Kolegijoje ne </w:t>
      </w:r>
      <w:r>
        <w:rPr>
          <w:iCs/>
          <w:color w:val="000000"/>
          <w:lang w:eastAsia="lt-LT"/>
        </w:rPr>
        <w:t>pilnu etatu,</w:t>
      </w:r>
      <w:r w:rsidRPr="007A64A7">
        <w:rPr>
          <w:iCs/>
          <w:color w:val="000000"/>
          <w:lang w:eastAsia="lt-LT"/>
        </w:rPr>
        <w:t xml:space="preserve"> </w:t>
      </w:r>
      <w:r>
        <w:rPr>
          <w:iCs/>
          <w:color w:val="000000"/>
          <w:lang w:eastAsia="lt-LT"/>
        </w:rPr>
        <w:t>mažiau prisideda prie regiono plėtros</w:t>
      </w:r>
      <w:r w:rsidRPr="007A64A7">
        <w:rPr>
          <w:iCs/>
          <w:color w:val="000000"/>
          <w:lang w:eastAsia="lt-LT"/>
        </w:rPr>
        <w:t>, nors jie yra patyrę praktikai ir neabejotinai į auditorijas atneša daug vertingų žinių. T</w:t>
      </w:r>
      <w:r w:rsidRPr="007A64A7">
        <w:rPr>
          <w:iCs/>
          <w:color w:val="000000"/>
        </w:rPr>
        <w:t>ą</w:t>
      </w:r>
      <w:r w:rsidRPr="007A64A7">
        <w:rPr>
          <w:iCs/>
          <w:color w:val="000000"/>
          <w:lang w:eastAsia="lt-LT"/>
        </w:rPr>
        <w:t xml:space="preserve"> galima buvo matyti tiek susipažinus su vizit</w:t>
      </w:r>
      <w:r>
        <w:rPr>
          <w:iCs/>
          <w:color w:val="000000"/>
          <w:lang w:eastAsia="lt-LT"/>
        </w:rPr>
        <w:t>o</w:t>
      </w:r>
      <w:r w:rsidRPr="007A64A7">
        <w:rPr>
          <w:iCs/>
          <w:color w:val="000000"/>
          <w:lang w:eastAsia="lt-LT"/>
        </w:rPr>
        <w:t xml:space="preserve"> metu pateikta informacija, t</w:t>
      </w:r>
      <w:r>
        <w:rPr>
          <w:iCs/>
          <w:color w:val="000000"/>
          <w:lang w:eastAsia="lt-LT"/>
        </w:rPr>
        <w:t>iek</w:t>
      </w:r>
      <w:r w:rsidRPr="007A64A7">
        <w:rPr>
          <w:iCs/>
          <w:color w:val="000000"/>
          <w:lang w:eastAsia="lt-LT"/>
        </w:rPr>
        <w:t xml:space="preserve"> su pačios Kolegijos pateiktais dokumentais.  </w:t>
      </w:r>
    </w:p>
    <w:p w:rsidR="00A9108F" w:rsidRDefault="00A9108F" w:rsidP="007A64A7">
      <w:pPr>
        <w:spacing w:line="240" w:lineRule="auto"/>
        <w:rPr>
          <w:iCs/>
          <w:color w:val="000000"/>
          <w:lang w:eastAsia="lt-LT"/>
        </w:rPr>
      </w:pPr>
    </w:p>
    <w:p w:rsidR="00A9108F" w:rsidRPr="007A64A7" w:rsidRDefault="00A9108F" w:rsidP="007A64A7">
      <w:pPr>
        <w:spacing w:line="240" w:lineRule="auto"/>
        <w:rPr>
          <w:iCs/>
          <w:color w:val="000000"/>
        </w:rPr>
      </w:pPr>
      <w:r w:rsidRPr="007A64A7">
        <w:rPr>
          <w:iCs/>
          <w:color w:val="000000"/>
          <w:lang w:eastAsia="lt-LT"/>
        </w:rPr>
        <w:t xml:space="preserve">Apibendrinant, ekspertų grupės nuomone, analizuojamą poveikio regiono ir šalies </w:t>
      </w:r>
      <w:r>
        <w:rPr>
          <w:iCs/>
          <w:color w:val="000000"/>
          <w:lang w:eastAsia="lt-LT"/>
        </w:rPr>
        <w:t>raid</w:t>
      </w:r>
      <w:r w:rsidRPr="007A64A7">
        <w:rPr>
          <w:iCs/>
          <w:color w:val="000000"/>
          <w:lang w:eastAsia="lt-LT"/>
        </w:rPr>
        <w:t xml:space="preserve">ai sritį galima vertinti teigiamai, tačiau ekspertai pažymi, kad yra sričių, kurias reikėtų tobulinti.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Ekspertų grupė norėtų </w:t>
      </w:r>
      <w:r>
        <w:rPr>
          <w:color w:val="000000"/>
          <w:lang w:eastAsia="lt-LT"/>
        </w:rPr>
        <w:t>teigiamai</w:t>
      </w:r>
      <w:r w:rsidRPr="007A64A7">
        <w:rPr>
          <w:color w:val="000000"/>
          <w:lang w:eastAsia="lt-LT"/>
        </w:rPr>
        <w:t xml:space="preserve"> įvertinti tokią gerą poveikio </w:t>
      </w:r>
      <w:r>
        <w:rPr>
          <w:color w:val="000000"/>
          <w:lang w:eastAsia="lt-LT"/>
        </w:rPr>
        <w:t xml:space="preserve">regiono ir </w:t>
      </w:r>
      <w:r w:rsidRPr="007A64A7">
        <w:rPr>
          <w:color w:val="000000"/>
          <w:lang w:eastAsia="lt-LT"/>
        </w:rPr>
        <w:t xml:space="preserve">šalies </w:t>
      </w:r>
      <w:r>
        <w:rPr>
          <w:color w:val="000000"/>
          <w:lang w:eastAsia="lt-LT"/>
        </w:rPr>
        <w:t>raid</w:t>
      </w:r>
      <w:r w:rsidRPr="007A64A7">
        <w:rPr>
          <w:color w:val="000000"/>
          <w:lang w:eastAsia="lt-LT"/>
        </w:rPr>
        <w:t>ai</w:t>
      </w:r>
      <w:r>
        <w:rPr>
          <w:color w:val="000000"/>
          <w:lang w:eastAsia="lt-LT"/>
        </w:rPr>
        <w:t xml:space="preserve"> srities</w:t>
      </w:r>
      <w:r w:rsidRPr="007A64A7">
        <w:rPr>
          <w:color w:val="000000"/>
          <w:lang w:eastAsia="lt-LT"/>
        </w:rPr>
        <w:t xml:space="preserve"> praktiką: glaudus bendradarbiavimas su regiono ir šalies organizacijomis ir bendrovėmis, ypač Klaipėdos r</w:t>
      </w:r>
      <w:r>
        <w:rPr>
          <w:color w:val="000000"/>
          <w:lang w:eastAsia="lt-LT"/>
        </w:rPr>
        <w:t>egion</w:t>
      </w:r>
      <w:r w:rsidRPr="007A64A7">
        <w:rPr>
          <w:color w:val="000000"/>
          <w:lang w:eastAsia="lt-LT"/>
        </w:rPr>
        <w:t xml:space="preserve">e, įgyvendinami praktiniai projektai, susiję su studijomis, mokymo procesu, moksliniais tyrimais ir inovacijomis, taip užtikrinant geras Kolegijos absolventų įsidarbinimo galimybes ir pačios Kolegijos poveikį moksliniams tyrimams.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Kolegijos veiklos efektyvumui padidinti ekspertų grupė rekomenduo</w:t>
      </w:r>
      <w:r>
        <w:rPr>
          <w:color w:val="000000"/>
          <w:lang w:eastAsia="lt-LT"/>
        </w:rPr>
        <w:t>ja</w:t>
      </w:r>
      <w:r w:rsidRPr="007A64A7">
        <w:rPr>
          <w:color w:val="000000"/>
          <w:lang w:eastAsia="lt-LT"/>
        </w:rPr>
        <w:t xml:space="preserve"> Kolegijai atliekant vertinimus naudoti tiksliau apibrėžtus kiekybinius rodiklius ir sukurti veiksmingesnę regioninių/nacionalinių projektų įgyvendinimo strategiją. </w:t>
      </w:r>
    </w:p>
    <w:p w:rsidR="00A9108F" w:rsidRDefault="00A9108F" w:rsidP="007A64A7">
      <w:pPr>
        <w:spacing w:line="240" w:lineRule="auto"/>
        <w:rPr>
          <w:b/>
          <w:bCs/>
          <w:iCs/>
          <w:color w:val="000000"/>
          <w:lang w:eastAsia="lt-LT"/>
        </w:rPr>
      </w:pPr>
    </w:p>
    <w:p w:rsidR="00A9108F" w:rsidRPr="007A64A7" w:rsidRDefault="00A9108F" w:rsidP="007F7237">
      <w:pPr>
        <w:spacing w:line="240" w:lineRule="auto"/>
        <w:rPr>
          <w:b/>
          <w:bCs/>
          <w:iCs/>
          <w:color w:val="000000"/>
        </w:rPr>
      </w:pPr>
      <w:bookmarkStart w:id="24" w:name="_Toc292963521"/>
      <w:bookmarkStart w:id="25" w:name="_Toc387057669"/>
      <w:r w:rsidRPr="007A64A7">
        <w:rPr>
          <w:b/>
          <w:bCs/>
          <w:iCs/>
          <w:color w:val="000000"/>
          <w:lang w:eastAsia="lt-LT"/>
        </w:rPr>
        <w:t xml:space="preserve">Srities įvertinimas: Poveikio regiono ir šalies </w:t>
      </w:r>
      <w:r>
        <w:rPr>
          <w:b/>
          <w:bCs/>
          <w:iCs/>
          <w:color w:val="000000"/>
          <w:lang w:eastAsia="lt-LT"/>
        </w:rPr>
        <w:t>raid</w:t>
      </w:r>
      <w:r w:rsidRPr="007A64A7">
        <w:rPr>
          <w:b/>
          <w:bCs/>
          <w:iCs/>
          <w:color w:val="000000"/>
          <w:lang w:eastAsia="lt-LT"/>
        </w:rPr>
        <w:t xml:space="preserve">ai sritis vertinama teigiamai. </w:t>
      </w: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Pr="002A3C3D" w:rsidRDefault="00A9108F" w:rsidP="002A3C3D">
      <w:pPr>
        <w:rPr>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7A64A7">
      <w:pPr>
        <w:pStyle w:val="Heading1"/>
        <w:jc w:val="both"/>
        <w:rPr>
          <w:color w:val="000000"/>
          <w:sz w:val="24"/>
          <w:lang w:eastAsia="lt-LT"/>
        </w:rPr>
      </w:pPr>
    </w:p>
    <w:p w:rsidR="00A9108F" w:rsidRDefault="00A9108F" w:rsidP="0023559E">
      <w:pPr>
        <w:rPr>
          <w:lang w:eastAsia="lt-LT"/>
        </w:rPr>
      </w:pPr>
    </w:p>
    <w:p w:rsidR="00A9108F" w:rsidRPr="0023559E" w:rsidRDefault="00A9108F" w:rsidP="0023559E">
      <w:pPr>
        <w:rPr>
          <w:lang w:eastAsia="lt-LT"/>
        </w:rPr>
      </w:pPr>
    </w:p>
    <w:p w:rsidR="00A9108F" w:rsidRDefault="00A9108F" w:rsidP="007A64A7">
      <w:pPr>
        <w:spacing w:line="240" w:lineRule="auto"/>
        <w:rPr>
          <w:color w:val="000000"/>
          <w:lang w:eastAsia="lt-LT"/>
        </w:rPr>
      </w:pPr>
      <w:bookmarkStart w:id="26" w:name="_Toc292963522"/>
      <w:bookmarkEnd w:id="24"/>
      <w:bookmarkEnd w:id="25"/>
    </w:p>
    <w:p w:rsidR="00A9108F" w:rsidRDefault="00A9108F" w:rsidP="007A64A7">
      <w:pPr>
        <w:spacing w:line="240" w:lineRule="auto"/>
        <w:rPr>
          <w:color w:val="000000"/>
          <w:lang w:eastAsia="lt-LT"/>
        </w:rPr>
      </w:pPr>
    </w:p>
    <w:p w:rsidR="00A9108F" w:rsidRDefault="00A9108F" w:rsidP="007A64A7">
      <w:pPr>
        <w:spacing w:line="240" w:lineRule="auto"/>
        <w:rPr>
          <w:color w:val="000000"/>
          <w:lang w:eastAsia="lt-LT"/>
        </w:rPr>
      </w:pPr>
    </w:p>
    <w:p w:rsidR="00A9108F" w:rsidRDefault="00A9108F" w:rsidP="007A64A7">
      <w:pPr>
        <w:spacing w:line="240" w:lineRule="auto"/>
        <w:rPr>
          <w:color w:val="000000"/>
          <w:lang w:eastAsia="lt-LT"/>
        </w:rPr>
      </w:pPr>
    </w:p>
    <w:p w:rsidR="00A9108F" w:rsidRPr="007A64A7" w:rsidRDefault="00A9108F" w:rsidP="00220A08">
      <w:pPr>
        <w:pStyle w:val="Heading1"/>
        <w:jc w:val="both"/>
        <w:rPr>
          <w:color w:val="000000"/>
          <w:sz w:val="24"/>
        </w:rPr>
      </w:pPr>
      <w:r w:rsidRPr="007A64A7">
        <w:rPr>
          <w:color w:val="000000"/>
          <w:sz w:val="24"/>
          <w:lang w:eastAsia="lt-LT"/>
        </w:rPr>
        <w:t xml:space="preserve">VII. GEROJI PATIRTIS IR VEIKLOS TOBULINIMO REKOMENDACIJOS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Ekspertų grupė norėtų </w:t>
      </w:r>
      <w:r>
        <w:rPr>
          <w:color w:val="000000"/>
          <w:lang w:eastAsia="lt-LT"/>
        </w:rPr>
        <w:t>teigiamai</w:t>
      </w:r>
      <w:r w:rsidRPr="007A64A7">
        <w:rPr>
          <w:color w:val="000000"/>
          <w:lang w:eastAsia="lt-LT"/>
        </w:rPr>
        <w:t xml:space="preserve"> įvertinti tokius gerosios patirties pavyzdžius: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 vadovybės ir visų darbuotojų lojalumas ir atsidavimas Kolegijai, kuris </w:t>
      </w:r>
    </w:p>
    <w:p w:rsidR="00A9108F" w:rsidRDefault="00A9108F" w:rsidP="00220A08">
      <w:pPr>
        <w:numPr>
          <w:ilvl w:val="0"/>
          <w:numId w:val="12"/>
          <w:numberingChange w:id="27" w:author="Unknown" w:date="2014-06-09T14:04:00Z" w:original=""/>
        </w:numPr>
        <w:spacing w:line="240" w:lineRule="auto"/>
        <w:ind w:left="900" w:hanging="180"/>
        <w:rPr>
          <w:color w:val="000000"/>
        </w:rPr>
      </w:pPr>
      <w:r>
        <w:rPr>
          <w:color w:val="000000"/>
          <w:lang w:eastAsia="lt-LT"/>
        </w:rPr>
        <w:t xml:space="preserve">   </w:t>
      </w:r>
      <w:r w:rsidRPr="007A64A7">
        <w:rPr>
          <w:color w:val="000000"/>
          <w:lang w:eastAsia="lt-LT"/>
        </w:rPr>
        <w:t>akivaizdžiai matomas vertinant aktyvų bendradarbiavimą visuose lyg</w:t>
      </w:r>
      <w:r>
        <w:rPr>
          <w:color w:val="000000"/>
          <w:lang w:eastAsia="lt-LT"/>
        </w:rPr>
        <w:t>meny</w:t>
      </w:r>
      <w:r w:rsidRPr="007A64A7">
        <w:rPr>
          <w:color w:val="000000"/>
          <w:lang w:eastAsia="lt-LT"/>
        </w:rPr>
        <w:t xml:space="preserve">se; </w:t>
      </w:r>
    </w:p>
    <w:p w:rsidR="00A9108F" w:rsidRPr="007A64A7" w:rsidRDefault="00A9108F" w:rsidP="00220A08">
      <w:pPr>
        <w:numPr>
          <w:ilvl w:val="0"/>
          <w:numId w:val="12"/>
          <w:numberingChange w:id="28" w:author="Unknown" w:date="2014-06-09T14:04:00Z" w:original=""/>
        </w:numPr>
        <w:spacing w:line="240" w:lineRule="auto"/>
        <w:ind w:left="900" w:hanging="180"/>
        <w:rPr>
          <w:color w:val="000000"/>
        </w:rPr>
      </w:pPr>
      <w:r>
        <w:rPr>
          <w:color w:val="000000"/>
        </w:rPr>
        <w:t xml:space="preserve">   </w:t>
      </w:r>
      <w:r w:rsidRPr="007A64A7">
        <w:rPr>
          <w:color w:val="000000"/>
          <w:lang w:eastAsia="lt-LT"/>
        </w:rPr>
        <w:t xml:space="preserve">skatinimas dalyvauti ir dalyvavimas </w:t>
      </w:r>
      <w:r w:rsidRPr="00992FD5">
        <w:rPr>
          <w:color w:val="000000"/>
          <w:lang w:eastAsia="lt-LT"/>
        </w:rPr>
        <w:t>mokymę</w:t>
      </w:r>
      <w:r>
        <w:rPr>
          <w:color w:val="000000"/>
          <w:lang w:eastAsia="lt-LT"/>
        </w:rPr>
        <w:t>si bendradarbiaujant</w:t>
      </w:r>
      <w:r w:rsidRPr="007A64A7">
        <w:rPr>
          <w:color w:val="000000"/>
        </w:rPr>
        <w:t>;</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 aktyvi Kolegijos veikla regiono mastu;  </w:t>
      </w:r>
    </w:p>
    <w:p w:rsidR="00A9108F" w:rsidRDefault="00A9108F" w:rsidP="00220A08">
      <w:pPr>
        <w:numPr>
          <w:ilvl w:val="0"/>
          <w:numId w:val="10"/>
          <w:numberingChange w:id="29" w:author="Unknown" w:date="2014-06-09T14:04:00Z" w:original=""/>
        </w:numPr>
        <w:tabs>
          <w:tab w:val="left" w:pos="1080"/>
        </w:tabs>
        <w:spacing w:line="240" w:lineRule="auto"/>
        <w:ind w:left="1080"/>
        <w:rPr>
          <w:color w:val="000000"/>
        </w:rPr>
      </w:pPr>
      <w:r>
        <w:rPr>
          <w:color w:val="000000"/>
          <w:lang w:eastAsia="lt-LT"/>
        </w:rPr>
        <w:t xml:space="preserve">studentų praktikų skaičius, todėl </w:t>
      </w:r>
      <w:r w:rsidRPr="007A64A7">
        <w:rPr>
          <w:color w:val="000000"/>
          <w:lang w:eastAsia="lt-LT"/>
        </w:rPr>
        <w:t>dauguma</w:t>
      </w:r>
      <w:r>
        <w:rPr>
          <w:color w:val="000000"/>
          <w:lang w:eastAsia="lt-LT"/>
        </w:rPr>
        <w:t xml:space="preserve"> studentų</w:t>
      </w:r>
      <w:r w:rsidRPr="007A64A7">
        <w:rPr>
          <w:color w:val="000000"/>
          <w:lang w:eastAsia="lt-LT"/>
        </w:rPr>
        <w:t xml:space="preserve"> prakti</w:t>
      </w:r>
      <w:r>
        <w:rPr>
          <w:color w:val="000000"/>
          <w:lang w:eastAsia="lt-LT"/>
        </w:rPr>
        <w:t>škai</w:t>
      </w:r>
      <w:r w:rsidRPr="007A64A7">
        <w:rPr>
          <w:color w:val="000000"/>
          <w:lang w:eastAsia="lt-LT"/>
        </w:rPr>
        <w:t xml:space="preserve"> įgyvendina</w:t>
      </w:r>
      <w:r>
        <w:rPr>
          <w:color w:val="000000"/>
          <w:lang w:eastAsia="lt-LT"/>
        </w:rPr>
        <w:t>mų projektų</w:t>
      </w:r>
      <w:r w:rsidRPr="007A64A7">
        <w:rPr>
          <w:color w:val="000000"/>
          <w:lang w:eastAsia="lt-LT"/>
        </w:rPr>
        <w:t xml:space="preserve"> temas pasirenka savo baigiamųjų darbų objektais;</w:t>
      </w:r>
    </w:p>
    <w:p w:rsidR="00A9108F" w:rsidRDefault="00A9108F" w:rsidP="00220A08">
      <w:pPr>
        <w:numPr>
          <w:ilvl w:val="0"/>
          <w:numId w:val="10"/>
          <w:numberingChange w:id="30" w:author="Unknown" w:date="2014-06-09T14:04:00Z" w:original=""/>
        </w:numPr>
        <w:tabs>
          <w:tab w:val="left" w:pos="1080"/>
        </w:tabs>
        <w:spacing w:line="240" w:lineRule="auto"/>
        <w:ind w:left="0" w:firstLine="720"/>
        <w:rPr>
          <w:color w:val="000000"/>
        </w:rPr>
      </w:pPr>
      <w:r w:rsidRPr="007A64A7">
        <w:rPr>
          <w:color w:val="000000"/>
          <w:lang w:eastAsia="lt-LT"/>
        </w:rPr>
        <w:t xml:space="preserve">Kolegijos absolventų įsidarbinimo lygis;  </w:t>
      </w:r>
    </w:p>
    <w:p w:rsidR="00A9108F" w:rsidRDefault="00A9108F" w:rsidP="00220A08">
      <w:pPr>
        <w:numPr>
          <w:ilvl w:val="0"/>
          <w:numId w:val="10"/>
          <w:numberingChange w:id="31" w:author="Unknown" w:date="2014-06-09T14:04:00Z" w:original=""/>
        </w:numPr>
        <w:tabs>
          <w:tab w:val="left" w:pos="1080"/>
        </w:tabs>
        <w:spacing w:line="240" w:lineRule="auto"/>
        <w:ind w:left="0" w:firstLine="720"/>
        <w:rPr>
          <w:color w:val="000000"/>
        </w:rPr>
      </w:pPr>
      <w:r w:rsidRPr="007A64A7">
        <w:rPr>
          <w:color w:val="000000"/>
          <w:lang w:eastAsia="lt-LT"/>
        </w:rPr>
        <w:t xml:space="preserve">Kolegijos indėlis į regiono plėtrą dalyvaujant taikomuosiuose moksliniuose tyrimuose; </w:t>
      </w:r>
    </w:p>
    <w:p w:rsidR="00A9108F" w:rsidRPr="007A64A7" w:rsidRDefault="00A9108F" w:rsidP="00220A08">
      <w:pPr>
        <w:tabs>
          <w:tab w:val="left" w:pos="1080"/>
        </w:tabs>
        <w:spacing w:line="240" w:lineRule="auto"/>
        <w:rPr>
          <w:color w:val="000000"/>
        </w:rPr>
      </w:pPr>
    </w:p>
    <w:p w:rsidR="00A9108F" w:rsidRPr="007A64A7" w:rsidRDefault="00A9108F" w:rsidP="007A64A7">
      <w:pPr>
        <w:spacing w:line="240" w:lineRule="auto"/>
        <w:rPr>
          <w:color w:val="000000"/>
        </w:rPr>
      </w:pPr>
      <w:r w:rsidRPr="007A64A7">
        <w:rPr>
          <w:color w:val="000000"/>
          <w:lang w:eastAsia="lt-LT"/>
        </w:rPr>
        <w:t>- Kolegijos dalyvavimas mokslo tyrimo ir plėtros veikloje</w:t>
      </w:r>
      <w:r>
        <w:rPr>
          <w:color w:val="000000"/>
          <w:lang w:eastAsia="lt-LT"/>
        </w:rPr>
        <w:t>:</w:t>
      </w:r>
    </w:p>
    <w:p w:rsidR="00A9108F" w:rsidRDefault="00A9108F" w:rsidP="00220A08">
      <w:pPr>
        <w:numPr>
          <w:ilvl w:val="0"/>
          <w:numId w:val="17"/>
          <w:numberingChange w:id="32" w:author="Unknown" w:date="2014-06-09T14:04:00Z" w:original=""/>
        </w:numPr>
        <w:tabs>
          <w:tab w:val="left" w:pos="1080"/>
        </w:tabs>
        <w:spacing w:line="240" w:lineRule="auto"/>
        <w:ind w:left="0" w:firstLine="720"/>
        <w:rPr>
          <w:color w:val="000000"/>
        </w:rPr>
      </w:pPr>
      <w:r>
        <w:rPr>
          <w:color w:val="000000"/>
          <w:lang w:eastAsia="lt-LT"/>
        </w:rPr>
        <w:t>dėstytojų</w:t>
      </w:r>
      <w:r w:rsidRPr="007A64A7">
        <w:rPr>
          <w:color w:val="000000"/>
          <w:lang w:eastAsia="lt-LT"/>
        </w:rPr>
        <w:t xml:space="preserve"> įpareigojimas kiekvienais metais skelbti mokslines publikacijas; </w:t>
      </w:r>
    </w:p>
    <w:p w:rsidR="00A9108F" w:rsidRDefault="00A9108F" w:rsidP="00220A08">
      <w:pPr>
        <w:numPr>
          <w:ilvl w:val="0"/>
          <w:numId w:val="17"/>
          <w:numberingChange w:id="33" w:author="Unknown" w:date="2014-06-09T14:04:00Z" w:original=""/>
        </w:numPr>
        <w:tabs>
          <w:tab w:val="left" w:pos="1080"/>
        </w:tabs>
        <w:spacing w:line="240" w:lineRule="auto"/>
        <w:ind w:left="0" w:firstLine="720"/>
        <w:rPr>
          <w:color w:val="000000"/>
        </w:rPr>
      </w:pPr>
      <w:r>
        <w:rPr>
          <w:color w:val="000000"/>
          <w:lang w:eastAsia="lt-LT"/>
        </w:rPr>
        <w:t xml:space="preserve">organizuojamos </w:t>
      </w:r>
      <w:r w:rsidRPr="007A64A7">
        <w:rPr>
          <w:color w:val="000000"/>
          <w:lang w:eastAsia="lt-LT"/>
        </w:rPr>
        <w:t xml:space="preserve">studentų „Mokslo savaitės“; </w:t>
      </w:r>
    </w:p>
    <w:p w:rsidR="00A9108F" w:rsidRPr="007A64A7" w:rsidRDefault="00A9108F" w:rsidP="00220A08">
      <w:pPr>
        <w:tabs>
          <w:tab w:val="left" w:pos="1080"/>
        </w:tabs>
        <w:spacing w:line="240" w:lineRule="auto"/>
        <w:rPr>
          <w:color w:val="000000"/>
        </w:rPr>
      </w:pPr>
    </w:p>
    <w:p w:rsidR="00A9108F" w:rsidRPr="007A64A7" w:rsidRDefault="00A9108F" w:rsidP="007A64A7">
      <w:pPr>
        <w:spacing w:line="240" w:lineRule="auto"/>
        <w:rPr>
          <w:color w:val="000000"/>
        </w:rPr>
      </w:pPr>
      <w:r w:rsidRPr="007A64A7">
        <w:rPr>
          <w:color w:val="000000"/>
          <w:lang w:eastAsia="lt-LT"/>
        </w:rPr>
        <w:t>- Kolegijos noras investuoti į tarptautiškumo plėt</w:t>
      </w:r>
      <w:r>
        <w:rPr>
          <w:color w:val="000000"/>
          <w:lang w:eastAsia="lt-LT"/>
        </w:rPr>
        <w:t>rą:</w:t>
      </w:r>
      <w:r w:rsidRPr="007A64A7">
        <w:rPr>
          <w:color w:val="000000"/>
          <w:lang w:eastAsia="lt-LT"/>
        </w:rPr>
        <w:t xml:space="preserve"> </w:t>
      </w:r>
    </w:p>
    <w:p w:rsidR="00A9108F" w:rsidRDefault="00A9108F" w:rsidP="00220A08">
      <w:pPr>
        <w:numPr>
          <w:ilvl w:val="0"/>
          <w:numId w:val="11"/>
          <w:numberingChange w:id="34" w:author="Unknown" w:date="2014-06-09T14:04:00Z" w:original=""/>
        </w:numPr>
        <w:tabs>
          <w:tab w:val="left" w:pos="1080"/>
        </w:tabs>
        <w:spacing w:line="240" w:lineRule="auto"/>
        <w:ind w:left="0" w:firstLine="720"/>
        <w:rPr>
          <w:color w:val="000000"/>
        </w:rPr>
      </w:pPr>
      <w:r w:rsidRPr="007A64A7">
        <w:rPr>
          <w:color w:val="000000"/>
          <w:lang w:eastAsia="lt-LT"/>
        </w:rPr>
        <w:t xml:space="preserve">tarptautiniams studentams skirta „draugo“ sistema; </w:t>
      </w:r>
    </w:p>
    <w:p w:rsidR="00A9108F" w:rsidRPr="007A64A7" w:rsidRDefault="00A9108F" w:rsidP="00220A08">
      <w:pPr>
        <w:numPr>
          <w:ilvl w:val="0"/>
          <w:numId w:val="11"/>
          <w:numberingChange w:id="35" w:author="Unknown" w:date="2014-06-09T14:04:00Z" w:original=""/>
        </w:numPr>
        <w:tabs>
          <w:tab w:val="left" w:pos="1080"/>
        </w:tabs>
        <w:spacing w:line="240" w:lineRule="auto"/>
        <w:ind w:left="0" w:firstLine="720"/>
        <w:rPr>
          <w:color w:val="000000"/>
        </w:rPr>
      </w:pPr>
      <w:r w:rsidRPr="007A64A7">
        <w:rPr>
          <w:color w:val="000000"/>
          <w:lang w:eastAsia="lt-LT"/>
        </w:rPr>
        <w:t xml:space="preserve">darbuotojų skatinimas vykti į tarptautines stažuotes. </w:t>
      </w:r>
    </w:p>
    <w:p w:rsidR="00A9108F" w:rsidRDefault="00A9108F" w:rsidP="007A64A7">
      <w:pPr>
        <w:spacing w:line="240" w:lineRule="auto"/>
        <w:rPr>
          <w:color w:val="000000"/>
          <w:lang w:eastAsia="lt-LT"/>
        </w:rPr>
      </w:pPr>
    </w:p>
    <w:p w:rsidR="00A9108F" w:rsidRDefault="00A9108F" w:rsidP="007A64A7">
      <w:pPr>
        <w:spacing w:line="240" w:lineRule="auto"/>
        <w:rPr>
          <w:color w:val="000000"/>
          <w:lang w:eastAsia="lt-LT"/>
        </w:rPr>
      </w:pP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Kolegijos veiklos veiksmingumui </w:t>
      </w:r>
      <w:r>
        <w:rPr>
          <w:color w:val="000000"/>
          <w:lang w:eastAsia="lt-LT"/>
        </w:rPr>
        <w:t>pagerinti</w:t>
      </w:r>
      <w:r w:rsidRPr="007A64A7">
        <w:rPr>
          <w:color w:val="000000"/>
          <w:lang w:eastAsia="lt-LT"/>
        </w:rPr>
        <w:t xml:space="preserve"> ekspertų grupė rekomenduo</w:t>
      </w:r>
      <w:r>
        <w:rPr>
          <w:color w:val="000000"/>
          <w:lang w:eastAsia="lt-LT"/>
        </w:rPr>
        <w:t>ja</w:t>
      </w:r>
      <w:r w:rsidRPr="007A64A7">
        <w:rPr>
          <w:color w:val="000000"/>
          <w:lang w:eastAsia="lt-LT"/>
        </w:rPr>
        <w:t xml:space="preserve">: </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 tobulinti Kolegijos strategijas, didinti jų veiksmingumą: </w:t>
      </w:r>
    </w:p>
    <w:p w:rsidR="00A9108F" w:rsidRDefault="00A9108F" w:rsidP="00220A08">
      <w:pPr>
        <w:numPr>
          <w:ilvl w:val="0"/>
          <w:numId w:val="16"/>
          <w:numberingChange w:id="36" w:author="Unknown" w:date="2014-06-09T14:04:00Z" w:original=""/>
        </w:numPr>
        <w:tabs>
          <w:tab w:val="left" w:pos="1080"/>
        </w:tabs>
        <w:spacing w:line="240" w:lineRule="auto"/>
        <w:ind w:left="1080"/>
        <w:rPr>
          <w:color w:val="000000"/>
        </w:rPr>
      </w:pPr>
      <w:r w:rsidRPr="007A64A7">
        <w:rPr>
          <w:color w:val="000000"/>
          <w:lang w:eastAsia="lt-LT"/>
        </w:rPr>
        <w:t xml:space="preserve">sukurti išsamią kiekybinių pažangos vertinimo rodiklių sistemą, apibrėžti aiškius tikslus kiekvieniems metams, kad pažanga būtų akivaizdesnė ir lengviau vertinama;  </w:t>
      </w:r>
    </w:p>
    <w:p w:rsidR="00A9108F" w:rsidRDefault="00A9108F" w:rsidP="00220A08">
      <w:pPr>
        <w:numPr>
          <w:ilvl w:val="0"/>
          <w:numId w:val="16"/>
          <w:numberingChange w:id="37" w:author="Unknown" w:date="2014-06-09T14:04:00Z" w:original=""/>
        </w:numPr>
        <w:tabs>
          <w:tab w:val="left" w:pos="1080"/>
        </w:tabs>
        <w:spacing w:line="240" w:lineRule="auto"/>
        <w:ind w:left="1080"/>
        <w:rPr>
          <w:color w:val="000000"/>
        </w:rPr>
      </w:pPr>
      <w:r w:rsidRPr="007A64A7">
        <w:rPr>
          <w:color w:val="000000"/>
          <w:lang w:eastAsia="lt-LT"/>
        </w:rPr>
        <w:t xml:space="preserve">apibrėžti svarbiausias taikomųjų mokslinių tyrimų sritis; </w:t>
      </w:r>
    </w:p>
    <w:p w:rsidR="00A9108F" w:rsidRPr="007A64A7" w:rsidRDefault="00A9108F" w:rsidP="00220A08">
      <w:pPr>
        <w:numPr>
          <w:ilvl w:val="0"/>
          <w:numId w:val="16"/>
          <w:numberingChange w:id="38" w:author="Unknown" w:date="2014-06-09T14:04:00Z" w:original=""/>
        </w:numPr>
        <w:tabs>
          <w:tab w:val="left" w:pos="1080"/>
        </w:tabs>
        <w:spacing w:line="240" w:lineRule="auto"/>
        <w:ind w:left="1080"/>
        <w:rPr>
          <w:color w:val="000000"/>
        </w:rPr>
      </w:pPr>
      <w:r w:rsidRPr="007A64A7">
        <w:rPr>
          <w:color w:val="000000"/>
          <w:lang w:eastAsia="lt-LT"/>
        </w:rPr>
        <w:t xml:space="preserve">tobulinti duomenų valdymą. </w:t>
      </w:r>
    </w:p>
    <w:p w:rsidR="00A9108F" w:rsidRDefault="00A9108F" w:rsidP="007A64A7">
      <w:pPr>
        <w:spacing w:line="240" w:lineRule="auto"/>
        <w:jc w:val="left"/>
        <w:rPr>
          <w:color w:val="000000"/>
          <w:lang w:eastAsia="lt-LT"/>
        </w:rPr>
      </w:pPr>
    </w:p>
    <w:p w:rsidR="00A9108F" w:rsidRDefault="00A9108F" w:rsidP="007A2977">
      <w:pPr>
        <w:spacing w:line="240" w:lineRule="auto"/>
        <w:rPr>
          <w:color w:val="000000"/>
        </w:rPr>
      </w:pPr>
      <w:r w:rsidRPr="007A64A7">
        <w:rPr>
          <w:color w:val="000000"/>
          <w:lang w:eastAsia="lt-LT"/>
        </w:rPr>
        <w:t>- sukurti formalesnį bendradarbiavimo mechanizmą</w:t>
      </w:r>
      <w:r>
        <w:rPr>
          <w:color w:val="000000"/>
          <w:lang w:eastAsia="lt-LT"/>
        </w:rPr>
        <w:t>:</w:t>
      </w:r>
      <w:r w:rsidRPr="007A64A7">
        <w:rPr>
          <w:color w:val="000000"/>
          <w:lang w:eastAsia="lt-LT"/>
        </w:rPr>
        <w:t xml:space="preserve">  </w:t>
      </w:r>
    </w:p>
    <w:p w:rsidR="00A9108F" w:rsidRDefault="00A9108F" w:rsidP="007A2977">
      <w:pPr>
        <w:numPr>
          <w:ilvl w:val="0"/>
          <w:numId w:val="13"/>
          <w:numberingChange w:id="39" w:author="Unknown" w:date="2014-06-09T14:04:00Z" w:original=""/>
        </w:numPr>
        <w:tabs>
          <w:tab w:val="left" w:pos="1080"/>
        </w:tabs>
        <w:spacing w:line="240" w:lineRule="auto"/>
        <w:ind w:left="1080"/>
        <w:rPr>
          <w:color w:val="000000"/>
        </w:rPr>
      </w:pPr>
      <w:r>
        <w:rPr>
          <w:color w:val="000000"/>
          <w:lang w:eastAsia="lt-LT"/>
        </w:rPr>
        <w:t xml:space="preserve">institucijos viduje </w:t>
      </w:r>
      <w:r w:rsidRPr="007A64A7">
        <w:rPr>
          <w:color w:val="000000"/>
          <w:lang w:eastAsia="lt-LT"/>
        </w:rPr>
        <w:t xml:space="preserve">(suteikti daugiau savarankiškumo </w:t>
      </w:r>
      <w:r>
        <w:rPr>
          <w:color w:val="000000"/>
          <w:lang w:eastAsia="lt-LT"/>
        </w:rPr>
        <w:t xml:space="preserve">kitiems </w:t>
      </w:r>
      <w:r w:rsidRPr="007A64A7">
        <w:rPr>
          <w:color w:val="000000"/>
          <w:lang w:eastAsia="lt-LT"/>
        </w:rPr>
        <w:t>sumažinant vienam asmeniui tenkantį atsakomybės krūvį (geresnis rizikos valdymas), įsteigti už studentų konsultavimą atsakingą studijų skyrių, stiprinti studentų atstovavimą, Akademinės tarybos ir programų komitetų vaidmenį)</w:t>
      </w:r>
      <w:r>
        <w:rPr>
          <w:color w:val="000000"/>
          <w:lang w:eastAsia="lt-LT"/>
        </w:rPr>
        <w:t>;</w:t>
      </w:r>
      <w:r w:rsidRPr="007A64A7">
        <w:rPr>
          <w:color w:val="000000"/>
          <w:lang w:eastAsia="lt-LT"/>
        </w:rPr>
        <w:t xml:space="preserve"> </w:t>
      </w:r>
    </w:p>
    <w:p w:rsidR="00A9108F" w:rsidRDefault="00A9108F" w:rsidP="007A2977">
      <w:pPr>
        <w:numPr>
          <w:ilvl w:val="0"/>
          <w:numId w:val="13"/>
          <w:numberingChange w:id="40" w:author="Unknown" w:date="2014-06-09T14:04:00Z" w:original=""/>
        </w:numPr>
        <w:tabs>
          <w:tab w:val="left" w:pos="1080"/>
        </w:tabs>
        <w:spacing w:line="240" w:lineRule="auto"/>
        <w:ind w:left="1080"/>
        <w:rPr>
          <w:color w:val="000000"/>
        </w:rPr>
      </w:pPr>
      <w:r w:rsidRPr="007A64A7">
        <w:rPr>
          <w:color w:val="000000"/>
          <w:lang w:eastAsia="lt-LT"/>
        </w:rPr>
        <w:t>su išorės partneriais</w:t>
      </w:r>
      <w:r>
        <w:rPr>
          <w:color w:val="000000"/>
          <w:lang w:eastAsia="lt-LT"/>
        </w:rPr>
        <w:t>.</w:t>
      </w:r>
    </w:p>
    <w:p w:rsidR="00A9108F" w:rsidRDefault="00A9108F" w:rsidP="007A64A7">
      <w:pPr>
        <w:spacing w:line="240" w:lineRule="auto"/>
        <w:rPr>
          <w:color w:val="000000"/>
          <w:lang w:eastAsia="lt-LT"/>
        </w:rPr>
      </w:pPr>
    </w:p>
    <w:p w:rsidR="00A9108F" w:rsidRPr="007A64A7" w:rsidRDefault="00A9108F" w:rsidP="007A64A7">
      <w:pPr>
        <w:spacing w:line="240" w:lineRule="auto"/>
        <w:rPr>
          <w:color w:val="000000"/>
        </w:rPr>
      </w:pPr>
      <w:r w:rsidRPr="007A64A7">
        <w:rPr>
          <w:color w:val="000000"/>
          <w:lang w:eastAsia="lt-LT"/>
        </w:rPr>
        <w:t xml:space="preserve">- </w:t>
      </w:r>
      <w:r>
        <w:rPr>
          <w:color w:val="000000"/>
          <w:lang w:eastAsia="lt-LT"/>
        </w:rPr>
        <w:t xml:space="preserve">didinti </w:t>
      </w:r>
      <w:r w:rsidRPr="007A64A7">
        <w:rPr>
          <w:color w:val="000000"/>
          <w:lang w:eastAsia="lt-LT"/>
        </w:rPr>
        <w:t>pedagoginio personalo profesionalum</w:t>
      </w:r>
      <w:r>
        <w:rPr>
          <w:color w:val="000000"/>
          <w:lang w:eastAsia="lt-LT"/>
        </w:rPr>
        <w:t>ą;</w:t>
      </w:r>
    </w:p>
    <w:p w:rsidR="00A9108F" w:rsidRDefault="00A9108F" w:rsidP="00220A08">
      <w:pPr>
        <w:numPr>
          <w:ilvl w:val="0"/>
          <w:numId w:val="14"/>
          <w:numberingChange w:id="41" w:author="Unknown" w:date="2014-06-09T14:04:00Z" w:original=""/>
        </w:numPr>
        <w:tabs>
          <w:tab w:val="left" w:pos="1080"/>
        </w:tabs>
        <w:spacing w:line="240" w:lineRule="auto"/>
        <w:ind w:left="1080"/>
        <w:rPr>
          <w:color w:val="000000"/>
        </w:rPr>
      </w:pPr>
      <w:r w:rsidRPr="007A64A7">
        <w:rPr>
          <w:color w:val="000000"/>
          <w:lang w:eastAsia="lt-LT"/>
        </w:rPr>
        <w:t xml:space="preserve">mokymo ir mokymosi srityje: įsteigti Mokymo ir mokymosi centrą, kuriame būtų pristatomi nauji mokymo metodai, plėtojamas kritinis požiūris ir </w:t>
      </w:r>
      <w:r>
        <w:rPr>
          <w:color w:val="000000"/>
          <w:lang w:eastAsia="lt-LT"/>
        </w:rPr>
        <w:t>tobulinamos</w:t>
      </w:r>
      <w:r w:rsidRPr="007A64A7">
        <w:rPr>
          <w:color w:val="000000"/>
          <w:lang w:eastAsia="lt-LT"/>
        </w:rPr>
        <w:t xml:space="preserve"> užsienio kalbos žinios</w:t>
      </w:r>
      <w:r w:rsidRPr="007A64A7">
        <w:rPr>
          <w:color w:val="000000"/>
        </w:rPr>
        <w:t>;</w:t>
      </w:r>
      <w:r w:rsidRPr="007A64A7">
        <w:rPr>
          <w:color w:val="000000"/>
          <w:lang w:eastAsia="lt-LT"/>
        </w:rPr>
        <w:t xml:space="preserve"> </w:t>
      </w:r>
    </w:p>
    <w:p w:rsidR="00A9108F" w:rsidRPr="007A64A7" w:rsidRDefault="00A9108F" w:rsidP="00220A08">
      <w:pPr>
        <w:numPr>
          <w:ilvl w:val="0"/>
          <w:numId w:val="14"/>
          <w:numberingChange w:id="42" w:author="Unknown" w:date="2014-06-09T14:04:00Z" w:original=""/>
        </w:numPr>
        <w:tabs>
          <w:tab w:val="left" w:pos="1080"/>
        </w:tabs>
        <w:spacing w:line="240" w:lineRule="auto"/>
        <w:ind w:left="1080"/>
        <w:rPr>
          <w:color w:val="000000"/>
        </w:rPr>
      </w:pPr>
      <w:r w:rsidRPr="007A64A7">
        <w:rPr>
          <w:color w:val="000000"/>
        </w:rPr>
        <w:t>m</w:t>
      </w:r>
      <w:r w:rsidRPr="007A64A7">
        <w:rPr>
          <w:color w:val="000000"/>
          <w:lang w:eastAsia="lt-LT"/>
        </w:rPr>
        <w:t>okslinių tyrimų ir plėtros srityje: pritraukti daugiau darbuotojų, turinčių mokslininko kvalifikaciją (t.y.</w:t>
      </w:r>
      <w:r w:rsidRPr="007A64A7">
        <w:rPr>
          <w:color w:val="000000"/>
        </w:rPr>
        <w:t>,</w:t>
      </w:r>
      <w:r w:rsidRPr="007A64A7">
        <w:rPr>
          <w:color w:val="000000"/>
          <w:lang w:eastAsia="lt-LT"/>
        </w:rPr>
        <w:t xml:space="preserve"> daktaro laipsnį), siekiant padidinti mokslinės produkcijos apimtis ne tik šalies mastu, bet ir skelbti publikacijas tarptautiniuose mokslo leidiniuose. </w:t>
      </w:r>
    </w:p>
    <w:p w:rsidR="00A9108F" w:rsidRPr="00925967" w:rsidRDefault="00A9108F" w:rsidP="0026479D">
      <w:pPr>
        <w:spacing w:before="120" w:after="120" w:line="240" w:lineRule="auto"/>
        <w:rPr>
          <w:color w:val="000000"/>
          <w:lang w:val="en-GB"/>
        </w:rPr>
      </w:pPr>
    </w:p>
    <w:p w:rsidR="00A9108F" w:rsidRPr="00925967" w:rsidRDefault="00A9108F" w:rsidP="0026479D">
      <w:pPr>
        <w:spacing w:before="120" w:after="120" w:line="240" w:lineRule="auto"/>
        <w:rPr>
          <w:color w:val="000000"/>
          <w:lang w:val="en-GB"/>
        </w:rPr>
      </w:pPr>
    </w:p>
    <w:p w:rsidR="00A9108F" w:rsidRPr="0023559E" w:rsidRDefault="00A9108F" w:rsidP="00114358">
      <w:pPr>
        <w:pStyle w:val="Heading1"/>
        <w:spacing w:before="120" w:after="120"/>
        <w:jc w:val="both"/>
        <w:rPr>
          <w:color w:val="000000"/>
          <w:sz w:val="24"/>
        </w:rPr>
      </w:pPr>
      <w:r>
        <w:br w:type="page"/>
      </w:r>
      <w:bookmarkStart w:id="43" w:name="_Toc387057670"/>
      <w:r w:rsidRPr="0023559E">
        <w:rPr>
          <w:color w:val="000000"/>
          <w:sz w:val="24"/>
          <w:lang w:eastAsia="lt-LT"/>
        </w:rPr>
        <w:t xml:space="preserve">VIII. ĮVERTINIMAS </w:t>
      </w:r>
    </w:p>
    <w:p w:rsidR="00A9108F" w:rsidRPr="00925967" w:rsidRDefault="00A9108F" w:rsidP="00114358">
      <w:pPr>
        <w:spacing w:before="120" w:after="120" w:line="240" w:lineRule="auto"/>
        <w:rPr>
          <w:color w:val="000000"/>
          <w:lang w:val="en-GB"/>
        </w:rPr>
      </w:pPr>
    </w:p>
    <w:p w:rsidR="00A9108F" w:rsidRPr="00925967" w:rsidRDefault="00A9108F" w:rsidP="00114358">
      <w:pPr>
        <w:spacing w:before="120" w:after="120" w:line="240" w:lineRule="auto"/>
        <w:rPr>
          <w:color w:val="000000"/>
        </w:rPr>
      </w:pPr>
      <w:r>
        <w:rPr>
          <w:color w:val="000000"/>
          <w:lang w:eastAsia="lt-LT"/>
        </w:rPr>
        <w:t xml:space="preserve">Socialinių mokslų kolegija vertinama teigiamai. </w:t>
      </w:r>
    </w:p>
    <w:p w:rsidR="00A9108F" w:rsidRDefault="00A9108F" w:rsidP="00114358">
      <w:pPr>
        <w:spacing w:before="120" w:after="120" w:line="240" w:lineRule="auto"/>
      </w:pPr>
    </w:p>
    <w:tbl>
      <w:tblPr>
        <w:tblW w:w="0" w:type="auto"/>
        <w:tblInd w:w="1188" w:type="dxa"/>
        <w:tblLook w:val="01E0"/>
      </w:tblPr>
      <w:tblGrid>
        <w:gridCol w:w="2891"/>
        <w:gridCol w:w="5140"/>
      </w:tblGrid>
      <w:tr w:rsidR="00A9108F" w:rsidRPr="00114358" w:rsidTr="00375773">
        <w:trPr>
          <w:trHeight w:val="397"/>
        </w:trPr>
        <w:tc>
          <w:tcPr>
            <w:tcW w:w="2891" w:type="dxa"/>
            <w:vAlign w:val="center"/>
          </w:tcPr>
          <w:p w:rsidR="00A9108F" w:rsidRPr="00114358" w:rsidRDefault="00A9108F" w:rsidP="00375773">
            <w:pPr>
              <w:pStyle w:val="Header"/>
              <w:tabs>
                <w:tab w:val="left" w:pos="720"/>
              </w:tabs>
              <w:jc w:val="both"/>
              <w:rPr>
                <w:rFonts w:ascii="Times New Roman" w:hAnsi="Times New Roman"/>
                <w:color w:val="000000"/>
                <w:lang w:val="en-GB"/>
              </w:rPr>
            </w:pPr>
            <w:r w:rsidRPr="00114358">
              <w:rPr>
                <w:rFonts w:ascii="Times New Roman" w:hAnsi="Times New Roman"/>
                <w:color w:val="000000"/>
                <w:lang w:val="en-GB"/>
              </w:rPr>
              <w:t>Grupės vadovas:</w:t>
            </w:r>
          </w:p>
          <w:p w:rsidR="00A9108F" w:rsidRPr="00114358" w:rsidRDefault="00A9108F" w:rsidP="00375773">
            <w:pPr>
              <w:pStyle w:val="Header"/>
              <w:tabs>
                <w:tab w:val="clear" w:pos="4153"/>
                <w:tab w:val="clear" w:pos="8306"/>
              </w:tabs>
              <w:jc w:val="both"/>
              <w:rPr>
                <w:rFonts w:ascii="Times New Roman" w:hAnsi="Times New Roman"/>
                <w:color w:val="000000"/>
                <w:lang w:val="en-GB"/>
              </w:rPr>
            </w:pPr>
            <w:r w:rsidRPr="00114358">
              <w:rPr>
                <w:rFonts w:ascii="Times New Roman" w:hAnsi="Times New Roman"/>
                <w:color w:val="000000"/>
                <w:lang w:val="en-GB"/>
              </w:rPr>
              <w:t>Team leader:</w:t>
            </w:r>
          </w:p>
        </w:tc>
        <w:tc>
          <w:tcPr>
            <w:tcW w:w="5140" w:type="dxa"/>
            <w:vAlign w:val="center"/>
          </w:tcPr>
          <w:p w:rsidR="00A9108F" w:rsidRPr="00114358" w:rsidRDefault="00A9108F" w:rsidP="00375773">
            <w:pPr>
              <w:pStyle w:val="Header"/>
              <w:tabs>
                <w:tab w:val="clear" w:pos="4153"/>
                <w:tab w:val="clear" w:pos="8306"/>
              </w:tabs>
              <w:jc w:val="both"/>
              <w:rPr>
                <w:rFonts w:ascii="Times New Roman" w:hAnsi="Times New Roman"/>
                <w:color w:val="000000"/>
                <w:lang w:val="en-GB"/>
              </w:rPr>
            </w:pPr>
            <w:r w:rsidRPr="00114358">
              <w:rPr>
                <w:rFonts w:ascii="Times New Roman" w:hAnsi="Times New Roman"/>
                <w:color w:val="000000"/>
                <w:lang w:val="en-GB"/>
              </w:rPr>
              <w:t>Prof. Dr Malcolm C. Cook</w:t>
            </w:r>
          </w:p>
        </w:tc>
      </w:tr>
      <w:tr w:rsidR="00A9108F" w:rsidRPr="00114358" w:rsidTr="00375773">
        <w:trPr>
          <w:trHeight w:hRule="exact" w:val="284"/>
        </w:trPr>
        <w:tc>
          <w:tcPr>
            <w:tcW w:w="2891" w:type="dxa"/>
            <w:vAlign w:val="center"/>
          </w:tcPr>
          <w:p w:rsidR="00A9108F" w:rsidRPr="00114358" w:rsidRDefault="00A9108F" w:rsidP="00375773">
            <w:pPr>
              <w:pStyle w:val="Header"/>
              <w:tabs>
                <w:tab w:val="clear" w:pos="4153"/>
                <w:tab w:val="clear" w:pos="8306"/>
              </w:tabs>
              <w:jc w:val="both"/>
              <w:rPr>
                <w:rFonts w:ascii="Times New Roman" w:hAnsi="Times New Roman"/>
                <w:color w:val="000000"/>
                <w:lang w:val="en-GB"/>
              </w:rPr>
            </w:pPr>
          </w:p>
        </w:tc>
        <w:tc>
          <w:tcPr>
            <w:tcW w:w="5140" w:type="dxa"/>
            <w:vAlign w:val="center"/>
          </w:tcPr>
          <w:p w:rsidR="00A9108F" w:rsidRPr="00114358" w:rsidRDefault="00A9108F" w:rsidP="00375773">
            <w:pPr>
              <w:pStyle w:val="Header"/>
              <w:tabs>
                <w:tab w:val="left" w:pos="720"/>
              </w:tabs>
              <w:jc w:val="both"/>
              <w:rPr>
                <w:rFonts w:ascii="Times New Roman" w:hAnsi="Times New Roman"/>
                <w:color w:val="000000"/>
                <w:lang w:val="en-GB"/>
              </w:rPr>
            </w:pPr>
          </w:p>
          <w:p w:rsidR="00A9108F" w:rsidRPr="00114358" w:rsidRDefault="00A9108F" w:rsidP="00375773">
            <w:pPr>
              <w:pStyle w:val="Header"/>
              <w:tabs>
                <w:tab w:val="left" w:pos="720"/>
              </w:tabs>
              <w:jc w:val="both"/>
              <w:rPr>
                <w:rFonts w:ascii="Times New Roman" w:hAnsi="Times New Roman"/>
                <w:color w:val="000000"/>
                <w:lang w:val="en-GB"/>
              </w:rPr>
            </w:pPr>
          </w:p>
          <w:p w:rsidR="00A9108F" w:rsidRPr="00114358" w:rsidRDefault="00A9108F" w:rsidP="00375773">
            <w:pPr>
              <w:pStyle w:val="Header"/>
              <w:tabs>
                <w:tab w:val="left" w:pos="720"/>
              </w:tabs>
              <w:jc w:val="both"/>
              <w:rPr>
                <w:rFonts w:ascii="Times New Roman" w:hAnsi="Times New Roman"/>
                <w:color w:val="000000"/>
                <w:lang w:val="en-GB"/>
              </w:rPr>
            </w:pPr>
          </w:p>
        </w:tc>
      </w:tr>
      <w:tr w:rsidR="00A9108F" w:rsidRPr="00114358" w:rsidTr="00375773">
        <w:trPr>
          <w:trHeight w:val="397"/>
        </w:trPr>
        <w:tc>
          <w:tcPr>
            <w:tcW w:w="2891" w:type="dxa"/>
            <w:vAlign w:val="center"/>
          </w:tcPr>
          <w:p w:rsidR="00A9108F" w:rsidRPr="00114358" w:rsidRDefault="00A9108F" w:rsidP="00375773">
            <w:pPr>
              <w:pStyle w:val="Header"/>
              <w:tabs>
                <w:tab w:val="left" w:pos="720"/>
              </w:tabs>
              <w:jc w:val="both"/>
              <w:rPr>
                <w:rFonts w:ascii="Times New Roman" w:hAnsi="Times New Roman"/>
                <w:color w:val="000000"/>
                <w:lang w:val="en-GB"/>
              </w:rPr>
            </w:pPr>
            <w:r w:rsidRPr="00114358">
              <w:rPr>
                <w:rFonts w:ascii="Times New Roman" w:hAnsi="Times New Roman"/>
                <w:color w:val="000000"/>
                <w:lang w:val="en-GB"/>
              </w:rPr>
              <w:t>Grupės nariai:</w:t>
            </w:r>
          </w:p>
          <w:p w:rsidR="00A9108F" w:rsidRPr="00114358" w:rsidRDefault="00A9108F" w:rsidP="00375773">
            <w:pPr>
              <w:pStyle w:val="Header"/>
              <w:tabs>
                <w:tab w:val="clear" w:pos="4153"/>
                <w:tab w:val="clear" w:pos="8306"/>
              </w:tabs>
              <w:jc w:val="both"/>
              <w:rPr>
                <w:rFonts w:ascii="Times New Roman" w:hAnsi="Times New Roman"/>
                <w:color w:val="000000"/>
                <w:lang w:val="en-GB"/>
              </w:rPr>
            </w:pPr>
            <w:r w:rsidRPr="00114358">
              <w:rPr>
                <w:rFonts w:ascii="Times New Roman" w:hAnsi="Times New Roman"/>
                <w:color w:val="000000"/>
                <w:lang w:val="en-GB"/>
              </w:rPr>
              <w:t>Team members:</w:t>
            </w:r>
          </w:p>
        </w:tc>
        <w:tc>
          <w:tcPr>
            <w:tcW w:w="5140" w:type="dxa"/>
            <w:vAlign w:val="center"/>
          </w:tcPr>
          <w:p w:rsidR="00A9108F" w:rsidRPr="00114358" w:rsidRDefault="00A9108F" w:rsidP="00375773">
            <w:pPr>
              <w:pStyle w:val="Header"/>
              <w:tabs>
                <w:tab w:val="left" w:pos="720"/>
              </w:tabs>
              <w:jc w:val="both"/>
              <w:rPr>
                <w:rFonts w:ascii="Times New Roman" w:hAnsi="Times New Roman"/>
                <w:color w:val="000000"/>
                <w:lang w:val="en-GB"/>
              </w:rPr>
            </w:pPr>
            <w:r w:rsidRPr="00114358">
              <w:rPr>
                <w:rFonts w:ascii="Times New Roman" w:hAnsi="Times New Roman"/>
                <w:color w:val="000000"/>
                <w:lang w:val="en-GB"/>
              </w:rPr>
              <w:t>Dr Neringa Ivanauskienė</w:t>
            </w:r>
          </w:p>
        </w:tc>
      </w:tr>
      <w:tr w:rsidR="00A9108F" w:rsidRPr="00114358" w:rsidTr="00375773">
        <w:trPr>
          <w:trHeight w:val="397"/>
        </w:trPr>
        <w:tc>
          <w:tcPr>
            <w:tcW w:w="2891" w:type="dxa"/>
            <w:vAlign w:val="center"/>
          </w:tcPr>
          <w:p w:rsidR="00A9108F" w:rsidRPr="00114358" w:rsidRDefault="00A9108F" w:rsidP="00375773">
            <w:pPr>
              <w:pStyle w:val="Header"/>
              <w:tabs>
                <w:tab w:val="left" w:pos="720"/>
              </w:tabs>
              <w:jc w:val="both"/>
              <w:rPr>
                <w:rFonts w:ascii="Times New Roman" w:hAnsi="Times New Roman"/>
                <w:color w:val="000000"/>
                <w:lang w:val="en-GB"/>
              </w:rPr>
            </w:pPr>
          </w:p>
          <w:p w:rsidR="00A9108F" w:rsidRPr="00114358" w:rsidRDefault="00A9108F" w:rsidP="00375773">
            <w:pPr>
              <w:pStyle w:val="Header"/>
              <w:tabs>
                <w:tab w:val="left" w:pos="720"/>
              </w:tabs>
              <w:jc w:val="both"/>
              <w:rPr>
                <w:rFonts w:ascii="Times New Roman" w:hAnsi="Times New Roman"/>
                <w:color w:val="000000"/>
                <w:lang w:val="en-GB"/>
              </w:rPr>
            </w:pPr>
          </w:p>
        </w:tc>
        <w:tc>
          <w:tcPr>
            <w:tcW w:w="5140" w:type="dxa"/>
            <w:vAlign w:val="center"/>
          </w:tcPr>
          <w:p w:rsidR="00A9108F" w:rsidRPr="00114358" w:rsidRDefault="00A9108F" w:rsidP="00375773">
            <w:pPr>
              <w:pStyle w:val="Header"/>
              <w:tabs>
                <w:tab w:val="left" w:pos="720"/>
              </w:tabs>
              <w:jc w:val="both"/>
              <w:rPr>
                <w:rFonts w:ascii="Times New Roman" w:hAnsi="Times New Roman"/>
                <w:color w:val="000000"/>
                <w:lang w:val="en-GB"/>
              </w:rPr>
            </w:pPr>
            <w:r w:rsidRPr="00114358">
              <w:rPr>
                <w:rFonts w:ascii="Times New Roman" w:hAnsi="Times New Roman"/>
                <w:color w:val="000000"/>
                <w:lang w:val="en-GB"/>
              </w:rPr>
              <w:t>Dr Jacques Kaat</w:t>
            </w:r>
          </w:p>
        </w:tc>
      </w:tr>
      <w:tr w:rsidR="00A9108F" w:rsidRPr="00114358" w:rsidTr="00375773">
        <w:trPr>
          <w:trHeight w:val="397"/>
        </w:trPr>
        <w:tc>
          <w:tcPr>
            <w:tcW w:w="2891" w:type="dxa"/>
            <w:vAlign w:val="center"/>
          </w:tcPr>
          <w:p w:rsidR="00A9108F" w:rsidRPr="00114358" w:rsidRDefault="00A9108F" w:rsidP="00375773">
            <w:pPr>
              <w:pStyle w:val="Header"/>
              <w:tabs>
                <w:tab w:val="clear" w:pos="4153"/>
                <w:tab w:val="clear" w:pos="8306"/>
              </w:tabs>
              <w:jc w:val="both"/>
              <w:rPr>
                <w:rFonts w:ascii="Times New Roman" w:hAnsi="Times New Roman"/>
                <w:color w:val="000000"/>
                <w:lang w:val="en-GB"/>
              </w:rPr>
            </w:pPr>
          </w:p>
          <w:p w:rsidR="00A9108F" w:rsidRPr="00114358" w:rsidRDefault="00A9108F" w:rsidP="00375773">
            <w:pPr>
              <w:pStyle w:val="Header"/>
              <w:tabs>
                <w:tab w:val="clear" w:pos="4153"/>
                <w:tab w:val="clear" w:pos="8306"/>
              </w:tabs>
              <w:jc w:val="both"/>
              <w:rPr>
                <w:rFonts w:ascii="Times New Roman" w:hAnsi="Times New Roman"/>
                <w:color w:val="000000"/>
                <w:lang w:val="en-GB"/>
              </w:rPr>
            </w:pPr>
          </w:p>
        </w:tc>
        <w:tc>
          <w:tcPr>
            <w:tcW w:w="5140" w:type="dxa"/>
            <w:vAlign w:val="center"/>
          </w:tcPr>
          <w:p w:rsidR="00A9108F" w:rsidRPr="00114358" w:rsidRDefault="00A9108F" w:rsidP="00375773">
            <w:pPr>
              <w:pStyle w:val="Header"/>
              <w:tabs>
                <w:tab w:val="left" w:pos="720"/>
              </w:tabs>
              <w:jc w:val="both"/>
              <w:rPr>
                <w:rFonts w:ascii="Times New Roman" w:hAnsi="Times New Roman"/>
                <w:color w:val="000000"/>
                <w:lang w:val="en-GB"/>
              </w:rPr>
            </w:pPr>
            <w:r w:rsidRPr="00114358">
              <w:rPr>
                <w:rFonts w:ascii="Times New Roman" w:hAnsi="Times New Roman"/>
                <w:color w:val="000000"/>
                <w:lang w:val="en-GB"/>
              </w:rPr>
              <w:t>Dr Outi Kallioinen</w:t>
            </w:r>
          </w:p>
        </w:tc>
      </w:tr>
      <w:tr w:rsidR="00A9108F" w:rsidRPr="00114358" w:rsidTr="00375773">
        <w:trPr>
          <w:trHeight w:val="397"/>
        </w:trPr>
        <w:tc>
          <w:tcPr>
            <w:tcW w:w="2891" w:type="dxa"/>
            <w:vAlign w:val="center"/>
          </w:tcPr>
          <w:p w:rsidR="00A9108F" w:rsidRPr="00114358" w:rsidRDefault="00A9108F" w:rsidP="00375773">
            <w:pPr>
              <w:pStyle w:val="Header"/>
              <w:tabs>
                <w:tab w:val="clear" w:pos="4153"/>
                <w:tab w:val="clear" w:pos="8306"/>
              </w:tabs>
              <w:jc w:val="both"/>
              <w:rPr>
                <w:rFonts w:ascii="Times New Roman" w:hAnsi="Times New Roman"/>
                <w:color w:val="000000"/>
                <w:highlight w:val="yellow"/>
                <w:lang w:val="en-GB"/>
              </w:rPr>
            </w:pPr>
          </w:p>
          <w:p w:rsidR="00A9108F" w:rsidRPr="00114358" w:rsidRDefault="00A9108F" w:rsidP="00375773">
            <w:pPr>
              <w:pStyle w:val="Header"/>
              <w:tabs>
                <w:tab w:val="clear" w:pos="4153"/>
                <w:tab w:val="clear" w:pos="8306"/>
              </w:tabs>
              <w:jc w:val="both"/>
              <w:rPr>
                <w:rFonts w:ascii="Times New Roman" w:hAnsi="Times New Roman"/>
                <w:color w:val="000000"/>
                <w:highlight w:val="yellow"/>
                <w:lang w:val="en-GB"/>
              </w:rPr>
            </w:pPr>
          </w:p>
        </w:tc>
        <w:tc>
          <w:tcPr>
            <w:tcW w:w="5140" w:type="dxa"/>
            <w:vAlign w:val="center"/>
          </w:tcPr>
          <w:p w:rsidR="00A9108F" w:rsidRPr="00114358" w:rsidRDefault="00A9108F" w:rsidP="00375773">
            <w:pPr>
              <w:pStyle w:val="Header"/>
              <w:tabs>
                <w:tab w:val="left" w:pos="720"/>
              </w:tabs>
              <w:jc w:val="both"/>
              <w:rPr>
                <w:rFonts w:ascii="Times New Roman" w:hAnsi="Times New Roman"/>
                <w:color w:val="000000"/>
                <w:lang w:val="en-GB"/>
              </w:rPr>
            </w:pPr>
            <w:r w:rsidRPr="00114358">
              <w:rPr>
                <w:rFonts w:ascii="Times New Roman" w:hAnsi="Times New Roman"/>
                <w:color w:val="000000"/>
                <w:lang w:val="en-GB"/>
              </w:rPr>
              <w:t>Andrius Šimonėlis</w:t>
            </w:r>
          </w:p>
        </w:tc>
      </w:tr>
      <w:tr w:rsidR="00A9108F" w:rsidRPr="00114358" w:rsidTr="00375773">
        <w:trPr>
          <w:trHeight w:val="397"/>
        </w:trPr>
        <w:tc>
          <w:tcPr>
            <w:tcW w:w="2891" w:type="dxa"/>
            <w:vAlign w:val="center"/>
          </w:tcPr>
          <w:p w:rsidR="00A9108F" w:rsidRPr="00114358" w:rsidRDefault="00A9108F" w:rsidP="00375773">
            <w:pPr>
              <w:pStyle w:val="Header"/>
              <w:tabs>
                <w:tab w:val="clear" w:pos="4153"/>
                <w:tab w:val="clear" w:pos="8306"/>
              </w:tabs>
              <w:jc w:val="both"/>
              <w:rPr>
                <w:rFonts w:ascii="Times New Roman" w:hAnsi="Times New Roman"/>
                <w:color w:val="000000"/>
                <w:lang w:val="en-GB"/>
              </w:rPr>
            </w:pPr>
            <w:r w:rsidRPr="00114358">
              <w:rPr>
                <w:rFonts w:ascii="Times New Roman" w:hAnsi="Times New Roman"/>
                <w:color w:val="000000"/>
                <w:lang w:val="en-GB"/>
              </w:rPr>
              <w:t>Vertinimo sekretorius:</w:t>
            </w:r>
          </w:p>
          <w:p w:rsidR="00A9108F" w:rsidRPr="00114358" w:rsidRDefault="00A9108F" w:rsidP="00375773">
            <w:pPr>
              <w:pStyle w:val="Header"/>
              <w:tabs>
                <w:tab w:val="clear" w:pos="4153"/>
                <w:tab w:val="clear" w:pos="8306"/>
              </w:tabs>
              <w:jc w:val="both"/>
              <w:rPr>
                <w:rFonts w:ascii="Times New Roman" w:hAnsi="Times New Roman"/>
                <w:color w:val="000000"/>
                <w:highlight w:val="yellow"/>
                <w:lang w:val="en-GB"/>
              </w:rPr>
            </w:pPr>
            <w:r w:rsidRPr="00114358">
              <w:rPr>
                <w:rFonts w:ascii="Times New Roman" w:hAnsi="Times New Roman"/>
                <w:color w:val="000000"/>
                <w:lang w:val="en-GB"/>
              </w:rPr>
              <w:t>Review secretary:</w:t>
            </w:r>
          </w:p>
        </w:tc>
        <w:tc>
          <w:tcPr>
            <w:tcW w:w="5140" w:type="dxa"/>
            <w:vAlign w:val="center"/>
          </w:tcPr>
          <w:p w:rsidR="00A9108F" w:rsidRPr="00114358" w:rsidRDefault="00A9108F" w:rsidP="00375773">
            <w:pPr>
              <w:pStyle w:val="Header"/>
              <w:tabs>
                <w:tab w:val="left" w:pos="720"/>
              </w:tabs>
              <w:jc w:val="both"/>
              <w:rPr>
                <w:rFonts w:ascii="Times New Roman" w:hAnsi="Times New Roman"/>
                <w:color w:val="000000"/>
                <w:lang w:val="en-GB"/>
              </w:rPr>
            </w:pPr>
            <w:r w:rsidRPr="00114358">
              <w:rPr>
                <w:rFonts w:ascii="Times New Roman" w:hAnsi="Times New Roman"/>
                <w:color w:val="000000"/>
                <w:lang w:val="en-GB"/>
              </w:rPr>
              <w:t>Barbara Michalk</w:t>
            </w:r>
          </w:p>
        </w:tc>
      </w:tr>
    </w:tbl>
    <w:p w:rsidR="00A9108F" w:rsidRPr="00F23A11" w:rsidRDefault="00A9108F" w:rsidP="00114358">
      <w:pPr>
        <w:spacing w:before="120" w:after="120" w:line="240" w:lineRule="auto"/>
        <w:rPr>
          <w:b/>
          <w:bCs/>
          <w:i/>
          <w:color w:val="000000"/>
        </w:rPr>
      </w:pPr>
    </w:p>
    <w:p w:rsidR="00A9108F" w:rsidRPr="00E06AD4" w:rsidRDefault="00A9108F" w:rsidP="00114358">
      <w:pPr>
        <w:rPr>
          <w:i/>
          <w:sz w:val="20"/>
          <w:szCs w:val="20"/>
          <w:lang w:val="en-GB"/>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Default="00A9108F" w:rsidP="002A3C3D">
      <w:pPr>
        <w:pStyle w:val="Heading1"/>
        <w:spacing w:before="120" w:after="120"/>
        <w:jc w:val="both"/>
        <w:rPr>
          <w:sz w:val="24"/>
        </w:rPr>
      </w:pPr>
    </w:p>
    <w:p w:rsidR="00A9108F" w:rsidRPr="00114358" w:rsidRDefault="00A9108F" w:rsidP="00114358"/>
    <w:p w:rsidR="00A9108F" w:rsidRDefault="00A9108F" w:rsidP="002A3C3D">
      <w:pPr>
        <w:pStyle w:val="Heading1"/>
        <w:spacing w:before="120" w:after="120"/>
        <w:jc w:val="both"/>
        <w:rPr>
          <w:sz w:val="24"/>
        </w:rPr>
      </w:pPr>
    </w:p>
    <w:p w:rsidR="00A9108F" w:rsidRDefault="00A9108F" w:rsidP="00114358"/>
    <w:p w:rsidR="00A9108F" w:rsidRDefault="00A9108F" w:rsidP="002A3C3D">
      <w:pPr>
        <w:pStyle w:val="Heading1"/>
        <w:spacing w:before="120" w:after="120"/>
        <w:jc w:val="both"/>
        <w:rPr>
          <w:sz w:val="24"/>
        </w:rPr>
      </w:pPr>
    </w:p>
    <w:p w:rsidR="00A9108F" w:rsidRPr="00114358" w:rsidRDefault="00A9108F" w:rsidP="00114358"/>
    <w:p w:rsidR="00A9108F" w:rsidRPr="00F23A11" w:rsidRDefault="00A9108F" w:rsidP="002A3C3D">
      <w:pPr>
        <w:pStyle w:val="Heading1"/>
        <w:spacing w:before="120" w:after="120"/>
        <w:jc w:val="both"/>
        <w:rPr>
          <w:b/>
          <w:bCs/>
          <w:i/>
        </w:rPr>
      </w:pPr>
      <w:r w:rsidRPr="002A3C3D">
        <w:rPr>
          <w:sz w:val="24"/>
        </w:rPr>
        <w:t xml:space="preserve">PRIEDAS. </w:t>
      </w:r>
      <w:r>
        <w:rPr>
          <w:sz w:val="24"/>
        </w:rPr>
        <w:t>SOCIALINIŲ MOKSLŲ</w:t>
      </w:r>
      <w:r w:rsidRPr="002A3C3D">
        <w:rPr>
          <w:sz w:val="24"/>
        </w:rPr>
        <w:t xml:space="preserve"> KOLEGIJOS ATSAKYMAS Į VEIKLOS VERTINIMO IŠVADAS</w:t>
      </w:r>
      <w:r w:rsidRPr="002A3C3D" w:rsidDel="002A3C3D">
        <w:rPr>
          <w:sz w:val="24"/>
          <w:lang w:eastAsia="lt-LT"/>
        </w:rPr>
        <w:t xml:space="preserve"> </w:t>
      </w:r>
      <w:bookmarkEnd w:id="43"/>
      <w:bookmarkEnd w:id="26"/>
    </w:p>
    <w:p w:rsidR="00A9108F" w:rsidRDefault="00A9108F" w:rsidP="002A3C3D">
      <w:pPr>
        <w:rPr>
          <w:lang w:val="en-GB"/>
        </w:rPr>
      </w:pPr>
      <w:r w:rsidRPr="00114358">
        <w:rPr>
          <w:lang w:val="en-GB"/>
        </w:rPr>
        <w:pict>
          <v:shape id="_x0000_i1026" type="#_x0000_t75" style="width:498pt;height:648.75pt">
            <v:imagedata r:id="rId9" o:title=""/>
          </v:shape>
        </w:pict>
      </w:r>
    </w:p>
    <w:p w:rsidR="00A9108F" w:rsidRDefault="00A9108F" w:rsidP="002A3C3D">
      <w:pPr>
        <w:rPr>
          <w:lang w:val="en-GB"/>
        </w:rPr>
      </w:pPr>
    </w:p>
    <w:p w:rsidR="00A9108F" w:rsidRPr="00E06AD4" w:rsidRDefault="00A9108F" w:rsidP="002A3C3D">
      <w:pPr>
        <w:rPr>
          <w:lang w:val="en-GB"/>
        </w:rPr>
      </w:pPr>
      <w:r w:rsidRPr="00114358">
        <w:rPr>
          <w:lang w:val="en-GB"/>
        </w:rPr>
        <w:pict>
          <v:shape id="_x0000_i1027" type="#_x0000_t75" style="width:486.75pt;height:621pt">
            <v:imagedata r:id="rId10" o:title=""/>
          </v:shape>
        </w:pict>
      </w:r>
    </w:p>
    <w:sectPr w:rsidR="00A9108F" w:rsidRPr="00E06AD4" w:rsidSect="00C90C8B">
      <w:footerReference w:type="even" r:id="rId11"/>
      <w:footerReference w:type="default" r:id="rId12"/>
      <w:pgSz w:w="11906" w:h="16838"/>
      <w:pgMar w:top="1079" w:right="567" w:bottom="71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8F" w:rsidRDefault="00A9108F">
      <w:r>
        <w:separator/>
      </w:r>
    </w:p>
  </w:endnote>
  <w:endnote w:type="continuationSeparator" w:id="0">
    <w:p w:rsidR="00A9108F" w:rsidRDefault="00A91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8F" w:rsidRDefault="00A9108F" w:rsidP="00B70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08F" w:rsidRDefault="00A9108F" w:rsidP="00B703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8F" w:rsidRDefault="00A9108F" w:rsidP="00B70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9108F" w:rsidRDefault="00A9108F" w:rsidP="00B703D2">
    <w:pPr>
      <w:pStyle w:val="Footer"/>
      <w:framePr w:wrap="around" w:vAnchor="text" w:hAnchor="margin" w:xAlign="center" w:y="1"/>
      <w:ind w:right="360"/>
      <w:rPr>
        <w:rStyle w:val="PageNumber"/>
      </w:rPr>
    </w:pPr>
  </w:p>
  <w:p w:rsidR="00A9108F" w:rsidRPr="009A3614" w:rsidRDefault="00A9108F" w:rsidP="00B703D2">
    <w:pPr>
      <w:spacing w:line="240" w:lineRule="auto"/>
      <w:rPr>
        <w:i/>
      </w:rPr>
    </w:pPr>
    <w:r w:rsidRPr="009A3614">
      <w:rPr>
        <w:i/>
      </w:rPr>
      <w:t xml:space="preserve">Studijų kokybės vertinimo centras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8F" w:rsidRDefault="00A9108F">
      <w:r>
        <w:separator/>
      </w:r>
    </w:p>
  </w:footnote>
  <w:footnote w:type="continuationSeparator" w:id="0">
    <w:p w:rsidR="00A9108F" w:rsidRDefault="00A9108F">
      <w:r>
        <w:continuationSeparator/>
      </w:r>
    </w:p>
  </w:footnote>
  <w:footnote w:id="1">
    <w:p w:rsidR="00A9108F" w:rsidRDefault="00A9108F" w:rsidP="0026479D">
      <w:pPr>
        <w:pStyle w:val="FootnoteText"/>
      </w:pPr>
      <w:r>
        <w:rPr>
          <w:rStyle w:val="FootnoteReference"/>
          <w:sz w:val="20"/>
          <w:szCs w:val="20"/>
        </w:rPr>
        <w:footnoteRef/>
      </w:r>
      <w:r>
        <w:rPr>
          <w:sz w:val="20"/>
          <w:szCs w:val="20"/>
        </w:rPr>
        <w:t xml:space="preserve"> http://ec.europa.eu/research/era/understanding/what/era_in_the_knowledge_triangle_en.htm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903A7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0D1B74FD"/>
    <w:multiLevelType w:val="hybridMultilevel"/>
    <w:tmpl w:val="BF2CA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7E3557"/>
    <w:multiLevelType w:val="hybridMultilevel"/>
    <w:tmpl w:val="FDE6F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F21F48"/>
    <w:multiLevelType w:val="hybridMultilevel"/>
    <w:tmpl w:val="78745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050FA3"/>
    <w:multiLevelType w:val="hybridMultilevel"/>
    <w:tmpl w:val="18188EBA"/>
    <w:lvl w:ilvl="0" w:tplc="FA5651AE">
      <w:numFmt w:val="bullet"/>
      <w:lvlText w:val="•"/>
      <w:lvlJc w:val="left"/>
      <w:pPr>
        <w:ind w:left="1212" w:hanging="852"/>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C4611D"/>
    <w:multiLevelType w:val="hybridMultilevel"/>
    <w:tmpl w:val="B4F228BA"/>
    <w:lvl w:ilvl="0" w:tplc="FA5651AE">
      <w:numFmt w:val="bullet"/>
      <w:lvlText w:val="•"/>
      <w:lvlJc w:val="left"/>
      <w:pPr>
        <w:ind w:left="1212" w:hanging="852"/>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8">
    <w:nsid w:val="1D993275"/>
    <w:multiLevelType w:val="hybridMultilevel"/>
    <w:tmpl w:val="B6323276"/>
    <w:lvl w:ilvl="0" w:tplc="04070001">
      <w:start w:val="1"/>
      <w:numFmt w:val="bullet"/>
      <w:lvlText w:val=""/>
      <w:lvlJc w:val="left"/>
      <w:pPr>
        <w:ind w:left="720" w:hanging="360"/>
      </w:pPr>
      <w:rPr>
        <w:rFonts w:ascii="Symbol" w:hAnsi="Symbol" w:hint="default"/>
      </w:rPr>
    </w:lvl>
    <w:lvl w:ilvl="1" w:tplc="391652B6">
      <w:numFmt w:val="bullet"/>
      <w:lvlText w:val="-"/>
      <w:lvlJc w:val="left"/>
      <w:pPr>
        <w:ind w:left="1440" w:hanging="360"/>
      </w:pPr>
      <w:rPr>
        <w:rFonts w:ascii="Times New Roman" w:eastAsia="Times New Roman" w:hAnsi="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B55CAE"/>
    <w:multiLevelType w:val="hybridMultilevel"/>
    <w:tmpl w:val="A1FE1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8A4289"/>
    <w:multiLevelType w:val="hybridMultilevel"/>
    <w:tmpl w:val="725A5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252720"/>
    <w:multiLevelType w:val="hybridMultilevel"/>
    <w:tmpl w:val="D06A05B0"/>
    <w:lvl w:ilvl="0" w:tplc="FA5651AE">
      <w:numFmt w:val="bullet"/>
      <w:lvlText w:val="•"/>
      <w:lvlJc w:val="left"/>
      <w:pPr>
        <w:ind w:left="1212" w:hanging="852"/>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BA349D"/>
    <w:multiLevelType w:val="hybridMultilevel"/>
    <w:tmpl w:val="3810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7149CB"/>
    <w:multiLevelType w:val="hybridMultilevel"/>
    <w:tmpl w:val="5994F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5A0658"/>
    <w:multiLevelType w:val="hybridMultilevel"/>
    <w:tmpl w:val="05F02A3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5">
    <w:nsid w:val="4FAF40EA"/>
    <w:multiLevelType w:val="hybridMultilevel"/>
    <w:tmpl w:val="3460B8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A8400E"/>
    <w:multiLevelType w:val="hybridMultilevel"/>
    <w:tmpl w:val="517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8">
    <w:nsid w:val="76822861"/>
    <w:multiLevelType w:val="hybridMultilevel"/>
    <w:tmpl w:val="A8A2E3D2"/>
    <w:lvl w:ilvl="0" w:tplc="FA5651AE">
      <w:numFmt w:val="bullet"/>
      <w:lvlText w:val="•"/>
      <w:lvlJc w:val="left"/>
      <w:pPr>
        <w:ind w:left="1569" w:hanging="852"/>
      </w:pPr>
      <w:rPr>
        <w:rFonts w:ascii="Times New Roman" w:eastAsia="Times New Roman" w:hAnsi="Times New Roman" w:hint="default"/>
      </w:rPr>
    </w:lvl>
    <w:lvl w:ilvl="1" w:tplc="04070003" w:tentative="1">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7"/>
  </w:num>
  <w:num w:numId="4">
    <w:abstractNumId w:val="9"/>
  </w:num>
  <w:num w:numId="5">
    <w:abstractNumId w:val="11"/>
  </w:num>
  <w:num w:numId="6">
    <w:abstractNumId w:val="18"/>
  </w:num>
  <w:num w:numId="7">
    <w:abstractNumId w:val="5"/>
  </w:num>
  <w:num w:numId="8">
    <w:abstractNumId w:val="6"/>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2"/>
  </w:num>
  <w:num w:numId="13">
    <w:abstractNumId w:val="10"/>
  </w:num>
  <w:num w:numId="14">
    <w:abstractNumId w:val="4"/>
  </w:num>
  <w:num w:numId="15">
    <w:abstractNumId w:val="0"/>
  </w:num>
  <w:num w:numId="16">
    <w:abstractNumId w:val="16"/>
  </w:num>
  <w:num w:numId="17">
    <w:abstractNumId w:val="3"/>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trackRevisions/>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69A"/>
    <w:rsid w:val="00005B40"/>
    <w:rsid w:val="00005D82"/>
    <w:rsid w:val="00036B08"/>
    <w:rsid w:val="0004104C"/>
    <w:rsid w:val="00041308"/>
    <w:rsid w:val="00050A11"/>
    <w:rsid w:val="00063DB6"/>
    <w:rsid w:val="00067E10"/>
    <w:rsid w:val="00070D6C"/>
    <w:rsid w:val="00075671"/>
    <w:rsid w:val="000763C5"/>
    <w:rsid w:val="00087C7D"/>
    <w:rsid w:val="00092547"/>
    <w:rsid w:val="000A2A79"/>
    <w:rsid w:val="000A49D3"/>
    <w:rsid w:val="000C00B2"/>
    <w:rsid w:val="000C05E1"/>
    <w:rsid w:val="000C29E1"/>
    <w:rsid w:val="000C77C5"/>
    <w:rsid w:val="000D14F9"/>
    <w:rsid w:val="000D7B7F"/>
    <w:rsid w:val="00100305"/>
    <w:rsid w:val="00112546"/>
    <w:rsid w:val="00114358"/>
    <w:rsid w:val="00115CB4"/>
    <w:rsid w:val="00117399"/>
    <w:rsid w:val="00123635"/>
    <w:rsid w:val="00123730"/>
    <w:rsid w:val="00130AEA"/>
    <w:rsid w:val="001318C9"/>
    <w:rsid w:val="0014068B"/>
    <w:rsid w:val="0014109B"/>
    <w:rsid w:val="00141972"/>
    <w:rsid w:val="00141E76"/>
    <w:rsid w:val="0016645A"/>
    <w:rsid w:val="001772FB"/>
    <w:rsid w:val="0018046E"/>
    <w:rsid w:val="00194BC0"/>
    <w:rsid w:val="00194F1D"/>
    <w:rsid w:val="001B44B2"/>
    <w:rsid w:val="001C7519"/>
    <w:rsid w:val="001D218C"/>
    <w:rsid w:val="001D26A3"/>
    <w:rsid w:val="001E6E47"/>
    <w:rsid w:val="001E761B"/>
    <w:rsid w:val="001F25EE"/>
    <w:rsid w:val="001F5108"/>
    <w:rsid w:val="001F6789"/>
    <w:rsid w:val="001F7EB8"/>
    <w:rsid w:val="00202E3B"/>
    <w:rsid w:val="00205165"/>
    <w:rsid w:val="00212C47"/>
    <w:rsid w:val="00216ECB"/>
    <w:rsid w:val="00220A08"/>
    <w:rsid w:val="0022516C"/>
    <w:rsid w:val="00231145"/>
    <w:rsid w:val="0023267B"/>
    <w:rsid w:val="002335D3"/>
    <w:rsid w:val="0023559E"/>
    <w:rsid w:val="00240A18"/>
    <w:rsid w:val="0024423D"/>
    <w:rsid w:val="00246AF0"/>
    <w:rsid w:val="00252C25"/>
    <w:rsid w:val="00257AD1"/>
    <w:rsid w:val="0026479D"/>
    <w:rsid w:val="002756B5"/>
    <w:rsid w:val="002861DD"/>
    <w:rsid w:val="00286F8F"/>
    <w:rsid w:val="002965AF"/>
    <w:rsid w:val="002A0422"/>
    <w:rsid w:val="002A188F"/>
    <w:rsid w:val="002A2863"/>
    <w:rsid w:val="002A3C3D"/>
    <w:rsid w:val="002A7D60"/>
    <w:rsid w:val="002B2BB9"/>
    <w:rsid w:val="002C2116"/>
    <w:rsid w:val="002C24D1"/>
    <w:rsid w:val="002C44A5"/>
    <w:rsid w:val="002C77DE"/>
    <w:rsid w:val="002D79FB"/>
    <w:rsid w:val="002E2D8D"/>
    <w:rsid w:val="002E6554"/>
    <w:rsid w:val="00302537"/>
    <w:rsid w:val="00302E81"/>
    <w:rsid w:val="00303314"/>
    <w:rsid w:val="003067B2"/>
    <w:rsid w:val="00311609"/>
    <w:rsid w:val="003119B7"/>
    <w:rsid w:val="003136D4"/>
    <w:rsid w:val="00315077"/>
    <w:rsid w:val="00317A90"/>
    <w:rsid w:val="00321255"/>
    <w:rsid w:val="00322389"/>
    <w:rsid w:val="00324CD7"/>
    <w:rsid w:val="00324D53"/>
    <w:rsid w:val="003268C6"/>
    <w:rsid w:val="00334A61"/>
    <w:rsid w:val="00341735"/>
    <w:rsid w:val="00341B78"/>
    <w:rsid w:val="00350A0B"/>
    <w:rsid w:val="00351D05"/>
    <w:rsid w:val="00356BF0"/>
    <w:rsid w:val="003635D4"/>
    <w:rsid w:val="00366987"/>
    <w:rsid w:val="00367AF5"/>
    <w:rsid w:val="00375690"/>
    <w:rsid w:val="00375773"/>
    <w:rsid w:val="00376167"/>
    <w:rsid w:val="00377298"/>
    <w:rsid w:val="003779B6"/>
    <w:rsid w:val="00380071"/>
    <w:rsid w:val="003816E1"/>
    <w:rsid w:val="00385045"/>
    <w:rsid w:val="003854B2"/>
    <w:rsid w:val="00391495"/>
    <w:rsid w:val="00396BD8"/>
    <w:rsid w:val="003A06B3"/>
    <w:rsid w:val="003A2C0B"/>
    <w:rsid w:val="003A3817"/>
    <w:rsid w:val="003A4DF3"/>
    <w:rsid w:val="003A6402"/>
    <w:rsid w:val="003A75B2"/>
    <w:rsid w:val="003B71F9"/>
    <w:rsid w:val="003C00A0"/>
    <w:rsid w:val="003C0774"/>
    <w:rsid w:val="003C20E2"/>
    <w:rsid w:val="003C3735"/>
    <w:rsid w:val="003C48C3"/>
    <w:rsid w:val="003C7B55"/>
    <w:rsid w:val="003D1D43"/>
    <w:rsid w:val="003D1EC0"/>
    <w:rsid w:val="003D42A6"/>
    <w:rsid w:val="003D5055"/>
    <w:rsid w:val="003D58DF"/>
    <w:rsid w:val="003D7D35"/>
    <w:rsid w:val="003E0B4F"/>
    <w:rsid w:val="003E5043"/>
    <w:rsid w:val="003E62B8"/>
    <w:rsid w:val="003E7620"/>
    <w:rsid w:val="003F27E8"/>
    <w:rsid w:val="003F7365"/>
    <w:rsid w:val="003F774B"/>
    <w:rsid w:val="0040169A"/>
    <w:rsid w:val="0040172B"/>
    <w:rsid w:val="00401BE8"/>
    <w:rsid w:val="00402B4F"/>
    <w:rsid w:val="00405CA8"/>
    <w:rsid w:val="004079A6"/>
    <w:rsid w:val="00417BDE"/>
    <w:rsid w:val="00422EF3"/>
    <w:rsid w:val="0043385F"/>
    <w:rsid w:val="004342E4"/>
    <w:rsid w:val="00442966"/>
    <w:rsid w:val="00444464"/>
    <w:rsid w:val="0045322F"/>
    <w:rsid w:val="0045518D"/>
    <w:rsid w:val="00466CA1"/>
    <w:rsid w:val="0047458C"/>
    <w:rsid w:val="00477786"/>
    <w:rsid w:val="00477D34"/>
    <w:rsid w:val="004814EF"/>
    <w:rsid w:val="00481ED6"/>
    <w:rsid w:val="00486078"/>
    <w:rsid w:val="00491DD4"/>
    <w:rsid w:val="0049451F"/>
    <w:rsid w:val="00497250"/>
    <w:rsid w:val="004A5875"/>
    <w:rsid w:val="004A60EE"/>
    <w:rsid w:val="004A7D85"/>
    <w:rsid w:val="004B2020"/>
    <w:rsid w:val="004B38CC"/>
    <w:rsid w:val="004B5437"/>
    <w:rsid w:val="004C030B"/>
    <w:rsid w:val="004C59BF"/>
    <w:rsid w:val="004D3586"/>
    <w:rsid w:val="004D6BFA"/>
    <w:rsid w:val="004E24E5"/>
    <w:rsid w:val="004E6046"/>
    <w:rsid w:val="004F09BE"/>
    <w:rsid w:val="004F6766"/>
    <w:rsid w:val="00501C8C"/>
    <w:rsid w:val="0050229C"/>
    <w:rsid w:val="0050440E"/>
    <w:rsid w:val="00512C2B"/>
    <w:rsid w:val="005146D0"/>
    <w:rsid w:val="0052344D"/>
    <w:rsid w:val="00525167"/>
    <w:rsid w:val="00531269"/>
    <w:rsid w:val="005316FC"/>
    <w:rsid w:val="00531914"/>
    <w:rsid w:val="00532563"/>
    <w:rsid w:val="0053331D"/>
    <w:rsid w:val="005334AC"/>
    <w:rsid w:val="0053605F"/>
    <w:rsid w:val="00537F23"/>
    <w:rsid w:val="005408A7"/>
    <w:rsid w:val="00542455"/>
    <w:rsid w:val="00542F9E"/>
    <w:rsid w:val="00545092"/>
    <w:rsid w:val="00553C2A"/>
    <w:rsid w:val="005549B9"/>
    <w:rsid w:val="00561DAE"/>
    <w:rsid w:val="00565806"/>
    <w:rsid w:val="005715BD"/>
    <w:rsid w:val="00574A9C"/>
    <w:rsid w:val="00574C77"/>
    <w:rsid w:val="00576A63"/>
    <w:rsid w:val="005773C8"/>
    <w:rsid w:val="005853CE"/>
    <w:rsid w:val="005863F7"/>
    <w:rsid w:val="005A2D9B"/>
    <w:rsid w:val="005A4CB0"/>
    <w:rsid w:val="005B2769"/>
    <w:rsid w:val="005B27F3"/>
    <w:rsid w:val="005B4BF9"/>
    <w:rsid w:val="005B62B4"/>
    <w:rsid w:val="005C1FFD"/>
    <w:rsid w:val="005E2ABD"/>
    <w:rsid w:val="005E70B6"/>
    <w:rsid w:val="005F7324"/>
    <w:rsid w:val="006004A4"/>
    <w:rsid w:val="00606FDE"/>
    <w:rsid w:val="00614914"/>
    <w:rsid w:val="00614B7B"/>
    <w:rsid w:val="00621635"/>
    <w:rsid w:val="0062263C"/>
    <w:rsid w:val="006236FD"/>
    <w:rsid w:val="00623AA0"/>
    <w:rsid w:val="00627DFD"/>
    <w:rsid w:val="00631073"/>
    <w:rsid w:val="00634005"/>
    <w:rsid w:val="00634B99"/>
    <w:rsid w:val="006407E2"/>
    <w:rsid w:val="006457AD"/>
    <w:rsid w:val="0066303D"/>
    <w:rsid w:val="006657F0"/>
    <w:rsid w:val="00672F14"/>
    <w:rsid w:val="00677960"/>
    <w:rsid w:val="006802DE"/>
    <w:rsid w:val="00684664"/>
    <w:rsid w:val="0069483E"/>
    <w:rsid w:val="00695733"/>
    <w:rsid w:val="006A20DA"/>
    <w:rsid w:val="006A4B6C"/>
    <w:rsid w:val="006A58C1"/>
    <w:rsid w:val="006A6BDC"/>
    <w:rsid w:val="006B2883"/>
    <w:rsid w:val="006C08E5"/>
    <w:rsid w:val="006C1CCC"/>
    <w:rsid w:val="006C4F81"/>
    <w:rsid w:val="006C5450"/>
    <w:rsid w:val="006D226D"/>
    <w:rsid w:val="006D2DDD"/>
    <w:rsid w:val="006E3673"/>
    <w:rsid w:val="006E4586"/>
    <w:rsid w:val="006F1F5C"/>
    <w:rsid w:val="006F20AD"/>
    <w:rsid w:val="0070521D"/>
    <w:rsid w:val="0071145F"/>
    <w:rsid w:val="00711944"/>
    <w:rsid w:val="00713248"/>
    <w:rsid w:val="00725354"/>
    <w:rsid w:val="007406AF"/>
    <w:rsid w:val="00742344"/>
    <w:rsid w:val="00743A51"/>
    <w:rsid w:val="00751DC6"/>
    <w:rsid w:val="007533A6"/>
    <w:rsid w:val="007565ED"/>
    <w:rsid w:val="00763186"/>
    <w:rsid w:val="0076461E"/>
    <w:rsid w:val="00766121"/>
    <w:rsid w:val="007677D3"/>
    <w:rsid w:val="007707C7"/>
    <w:rsid w:val="007818A6"/>
    <w:rsid w:val="00782037"/>
    <w:rsid w:val="0079280F"/>
    <w:rsid w:val="00794F31"/>
    <w:rsid w:val="007A2977"/>
    <w:rsid w:val="007A5AA9"/>
    <w:rsid w:val="007A64A7"/>
    <w:rsid w:val="007B2D6A"/>
    <w:rsid w:val="007B4A89"/>
    <w:rsid w:val="007C0EC5"/>
    <w:rsid w:val="007C14F0"/>
    <w:rsid w:val="007D2567"/>
    <w:rsid w:val="007D2EF5"/>
    <w:rsid w:val="007D4EEC"/>
    <w:rsid w:val="007D78D9"/>
    <w:rsid w:val="007E4FF9"/>
    <w:rsid w:val="007E73DB"/>
    <w:rsid w:val="007F0329"/>
    <w:rsid w:val="007F087A"/>
    <w:rsid w:val="007F09AD"/>
    <w:rsid w:val="007F3824"/>
    <w:rsid w:val="007F41EF"/>
    <w:rsid w:val="007F5432"/>
    <w:rsid w:val="007F7237"/>
    <w:rsid w:val="007F74C1"/>
    <w:rsid w:val="007F7A2B"/>
    <w:rsid w:val="008008A6"/>
    <w:rsid w:val="00803632"/>
    <w:rsid w:val="00803D9D"/>
    <w:rsid w:val="00810A52"/>
    <w:rsid w:val="00810F5C"/>
    <w:rsid w:val="008137A7"/>
    <w:rsid w:val="008156F3"/>
    <w:rsid w:val="00815C21"/>
    <w:rsid w:val="00823D3A"/>
    <w:rsid w:val="0082595D"/>
    <w:rsid w:val="00825D23"/>
    <w:rsid w:val="00826297"/>
    <w:rsid w:val="00842EA4"/>
    <w:rsid w:val="00846519"/>
    <w:rsid w:val="00847802"/>
    <w:rsid w:val="00863234"/>
    <w:rsid w:val="008663AA"/>
    <w:rsid w:val="0087176E"/>
    <w:rsid w:val="0087266E"/>
    <w:rsid w:val="00875E6F"/>
    <w:rsid w:val="00877AAF"/>
    <w:rsid w:val="00880F3C"/>
    <w:rsid w:val="00881AB7"/>
    <w:rsid w:val="008854EC"/>
    <w:rsid w:val="00887515"/>
    <w:rsid w:val="00896EDA"/>
    <w:rsid w:val="008B066C"/>
    <w:rsid w:val="008B0DCF"/>
    <w:rsid w:val="008B72CA"/>
    <w:rsid w:val="008C56F4"/>
    <w:rsid w:val="008D21F4"/>
    <w:rsid w:val="008D2670"/>
    <w:rsid w:val="008D7F67"/>
    <w:rsid w:val="008E1CC1"/>
    <w:rsid w:val="008E2E8E"/>
    <w:rsid w:val="008E3344"/>
    <w:rsid w:val="008E461D"/>
    <w:rsid w:val="008E6EFC"/>
    <w:rsid w:val="008E7036"/>
    <w:rsid w:val="008E7F7D"/>
    <w:rsid w:val="008F3963"/>
    <w:rsid w:val="008F52D5"/>
    <w:rsid w:val="0090371C"/>
    <w:rsid w:val="0090643A"/>
    <w:rsid w:val="00910BA9"/>
    <w:rsid w:val="00911CE1"/>
    <w:rsid w:val="00923332"/>
    <w:rsid w:val="00923A0F"/>
    <w:rsid w:val="00924D8C"/>
    <w:rsid w:val="00925967"/>
    <w:rsid w:val="00926833"/>
    <w:rsid w:val="009329C3"/>
    <w:rsid w:val="009336A1"/>
    <w:rsid w:val="009469A2"/>
    <w:rsid w:val="00947D01"/>
    <w:rsid w:val="009505B6"/>
    <w:rsid w:val="009577A3"/>
    <w:rsid w:val="009608D9"/>
    <w:rsid w:val="00961B29"/>
    <w:rsid w:val="00965B2B"/>
    <w:rsid w:val="009666A3"/>
    <w:rsid w:val="009667FD"/>
    <w:rsid w:val="00967797"/>
    <w:rsid w:val="00974AE1"/>
    <w:rsid w:val="00975A21"/>
    <w:rsid w:val="00976868"/>
    <w:rsid w:val="009774BB"/>
    <w:rsid w:val="00985B99"/>
    <w:rsid w:val="0098602A"/>
    <w:rsid w:val="00987B2D"/>
    <w:rsid w:val="00992FD5"/>
    <w:rsid w:val="00994D98"/>
    <w:rsid w:val="009950F5"/>
    <w:rsid w:val="009966FC"/>
    <w:rsid w:val="009A20F3"/>
    <w:rsid w:val="009A3614"/>
    <w:rsid w:val="009B164D"/>
    <w:rsid w:val="009B7383"/>
    <w:rsid w:val="009C799F"/>
    <w:rsid w:val="009D1A7A"/>
    <w:rsid w:val="009D44E3"/>
    <w:rsid w:val="009D4560"/>
    <w:rsid w:val="009D5CDD"/>
    <w:rsid w:val="009E2AD8"/>
    <w:rsid w:val="009E358D"/>
    <w:rsid w:val="009E47F3"/>
    <w:rsid w:val="009E6ED0"/>
    <w:rsid w:val="009F52C2"/>
    <w:rsid w:val="009F7FF9"/>
    <w:rsid w:val="00A0099B"/>
    <w:rsid w:val="00A00F63"/>
    <w:rsid w:val="00A05EFE"/>
    <w:rsid w:val="00A17B07"/>
    <w:rsid w:val="00A236B7"/>
    <w:rsid w:val="00A277E1"/>
    <w:rsid w:val="00A3095F"/>
    <w:rsid w:val="00A33289"/>
    <w:rsid w:val="00A36DE2"/>
    <w:rsid w:val="00A45ADE"/>
    <w:rsid w:val="00A51973"/>
    <w:rsid w:val="00A6242D"/>
    <w:rsid w:val="00A63D0C"/>
    <w:rsid w:val="00A6575F"/>
    <w:rsid w:val="00A6649F"/>
    <w:rsid w:val="00A72A15"/>
    <w:rsid w:val="00A840EB"/>
    <w:rsid w:val="00A9108F"/>
    <w:rsid w:val="00A93034"/>
    <w:rsid w:val="00AA43C0"/>
    <w:rsid w:val="00AB214F"/>
    <w:rsid w:val="00AB3E5B"/>
    <w:rsid w:val="00AB453F"/>
    <w:rsid w:val="00AB56F5"/>
    <w:rsid w:val="00AB5E45"/>
    <w:rsid w:val="00AB7993"/>
    <w:rsid w:val="00AC0E49"/>
    <w:rsid w:val="00AC1DAD"/>
    <w:rsid w:val="00AC3023"/>
    <w:rsid w:val="00AC5F6B"/>
    <w:rsid w:val="00AC6156"/>
    <w:rsid w:val="00AD1850"/>
    <w:rsid w:val="00AD2DCB"/>
    <w:rsid w:val="00AE15D3"/>
    <w:rsid w:val="00AE1B86"/>
    <w:rsid w:val="00AE2280"/>
    <w:rsid w:val="00AE4BDB"/>
    <w:rsid w:val="00AE6AB3"/>
    <w:rsid w:val="00AE6E60"/>
    <w:rsid w:val="00AF1ED2"/>
    <w:rsid w:val="00AF2B9C"/>
    <w:rsid w:val="00B03FB2"/>
    <w:rsid w:val="00B107AA"/>
    <w:rsid w:val="00B21143"/>
    <w:rsid w:val="00B21461"/>
    <w:rsid w:val="00B30324"/>
    <w:rsid w:val="00B30EEC"/>
    <w:rsid w:val="00B32A41"/>
    <w:rsid w:val="00B40659"/>
    <w:rsid w:val="00B4183D"/>
    <w:rsid w:val="00B451F7"/>
    <w:rsid w:val="00B5074A"/>
    <w:rsid w:val="00B61085"/>
    <w:rsid w:val="00B628DB"/>
    <w:rsid w:val="00B6778F"/>
    <w:rsid w:val="00B67D06"/>
    <w:rsid w:val="00B703D2"/>
    <w:rsid w:val="00B70C24"/>
    <w:rsid w:val="00B80E6D"/>
    <w:rsid w:val="00B853CF"/>
    <w:rsid w:val="00B872D0"/>
    <w:rsid w:val="00B8753A"/>
    <w:rsid w:val="00B87DEF"/>
    <w:rsid w:val="00B94EA8"/>
    <w:rsid w:val="00B964E6"/>
    <w:rsid w:val="00B96E9C"/>
    <w:rsid w:val="00B97D7E"/>
    <w:rsid w:val="00BA0391"/>
    <w:rsid w:val="00BA5AE2"/>
    <w:rsid w:val="00BA5E04"/>
    <w:rsid w:val="00BA6FD3"/>
    <w:rsid w:val="00BA7D21"/>
    <w:rsid w:val="00BB1B30"/>
    <w:rsid w:val="00BB432C"/>
    <w:rsid w:val="00BC0DCB"/>
    <w:rsid w:val="00BC2528"/>
    <w:rsid w:val="00BC68FB"/>
    <w:rsid w:val="00BC6BB8"/>
    <w:rsid w:val="00BC7AB2"/>
    <w:rsid w:val="00BD369F"/>
    <w:rsid w:val="00BD563C"/>
    <w:rsid w:val="00BE4395"/>
    <w:rsid w:val="00BE5761"/>
    <w:rsid w:val="00BE6786"/>
    <w:rsid w:val="00BF355A"/>
    <w:rsid w:val="00BF4CCE"/>
    <w:rsid w:val="00BF7A1A"/>
    <w:rsid w:val="00C000E0"/>
    <w:rsid w:val="00C00179"/>
    <w:rsid w:val="00C00621"/>
    <w:rsid w:val="00C03494"/>
    <w:rsid w:val="00C06997"/>
    <w:rsid w:val="00C27282"/>
    <w:rsid w:val="00C30E90"/>
    <w:rsid w:val="00C312DB"/>
    <w:rsid w:val="00C32772"/>
    <w:rsid w:val="00C3311F"/>
    <w:rsid w:val="00C35517"/>
    <w:rsid w:val="00C3699F"/>
    <w:rsid w:val="00C36C19"/>
    <w:rsid w:val="00C40720"/>
    <w:rsid w:val="00C40A14"/>
    <w:rsid w:val="00C43295"/>
    <w:rsid w:val="00C43CEF"/>
    <w:rsid w:val="00C52E11"/>
    <w:rsid w:val="00C54FD0"/>
    <w:rsid w:val="00C57AB4"/>
    <w:rsid w:val="00C57B6D"/>
    <w:rsid w:val="00C64644"/>
    <w:rsid w:val="00C70C9F"/>
    <w:rsid w:val="00C75F12"/>
    <w:rsid w:val="00C7748D"/>
    <w:rsid w:val="00C813E3"/>
    <w:rsid w:val="00C82190"/>
    <w:rsid w:val="00C865E8"/>
    <w:rsid w:val="00C90C8B"/>
    <w:rsid w:val="00C92B99"/>
    <w:rsid w:val="00C948A3"/>
    <w:rsid w:val="00C96257"/>
    <w:rsid w:val="00C96CEA"/>
    <w:rsid w:val="00C97F88"/>
    <w:rsid w:val="00CA62A0"/>
    <w:rsid w:val="00CA70D4"/>
    <w:rsid w:val="00CA7207"/>
    <w:rsid w:val="00CB24D2"/>
    <w:rsid w:val="00CD2E7F"/>
    <w:rsid w:val="00CD6A66"/>
    <w:rsid w:val="00CE17EF"/>
    <w:rsid w:val="00CE27FD"/>
    <w:rsid w:val="00CE4258"/>
    <w:rsid w:val="00CE4DC8"/>
    <w:rsid w:val="00CE4DEC"/>
    <w:rsid w:val="00CE7D6B"/>
    <w:rsid w:val="00CF0B58"/>
    <w:rsid w:val="00CF6951"/>
    <w:rsid w:val="00D01181"/>
    <w:rsid w:val="00D02640"/>
    <w:rsid w:val="00D04B22"/>
    <w:rsid w:val="00D1015E"/>
    <w:rsid w:val="00D10792"/>
    <w:rsid w:val="00D166BD"/>
    <w:rsid w:val="00D23681"/>
    <w:rsid w:val="00D23C57"/>
    <w:rsid w:val="00D27388"/>
    <w:rsid w:val="00D27E2D"/>
    <w:rsid w:val="00D35550"/>
    <w:rsid w:val="00D36C78"/>
    <w:rsid w:val="00D41E99"/>
    <w:rsid w:val="00D426DC"/>
    <w:rsid w:val="00D514DE"/>
    <w:rsid w:val="00D51A90"/>
    <w:rsid w:val="00D51FFD"/>
    <w:rsid w:val="00D52129"/>
    <w:rsid w:val="00D5482E"/>
    <w:rsid w:val="00D55CC7"/>
    <w:rsid w:val="00D60AD2"/>
    <w:rsid w:val="00D63728"/>
    <w:rsid w:val="00D83F1E"/>
    <w:rsid w:val="00D87070"/>
    <w:rsid w:val="00D90417"/>
    <w:rsid w:val="00D96E6E"/>
    <w:rsid w:val="00DD78C7"/>
    <w:rsid w:val="00DE0AA2"/>
    <w:rsid w:val="00DE43F6"/>
    <w:rsid w:val="00DE6C68"/>
    <w:rsid w:val="00DE7B7C"/>
    <w:rsid w:val="00DF2D1D"/>
    <w:rsid w:val="00DF7F32"/>
    <w:rsid w:val="00E06AD4"/>
    <w:rsid w:val="00E120DF"/>
    <w:rsid w:val="00E1617E"/>
    <w:rsid w:val="00E16495"/>
    <w:rsid w:val="00E2563F"/>
    <w:rsid w:val="00E3219D"/>
    <w:rsid w:val="00E34F05"/>
    <w:rsid w:val="00E3618A"/>
    <w:rsid w:val="00E40738"/>
    <w:rsid w:val="00E42644"/>
    <w:rsid w:val="00E43365"/>
    <w:rsid w:val="00E459D0"/>
    <w:rsid w:val="00E47DAF"/>
    <w:rsid w:val="00E57ECD"/>
    <w:rsid w:val="00E60C2B"/>
    <w:rsid w:val="00E63162"/>
    <w:rsid w:val="00E66426"/>
    <w:rsid w:val="00E80F71"/>
    <w:rsid w:val="00E81F62"/>
    <w:rsid w:val="00E85219"/>
    <w:rsid w:val="00E86912"/>
    <w:rsid w:val="00E8790B"/>
    <w:rsid w:val="00EB516E"/>
    <w:rsid w:val="00EC7CAD"/>
    <w:rsid w:val="00ED54B0"/>
    <w:rsid w:val="00EE0FCA"/>
    <w:rsid w:val="00EE50F3"/>
    <w:rsid w:val="00EF05FA"/>
    <w:rsid w:val="00EF60AE"/>
    <w:rsid w:val="00EF75E0"/>
    <w:rsid w:val="00F0120D"/>
    <w:rsid w:val="00F13EA6"/>
    <w:rsid w:val="00F13F47"/>
    <w:rsid w:val="00F15266"/>
    <w:rsid w:val="00F22BAB"/>
    <w:rsid w:val="00F23251"/>
    <w:rsid w:val="00F23A11"/>
    <w:rsid w:val="00F319B0"/>
    <w:rsid w:val="00F34F14"/>
    <w:rsid w:val="00F431B4"/>
    <w:rsid w:val="00F53CE3"/>
    <w:rsid w:val="00F54A31"/>
    <w:rsid w:val="00F61D0B"/>
    <w:rsid w:val="00F6210A"/>
    <w:rsid w:val="00F63CE6"/>
    <w:rsid w:val="00F72D23"/>
    <w:rsid w:val="00F775A1"/>
    <w:rsid w:val="00F82940"/>
    <w:rsid w:val="00F85A43"/>
    <w:rsid w:val="00F8655C"/>
    <w:rsid w:val="00F86EF6"/>
    <w:rsid w:val="00F87395"/>
    <w:rsid w:val="00F97690"/>
    <w:rsid w:val="00F97D00"/>
    <w:rsid w:val="00FA00C8"/>
    <w:rsid w:val="00FA02FA"/>
    <w:rsid w:val="00FA487C"/>
    <w:rsid w:val="00FA4CDB"/>
    <w:rsid w:val="00FA76E1"/>
    <w:rsid w:val="00FB4138"/>
    <w:rsid w:val="00FB56F1"/>
    <w:rsid w:val="00FC197B"/>
    <w:rsid w:val="00FC3EB2"/>
    <w:rsid w:val="00FD0FC7"/>
    <w:rsid w:val="00FD2529"/>
    <w:rsid w:val="00FF4B7A"/>
    <w:rsid w:val="00FF597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metricconverter"/>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A6"/>
    <w:pPr>
      <w:spacing w:line="360" w:lineRule="auto"/>
      <w:jc w:val="both"/>
    </w:pPr>
    <w:rPr>
      <w:sz w:val="24"/>
      <w:szCs w:val="24"/>
      <w:lang w:eastAsia="en-US"/>
    </w:rPr>
  </w:style>
  <w:style w:type="paragraph" w:styleId="Heading1">
    <w:name w:val="heading 1"/>
    <w:basedOn w:val="Normal"/>
    <w:next w:val="Normal"/>
    <w:link w:val="Heading1Char"/>
    <w:uiPriority w:val="99"/>
    <w:qFormat/>
    <w:rsid w:val="008008A6"/>
    <w:pPr>
      <w:keepNext/>
      <w:spacing w:line="240" w:lineRule="auto"/>
      <w:jc w:val="center"/>
      <w:outlineLvl w:val="0"/>
    </w:pPr>
    <w:rPr>
      <w:sz w:val="40"/>
    </w:rPr>
  </w:style>
  <w:style w:type="paragraph" w:styleId="Heading2">
    <w:name w:val="heading 2"/>
    <w:basedOn w:val="Normal"/>
    <w:next w:val="Normal"/>
    <w:link w:val="Heading2Char"/>
    <w:uiPriority w:val="99"/>
    <w:qFormat/>
    <w:rsid w:val="008008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008A6"/>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8008A6"/>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B5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B5437"/>
    <w:rPr>
      <w:rFonts w:ascii="Cambria"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4B5437"/>
    <w:rPr>
      <w:rFonts w:ascii="Calibri" w:hAnsi="Calibri" w:cs="Times New Roman"/>
      <w:b/>
      <w:bCs/>
      <w:lang w:eastAsia="en-US"/>
    </w:rPr>
  </w:style>
  <w:style w:type="paragraph" w:styleId="BalloonText">
    <w:name w:val="Balloon Text"/>
    <w:basedOn w:val="Normal"/>
    <w:link w:val="BalloonTextChar"/>
    <w:uiPriority w:val="99"/>
    <w:rsid w:val="008008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8A6"/>
    <w:rPr>
      <w:rFonts w:ascii="Tahoma" w:hAnsi="Tahoma" w:cs="Times New Roman"/>
      <w:sz w:val="16"/>
      <w:lang w:val="lt-LT" w:eastAsia="en-US"/>
    </w:rPr>
  </w:style>
  <w:style w:type="paragraph" w:styleId="Header">
    <w:name w:val="header"/>
    <w:basedOn w:val="Normal"/>
    <w:link w:val="HeaderChar"/>
    <w:uiPriority w:val="99"/>
    <w:rsid w:val="008008A6"/>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locked/>
    <w:rsid w:val="004B5437"/>
    <w:rPr>
      <w:rFonts w:cs="Times New Roman"/>
      <w:sz w:val="24"/>
      <w:szCs w:val="24"/>
      <w:lang w:eastAsia="en-US"/>
    </w:rPr>
  </w:style>
  <w:style w:type="table" w:styleId="TableGrid">
    <w:name w:val="Table Grid"/>
    <w:basedOn w:val="TableNormal"/>
    <w:uiPriority w:val="99"/>
    <w:rsid w:val="008008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08A6"/>
    <w:pPr>
      <w:tabs>
        <w:tab w:val="center" w:pos="4819"/>
        <w:tab w:val="right" w:pos="9638"/>
      </w:tabs>
    </w:pPr>
  </w:style>
  <w:style w:type="character" w:customStyle="1" w:styleId="FooterChar">
    <w:name w:val="Footer Char"/>
    <w:basedOn w:val="DefaultParagraphFont"/>
    <w:link w:val="Footer"/>
    <w:uiPriority w:val="99"/>
    <w:semiHidden/>
    <w:locked/>
    <w:rsid w:val="004B5437"/>
    <w:rPr>
      <w:rFonts w:cs="Times New Roman"/>
      <w:sz w:val="24"/>
      <w:szCs w:val="24"/>
      <w:lang w:eastAsia="en-US"/>
    </w:rPr>
  </w:style>
  <w:style w:type="character" w:styleId="PageNumber">
    <w:name w:val="page number"/>
    <w:basedOn w:val="DefaultParagraphFont"/>
    <w:uiPriority w:val="99"/>
    <w:rsid w:val="008008A6"/>
    <w:rPr>
      <w:rFonts w:cs="Times New Roman"/>
    </w:rPr>
  </w:style>
  <w:style w:type="character" w:customStyle="1" w:styleId="NormalWebChar">
    <w:name w:val="Normal (Web) Char"/>
    <w:link w:val="NormalWeb"/>
    <w:uiPriority w:val="99"/>
    <w:locked/>
    <w:rsid w:val="008008A6"/>
    <w:rPr>
      <w:rFonts w:ascii="Arial" w:hAnsi="Arial"/>
      <w:sz w:val="18"/>
      <w:lang w:val="en-US" w:eastAsia="en-US"/>
    </w:rPr>
  </w:style>
  <w:style w:type="paragraph" w:styleId="NormalWeb">
    <w:name w:val="Normal (Web)"/>
    <w:basedOn w:val="Normal"/>
    <w:link w:val="NormalWebChar"/>
    <w:uiPriority w:val="99"/>
    <w:rsid w:val="008008A6"/>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Normal"/>
    <w:uiPriority w:val="99"/>
    <w:rsid w:val="008008A6"/>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8008A6"/>
    <w:pPr>
      <w:spacing w:before="100" w:beforeAutospacing="1" w:after="100" w:afterAutospacing="1" w:line="240" w:lineRule="auto"/>
      <w:jc w:val="left"/>
    </w:pPr>
    <w:rPr>
      <w:lang w:val="en-US"/>
    </w:rPr>
  </w:style>
  <w:style w:type="paragraph" w:customStyle="1" w:styleId="bodytext">
    <w:name w:val="bodytext"/>
    <w:basedOn w:val="Normal"/>
    <w:uiPriority w:val="99"/>
    <w:rsid w:val="008008A6"/>
    <w:pPr>
      <w:spacing w:before="100" w:beforeAutospacing="1" w:after="100" w:afterAutospacing="1" w:line="240" w:lineRule="auto"/>
      <w:jc w:val="left"/>
    </w:pPr>
    <w:rPr>
      <w:lang w:val="en-US"/>
    </w:rPr>
  </w:style>
  <w:style w:type="paragraph" w:customStyle="1" w:styleId="linija">
    <w:name w:val="linija"/>
    <w:basedOn w:val="Normal"/>
    <w:uiPriority w:val="99"/>
    <w:rsid w:val="008008A6"/>
    <w:pPr>
      <w:spacing w:before="100" w:beforeAutospacing="1" w:after="100" w:afterAutospacing="1" w:line="240" w:lineRule="auto"/>
      <w:jc w:val="left"/>
    </w:pPr>
    <w:rPr>
      <w:lang w:val="en-US"/>
    </w:rPr>
  </w:style>
  <w:style w:type="paragraph" w:customStyle="1" w:styleId="patvirtinta">
    <w:name w:val="patvirtinta"/>
    <w:basedOn w:val="Normal"/>
    <w:uiPriority w:val="99"/>
    <w:rsid w:val="008008A6"/>
    <w:pPr>
      <w:spacing w:before="100" w:beforeAutospacing="1" w:after="100" w:afterAutospacing="1" w:line="240" w:lineRule="auto"/>
      <w:jc w:val="left"/>
    </w:pPr>
    <w:rPr>
      <w:lang w:val="en-US"/>
    </w:rPr>
  </w:style>
  <w:style w:type="paragraph" w:customStyle="1" w:styleId="centrbold">
    <w:name w:val="centrbold"/>
    <w:basedOn w:val="Normal"/>
    <w:uiPriority w:val="99"/>
    <w:rsid w:val="008008A6"/>
    <w:pPr>
      <w:spacing w:before="100" w:beforeAutospacing="1" w:after="100" w:afterAutospacing="1" w:line="240" w:lineRule="auto"/>
      <w:jc w:val="left"/>
    </w:pPr>
    <w:rPr>
      <w:lang w:val="en-US"/>
    </w:rPr>
  </w:style>
  <w:style w:type="character" w:styleId="Hyperlink">
    <w:name w:val="Hyperlink"/>
    <w:basedOn w:val="DefaultParagraphFont"/>
    <w:uiPriority w:val="99"/>
    <w:rsid w:val="008008A6"/>
    <w:rPr>
      <w:rFonts w:cs="Times New Roman"/>
      <w:color w:val="0000FF"/>
      <w:u w:val="single"/>
    </w:rPr>
  </w:style>
  <w:style w:type="character" w:styleId="FollowedHyperlink">
    <w:name w:val="FollowedHyperlink"/>
    <w:basedOn w:val="DefaultParagraphFont"/>
    <w:uiPriority w:val="99"/>
    <w:rsid w:val="008008A6"/>
    <w:rPr>
      <w:rFonts w:cs="Times New Roman"/>
      <w:color w:val="800080"/>
      <w:u w:val="single"/>
    </w:rPr>
  </w:style>
  <w:style w:type="paragraph" w:customStyle="1" w:styleId="NormalIMP">
    <w:name w:val="Normal_IMP"/>
    <w:basedOn w:val="Normal"/>
    <w:uiPriority w:val="99"/>
    <w:rsid w:val="008008A6"/>
    <w:pPr>
      <w:suppressAutoHyphens/>
      <w:overflowPunct w:val="0"/>
      <w:autoSpaceDE w:val="0"/>
      <w:autoSpaceDN w:val="0"/>
      <w:adjustRightInd w:val="0"/>
      <w:spacing w:line="230" w:lineRule="auto"/>
      <w:jc w:val="left"/>
      <w:textAlignment w:val="baseline"/>
    </w:pPr>
    <w:rPr>
      <w:szCs w:val="20"/>
      <w:lang w:val="en-US"/>
    </w:rPr>
  </w:style>
  <w:style w:type="paragraph" w:styleId="TOC1">
    <w:name w:val="toc 1"/>
    <w:basedOn w:val="Normal"/>
    <w:next w:val="Normal"/>
    <w:autoRedefine/>
    <w:uiPriority w:val="99"/>
    <w:rsid w:val="008008A6"/>
    <w:pPr>
      <w:tabs>
        <w:tab w:val="right" w:leader="dot" w:pos="9344"/>
      </w:tabs>
    </w:pPr>
  </w:style>
  <w:style w:type="paragraph" w:styleId="TOC2">
    <w:name w:val="toc 2"/>
    <w:basedOn w:val="Normal"/>
    <w:next w:val="Normal"/>
    <w:autoRedefine/>
    <w:uiPriority w:val="99"/>
    <w:semiHidden/>
    <w:rsid w:val="008008A6"/>
    <w:pPr>
      <w:ind w:left="240"/>
    </w:pPr>
  </w:style>
  <w:style w:type="paragraph" w:styleId="TOC3">
    <w:name w:val="toc 3"/>
    <w:basedOn w:val="Normal"/>
    <w:next w:val="Normal"/>
    <w:autoRedefine/>
    <w:uiPriority w:val="99"/>
    <w:semiHidden/>
    <w:rsid w:val="008008A6"/>
    <w:pPr>
      <w:ind w:left="480"/>
    </w:pPr>
  </w:style>
  <w:style w:type="paragraph" w:styleId="FootnoteText">
    <w:name w:val="footnote text"/>
    <w:basedOn w:val="Normal"/>
    <w:link w:val="FootnoteTextChar"/>
    <w:uiPriority w:val="99"/>
    <w:rsid w:val="008008A6"/>
    <w:pPr>
      <w:spacing w:line="240" w:lineRule="auto"/>
      <w:jc w:val="left"/>
    </w:pPr>
  </w:style>
  <w:style w:type="character" w:customStyle="1" w:styleId="FootnoteTextChar">
    <w:name w:val="Footnote Text Char"/>
    <w:basedOn w:val="DefaultParagraphFont"/>
    <w:link w:val="FootnoteText"/>
    <w:uiPriority w:val="99"/>
    <w:locked/>
    <w:rsid w:val="008008A6"/>
    <w:rPr>
      <w:rFonts w:cs="Times New Roman"/>
      <w:sz w:val="24"/>
      <w:lang w:val="lt-LT" w:eastAsia="en-US"/>
    </w:rPr>
  </w:style>
  <w:style w:type="character" w:styleId="FootnoteReference">
    <w:name w:val="footnote reference"/>
    <w:basedOn w:val="DefaultParagraphFont"/>
    <w:uiPriority w:val="99"/>
    <w:rsid w:val="008008A6"/>
    <w:rPr>
      <w:rFonts w:cs="Times New Roman"/>
      <w:vertAlign w:val="superscript"/>
    </w:rPr>
  </w:style>
  <w:style w:type="paragraph" w:customStyle="1" w:styleId="MediumGrid1-Accent21">
    <w:name w:val="Medium Grid 1 - Accent 21"/>
    <w:basedOn w:val="Normal"/>
    <w:uiPriority w:val="99"/>
    <w:rsid w:val="008008A6"/>
    <w:pPr>
      <w:spacing w:after="200" w:line="276" w:lineRule="auto"/>
      <w:ind w:left="720"/>
      <w:contextualSpacing/>
      <w:jc w:val="left"/>
    </w:pPr>
    <w:rPr>
      <w:rFonts w:ascii="Calibri" w:hAnsi="Calibri"/>
      <w:sz w:val="22"/>
      <w:szCs w:val="22"/>
      <w:lang w:val="en-GB"/>
    </w:rPr>
  </w:style>
  <w:style w:type="character" w:styleId="CommentReference">
    <w:name w:val="annotation reference"/>
    <w:basedOn w:val="DefaultParagraphFont"/>
    <w:uiPriority w:val="99"/>
    <w:rsid w:val="008008A6"/>
    <w:rPr>
      <w:rFonts w:cs="Times New Roman"/>
      <w:sz w:val="16"/>
    </w:rPr>
  </w:style>
  <w:style w:type="paragraph" w:styleId="CommentText">
    <w:name w:val="annotation text"/>
    <w:basedOn w:val="Normal"/>
    <w:link w:val="CommentTextChar"/>
    <w:uiPriority w:val="99"/>
    <w:rsid w:val="008008A6"/>
    <w:rPr>
      <w:sz w:val="20"/>
      <w:szCs w:val="20"/>
    </w:rPr>
  </w:style>
  <w:style w:type="character" w:customStyle="1" w:styleId="CommentTextChar">
    <w:name w:val="Comment Text Char"/>
    <w:basedOn w:val="DefaultParagraphFont"/>
    <w:link w:val="CommentText"/>
    <w:uiPriority w:val="99"/>
    <w:locked/>
    <w:rsid w:val="008008A6"/>
    <w:rPr>
      <w:rFonts w:cs="Times New Roman"/>
      <w:lang w:val="lt-LT" w:eastAsia="en-US"/>
    </w:rPr>
  </w:style>
  <w:style w:type="paragraph" w:styleId="CommentSubject">
    <w:name w:val="annotation subject"/>
    <w:basedOn w:val="CommentText"/>
    <w:next w:val="CommentText"/>
    <w:link w:val="CommentSubjectChar"/>
    <w:uiPriority w:val="99"/>
    <w:rsid w:val="008008A6"/>
    <w:rPr>
      <w:b/>
      <w:bCs/>
    </w:rPr>
  </w:style>
  <w:style w:type="character" w:customStyle="1" w:styleId="CommentSubjectChar">
    <w:name w:val="Comment Subject Char"/>
    <w:basedOn w:val="CommentTextChar"/>
    <w:link w:val="CommentSubject"/>
    <w:uiPriority w:val="99"/>
    <w:locked/>
    <w:rsid w:val="008008A6"/>
    <w:rPr>
      <w:b/>
    </w:rPr>
  </w:style>
  <w:style w:type="paragraph" w:customStyle="1" w:styleId="MediumList2-Accent21">
    <w:name w:val="Medium List 2 - Accent 21"/>
    <w:hidden/>
    <w:uiPriority w:val="99"/>
    <w:rsid w:val="00CF0B58"/>
    <w:rPr>
      <w:sz w:val="24"/>
      <w:szCs w:val="24"/>
      <w:lang w:eastAsia="en-US"/>
    </w:rPr>
  </w:style>
  <w:style w:type="character" w:styleId="LineNumber">
    <w:name w:val="line number"/>
    <w:basedOn w:val="DefaultParagraphFont"/>
    <w:uiPriority w:val="99"/>
    <w:rsid w:val="00375690"/>
    <w:rPr>
      <w:rFonts w:cs="Times New Roman"/>
    </w:rPr>
  </w:style>
</w:styles>
</file>

<file path=word/webSettings.xml><?xml version="1.0" encoding="utf-8"?>
<w:webSettings xmlns:r="http://schemas.openxmlformats.org/officeDocument/2006/relationships" xmlns:w="http://schemas.openxmlformats.org/wordprocessingml/2006/main">
  <w:divs>
    <w:div w:id="115367426">
      <w:marLeft w:val="0"/>
      <w:marRight w:val="0"/>
      <w:marTop w:val="0"/>
      <w:marBottom w:val="0"/>
      <w:divBdr>
        <w:top w:val="none" w:sz="0" w:space="0" w:color="auto"/>
        <w:left w:val="none" w:sz="0" w:space="0" w:color="auto"/>
        <w:bottom w:val="none" w:sz="0" w:space="0" w:color="auto"/>
        <w:right w:val="none" w:sz="0" w:space="0" w:color="auto"/>
      </w:divBdr>
    </w:div>
    <w:div w:id="115367427">
      <w:marLeft w:val="0"/>
      <w:marRight w:val="0"/>
      <w:marTop w:val="0"/>
      <w:marBottom w:val="0"/>
      <w:divBdr>
        <w:top w:val="none" w:sz="0" w:space="0" w:color="auto"/>
        <w:left w:val="none" w:sz="0" w:space="0" w:color="auto"/>
        <w:bottom w:val="none" w:sz="0" w:space="0" w:color="auto"/>
        <w:right w:val="none" w:sz="0" w:space="0" w:color="auto"/>
      </w:divBdr>
    </w:div>
    <w:div w:id="115367429">
      <w:marLeft w:val="0"/>
      <w:marRight w:val="0"/>
      <w:marTop w:val="0"/>
      <w:marBottom w:val="0"/>
      <w:divBdr>
        <w:top w:val="none" w:sz="0" w:space="0" w:color="auto"/>
        <w:left w:val="none" w:sz="0" w:space="0" w:color="auto"/>
        <w:bottom w:val="none" w:sz="0" w:space="0" w:color="auto"/>
        <w:right w:val="none" w:sz="0" w:space="0" w:color="auto"/>
      </w:divBdr>
    </w:div>
    <w:div w:id="115367430">
      <w:marLeft w:val="225"/>
      <w:marRight w:val="225"/>
      <w:marTop w:val="0"/>
      <w:marBottom w:val="0"/>
      <w:divBdr>
        <w:top w:val="none" w:sz="0" w:space="0" w:color="auto"/>
        <w:left w:val="none" w:sz="0" w:space="0" w:color="auto"/>
        <w:bottom w:val="none" w:sz="0" w:space="0" w:color="auto"/>
        <w:right w:val="none" w:sz="0" w:space="0" w:color="auto"/>
      </w:divBdr>
      <w:divsChild>
        <w:div w:id="115367428">
          <w:marLeft w:val="0"/>
          <w:marRight w:val="0"/>
          <w:marTop w:val="0"/>
          <w:marBottom w:val="0"/>
          <w:divBdr>
            <w:top w:val="none" w:sz="0" w:space="0" w:color="auto"/>
            <w:left w:val="none" w:sz="0" w:space="0" w:color="auto"/>
            <w:bottom w:val="none" w:sz="0" w:space="0" w:color="auto"/>
            <w:right w:val="none" w:sz="0" w:space="0" w:color="auto"/>
          </w:divBdr>
        </w:div>
      </w:divsChild>
    </w:div>
    <w:div w:id="11536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2-SVS\3-Vertinimas\2-Vykdomos_programos\3-Vertinimo_organizavimas\Final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Final_Report_template</Template>
  <TotalTime>142</TotalTime>
  <Pages>22</Pages>
  <Words>-32766</Words>
  <Characters>21005</Characters>
  <Application>Microsoft Office Outlook</Application>
  <DocSecurity>0</DocSecurity>
  <Lines>0</Lines>
  <Paragraphs>0</Paragraphs>
  <ScaleCrop>false</ScaleCrop>
  <Company>SKVC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Rugilė Blusevičienė, rugile</dc:title>
  <dc:subject/>
  <dc:creator>almantas</dc:creator>
  <cp:keywords/>
  <dc:description/>
  <cp:lastModifiedBy>r.paravinskaite</cp:lastModifiedBy>
  <cp:revision>8</cp:revision>
  <cp:lastPrinted>2014-04-14T08:08:00Z</cp:lastPrinted>
  <dcterms:created xsi:type="dcterms:W3CDTF">2014-06-09T08:05:00Z</dcterms:created>
  <dcterms:modified xsi:type="dcterms:W3CDTF">2014-06-09T11:04:00Z</dcterms:modified>
</cp:coreProperties>
</file>