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386A" w14:textId="77777777" w:rsidR="00C91A1A" w:rsidRDefault="00BD0BFA" w:rsidP="006676F4">
      <w:pPr>
        <w:widowControl w:val="0"/>
        <w:suppressAutoHyphens/>
        <w:ind w:firstLine="5529"/>
        <w:rPr>
          <w:color w:val="000000"/>
          <w:szCs w:val="24"/>
        </w:rPr>
      </w:pPr>
      <w:r>
        <w:rPr>
          <w:color w:val="000000"/>
          <w:szCs w:val="24"/>
        </w:rPr>
        <w:t>PATVIRTINTA</w:t>
      </w:r>
    </w:p>
    <w:p w14:paraId="5FA1128C" w14:textId="77777777" w:rsidR="006676F4" w:rsidRDefault="006676F4" w:rsidP="006676F4">
      <w:pPr>
        <w:widowControl w:val="0"/>
        <w:suppressAutoHyphens/>
        <w:ind w:firstLine="5529"/>
        <w:rPr>
          <w:color w:val="000000"/>
          <w:szCs w:val="24"/>
        </w:rPr>
      </w:pPr>
      <w:r>
        <w:rPr>
          <w:color w:val="000000"/>
          <w:szCs w:val="24"/>
        </w:rPr>
        <w:t xml:space="preserve">Studijų kokybės vertinimo centro </w:t>
      </w:r>
    </w:p>
    <w:p w14:paraId="41516F1C" w14:textId="77777777" w:rsidR="006676F4" w:rsidRDefault="006676F4" w:rsidP="006676F4">
      <w:pPr>
        <w:widowControl w:val="0"/>
        <w:suppressAutoHyphens/>
        <w:ind w:firstLine="5529"/>
        <w:rPr>
          <w:color w:val="000000"/>
          <w:szCs w:val="24"/>
        </w:rPr>
      </w:pPr>
      <w:r>
        <w:rPr>
          <w:color w:val="000000"/>
          <w:szCs w:val="24"/>
        </w:rPr>
        <w:t xml:space="preserve">direktoriaus 2020 m. gruodžio  d. </w:t>
      </w:r>
    </w:p>
    <w:p w14:paraId="6C204E60" w14:textId="77777777" w:rsidR="006676F4" w:rsidRDefault="006676F4" w:rsidP="006676F4">
      <w:pPr>
        <w:widowControl w:val="0"/>
        <w:suppressAutoHyphens/>
        <w:ind w:firstLine="5529"/>
        <w:rPr>
          <w:color w:val="000000"/>
          <w:szCs w:val="24"/>
        </w:rPr>
      </w:pPr>
      <w:r>
        <w:rPr>
          <w:color w:val="000000"/>
          <w:szCs w:val="24"/>
        </w:rPr>
        <w:t>įsakymu Nr. V-</w:t>
      </w:r>
    </w:p>
    <w:p w14:paraId="2E6BA479" w14:textId="77777777" w:rsidR="00C91A1A" w:rsidRDefault="00C91A1A">
      <w:pPr>
        <w:widowControl w:val="0"/>
        <w:suppressAutoHyphens/>
        <w:rPr>
          <w:color w:val="000000"/>
          <w:szCs w:val="24"/>
        </w:rPr>
      </w:pPr>
    </w:p>
    <w:p w14:paraId="72918980" w14:textId="77777777" w:rsidR="00C91A1A" w:rsidRDefault="00FA6E26">
      <w:pPr>
        <w:widowControl w:val="0"/>
        <w:suppressAutoHyphens/>
        <w:jc w:val="center"/>
        <w:rPr>
          <w:b/>
          <w:bCs/>
          <w:caps/>
          <w:color w:val="000000"/>
          <w:szCs w:val="24"/>
        </w:rPr>
      </w:pPr>
      <w:r>
        <w:rPr>
          <w:b/>
          <w:bCs/>
          <w:caps/>
          <w:color w:val="000000"/>
          <w:szCs w:val="24"/>
        </w:rPr>
        <w:t xml:space="preserve">REZIDENTŪROS </w:t>
      </w:r>
      <w:r w:rsidR="00BD0BFA">
        <w:rPr>
          <w:b/>
          <w:bCs/>
          <w:caps/>
          <w:color w:val="000000"/>
          <w:szCs w:val="24"/>
        </w:rPr>
        <w:t>STUDIJŲ IŠORINIO VERTINIMO METODIKA</w:t>
      </w:r>
    </w:p>
    <w:p w14:paraId="5454E1A5" w14:textId="77777777" w:rsidR="00C91A1A" w:rsidRDefault="00C91A1A">
      <w:pPr>
        <w:widowControl w:val="0"/>
        <w:suppressAutoHyphens/>
        <w:jc w:val="center"/>
        <w:rPr>
          <w:color w:val="000000"/>
          <w:szCs w:val="24"/>
        </w:rPr>
      </w:pPr>
    </w:p>
    <w:p w14:paraId="57615161" w14:textId="77777777" w:rsidR="00C91A1A" w:rsidRDefault="00BD0BFA">
      <w:pPr>
        <w:widowControl w:val="0"/>
        <w:suppressAutoHyphens/>
        <w:jc w:val="center"/>
        <w:rPr>
          <w:b/>
          <w:bCs/>
          <w:caps/>
          <w:color w:val="000000"/>
          <w:szCs w:val="24"/>
        </w:rPr>
      </w:pPr>
      <w:r>
        <w:rPr>
          <w:b/>
          <w:bCs/>
          <w:caps/>
          <w:color w:val="000000"/>
          <w:szCs w:val="24"/>
        </w:rPr>
        <w:t>I SKYRIUS</w:t>
      </w:r>
    </w:p>
    <w:p w14:paraId="4B7BD94B" w14:textId="77777777" w:rsidR="00C91A1A" w:rsidRDefault="00BD0BFA">
      <w:pPr>
        <w:widowControl w:val="0"/>
        <w:suppressAutoHyphens/>
        <w:ind w:firstLine="62"/>
        <w:jc w:val="center"/>
        <w:rPr>
          <w:b/>
          <w:bCs/>
          <w:caps/>
          <w:color w:val="000000"/>
          <w:szCs w:val="24"/>
        </w:rPr>
      </w:pPr>
      <w:r>
        <w:rPr>
          <w:b/>
          <w:bCs/>
          <w:caps/>
          <w:color w:val="000000"/>
          <w:szCs w:val="24"/>
        </w:rPr>
        <w:t>BENDROSIOS NUOSTATOS</w:t>
      </w:r>
    </w:p>
    <w:p w14:paraId="694BF107" w14:textId="77777777" w:rsidR="00C91A1A" w:rsidRDefault="00C91A1A">
      <w:pPr>
        <w:widowControl w:val="0"/>
        <w:suppressAutoHyphens/>
        <w:jc w:val="both"/>
        <w:rPr>
          <w:color w:val="000000"/>
          <w:szCs w:val="24"/>
        </w:rPr>
      </w:pPr>
    </w:p>
    <w:p w14:paraId="216A9121" w14:textId="769443F9" w:rsidR="00C91A1A" w:rsidRDefault="00BD0BFA">
      <w:pPr>
        <w:widowControl w:val="0"/>
        <w:tabs>
          <w:tab w:val="left" w:pos="993"/>
        </w:tabs>
        <w:suppressAutoHyphens/>
        <w:ind w:firstLine="567"/>
        <w:jc w:val="both"/>
        <w:rPr>
          <w:color w:val="000000"/>
          <w:szCs w:val="24"/>
        </w:rPr>
      </w:pPr>
      <w:r>
        <w:rPr>
          <w:color w:val="000000"/>
          <w:szCs w:val="24"/>
        </w:rPr>
        <w:t>1.</w:t>
      </w:r>
      <w:r>
        <w:rPr>
          <w:color w:val="000000"/>
          <w:szCs w:val="24"/>
        </w:rPr>
        <w:tab/>
      </w:r>
      <w:r w:rsidR="0003567C">
        <w:rPr>
          <w:color w:val="000000"/>
          <w:szCs w:val="24"/>
        </w:rPr>
        <w:t>Rezidentūros s</w:t>
      </w:r>
      <w:r>
        <w:rPr>
          <w:color w:val="000000"/>
          <w:szCs w:val="24"/>
        </w:rPr>
        <w:t xml:space="preserve">tudijų išorinio vertinimo metodika (toliau – Metodika) reglamentuoja bendruosius </w:t>
      </w:r>
      <w:r w:rsidR="0003567C" w:rsidRPr="006676F4">
        <w:rPr>
          <w:color w:val="000000"/>
          <w:szCs w:val="24"/>
        </w:rPr>
        <w:t>rezidentūros</w:t>
      </w:r>
      <w:r w:rsidR="0003567C">
        <w:rPr>
          <w:color w:val="000000"/>
          <w:szCs w:val="24"/>
        </w:rPr>
        <w:t xml:space="preserve"> </w:t>
      </w:r>
      <w:r>
        <w:rPr>
          <w:color w:val="000000"/>
          <w:szCs w:val="24"/>
        </w:rPr>
        <w:t xml:space="preserve">studijų savianalizės suvestinės (toliau – savianalizės suvestinė) rengimo reikalavimus aukštosioms mokykloms (toliau – aukštosios mokyklos), Studijų kokybės vertinimo centro (toliau – Centras) atliekamo </w:t>
      </w:r>
      <w:r w:rsidR="0003567C">
        <w:rPr>
          <w:color w:val="000000"/>
          <w:szCs w:val="24"/>
        </w:rPr>
        <w:t xml:space="preserve">rezidentūros </w:t>
      </w:r>
      <w:r>
        <w:rPr>
          <w:color w:val="000000"/>
          <w:szCs w:val="24"/>
        </w:rPr>
        <w:t xml:space="preserve">studijų išorinio vertinimo (toliau – vertinimas) eigą, </w:t>
      </w:r>
      <w:r w:rsidR="0003567C">
        <w:rPr>
          <w:color w:val="000000"/>
          <w:szCs w:val="24"/>
        </w:rPr>
        <w:t xml:space="preserve">rezidentūros </w:t>
      </w:r>
      <w:r>
        <w:rPr>
          <w:color w:val="000000"/>
          <w:szCs w:val="24"/>
        </w:rPr>
        <w:t xml:space="preserve">studijų analizės atlikimą, paskesnę veiklą, stebėseną bei apeliacijų dėl Centro sprendimų dėl </w:t>
      </w:r>
      <w:r w:rsidR="0003567C">
        <w:rPr>
          <w:color w:val="000000"/>
          <w:szCs w:val="24"/>
        </w:rPr>
        <w:t xml:space="preserve">rezidentūros </w:t>
      </w:r>
      <w:r>
        <w:rPr>
          <w:color w:val="000000"/>
          <w:szCs w:val="24"/>
        </w:rPr>
        <w:t>studijų išorinio vertinimo pateikimo tvarką.</w:t>
      </w:r>
    </w:p>
    <w:p w14:paraId="104E74EF" w14:textId="72CE7716" w:rsidR="00C91A1A" w:rsidRDefault="00BD0BFA">
      <w:pPr>
        <w:widowControl w:val="0"/>
        <w:tabs>
          <w:tab w:val="left" w:pos="993"/>
        </w:tabs>
        <w:suppressAutoHyphens/>
        <w:ind w:firstLine="567"/>
        <w:jc w:val="both"/>
        <w:rPr>
          <w:color w:val="000000"/>
          <w:szCs w:val="24"/>
        </w:rPr>
      </w:pPr>
      <w:r>
        <w:rPr>
          <w:color w:val="000000"/>
          <w:szCs w:val="24"/>
        </w:rPr>
        <w:t>2.</w:t>
      </w:r>
      <w:r>
        <w:rPr>
          <w:color w:val="000000"/>
          <w:szCs w:val="24"/>
        </w:rPr>
        <w:tab/>
      </w:r>
      <w:r w:rsidR="006676F4" w:rsidRPr="006676F4">
        <w:rPr>
          <w:color w:val="000000"/>
          <w:szCs w:val="24"/>
          <w:lang w:eastAsia="lt-LT"/>
        </w:rPr>
        <w:t xml:space="preserve">Metodika parengta vadovaujantis Lietuvos Respublikos </w:t>
      </w:r>
      <w:r w:rsidR="00330FDE">
        <w:rPr>
          <w:color w:val="000000"/>
          <w:szCs w:val="24"/>
          <w:lang w:eastAsia="lt-LT"/>
        </w:rPr>
        <w:t>m</w:t>
      </w:r>
      <w:r w:rsidR="006676F4" w:rsidRPr="006676F4">
        <w:rPr>
          <w:color w:val="000000"/>
          <w:szCs w:val="24"/>
          <w:lang w:eastAsia="lt-LT"/>
        </w:rPr>
        <w:t>okslo ir studijų įstatymu, Rezidentūros studijų išorinio vertinimo ir akreditavimo tvarkos aprašu, patvirtintu Lietuvos Respublikos švietimo, mokslo ir sporto ministro 2020 m. rugpjūčio 24 d. įsakymu Nr. V-1269 (toliau – Aprašas)</w:t>
      </w:r>
      <w:r>
        <w:rPr>
          <w:color w:val="000000"/>
          <w:szCs w:val="24"/>
        </w:rPr>
        <w:t xml:space="preserve">, Europos aukštojo mokslo </w:t>
      </w:r>
      <w:r w:rsidR="0081393A">
        <w:rPr>
          <w:color w:val="000000"/>
          <w:szCs w:val="24"/>
        </w:rPr>
        <w:t xml:space="preserve">erdvės </w:t>
      </w:r>
      <w:r>
        <w:rPr>
          <w:color w:val="000000"/>
          <w:szCs w:val="24"/>
        </w:rPr>
        <w:t>kokybės užtikrinimo nuostatomis ir gairėmis</w:t>
      </w:r>
      <w:r w:rsidR="0081393A">
        <w:rPr>
          <w:color w:val="000000"/>
          <w:szCs w:val="24"/>
        </w:rPr>
        <w:t>.</w:t>
      </w:r>
    </w:p>
    <w:p w14:paraId="57E7C3A1" w14:textId="30CDC625" w:rsidR="00F8169B" w:rsidRPr="008C0E43" w:rsidRDefault="00F8169B" w:rsidP="00F8169B">
      <w:pPr>
        <w:widowControl w:val="0"/>
        <w:tabs>
          <w:tab w:val="left" w:pos="993"/>
        </w:tabs>
        <w:suppressAutoHyphens/>
        <w:ind w:firstLine="567"/>
        <w:jc w:val="both"/>
        <w:rPr>
          <w:color w:val="000000"/>
          <w:szCs w:val="24"/>
        </w:rPr>
      </w:pPr>
      <w:r>
        <w:rPr>
          <w:color w:val="000000"/>
          <w:szCs w:val="24"/>
        </w:rPr>
        <w:t>3.</w:t>
      </w:r>
      <w:r>
        <w:rPr>
          <w:color w:val="000000"/>
          <w:szCs w:val="24"/>
        </w:rPr>
        <w:tab/>
      </w:r>
      <w:r w:rsidRPr="008C0E43">
        <w:rPr>
          <w:color w:val="000000"/>
          <w:szCs w:val="24"/>
          <w:lang w:eastAsia="lt-LT"/>
        </w:rPr>
        <w:t xml:space="preserve">Metodikoje vartojamos sąvokos atitinka </w:t>
      </w:r>
      <w:r w:rsidR="00330FDE">
        <w:rPr>
          <w:color w:val="000000"/>
          <w:szCs w:val="24"/>
          <w:lang w:eastAsia="lt-LT"/>
        </w:rPr>
        <w:t>Lietuvos Respublikos m</w:t>
      </w:r>
      <w:r w:rsidRPr="008C0E43">
        <w:rPr>
          <w:color w:val="000000"/>
          <w:szCs w:val="24"/>
          <w:lang w:eastAsia="lt-LT"/>
        </w:rPr>
        <w:t xml:space="preserve">okslo ir studijų įstatyme, </w:t>
      </w:r>
      <w:r w:rsidR="00330FDE">
        <w:rPr>
          <w:color w:val="000000"/>
          <w:szCs w:val="24"/>
          <w:lang w:eastAsia="lt-LT"/>
        </w:rPr>
        <w:t xml:space="preserve">Lietuvos Respublikos medicinos praktikos įstatyme, Lietuvos Respublikos odontologijos praktikos įstatyme, Veterinarinės medicinos rezidentūros studijų programų vykdymo reikalavimų ir priežiūros tvarkos apraše, patvirtintame Lietuvos Respublikos Vyriausybės 2018 m. kovo 14 d. nutarimu Nr. 248, ir Apraše </w:t>
      </w:r>
      <w:r w:rsidRPr="008C0E43">
        <w:rPr>
          <w:color w:val="000000"/>
          <w:szCs w:val="24"/>
          <w:lang w:eastAsia="lt-LT"/>
        </w:rPr>
        <w:t>apibrėžtas sąvokas.</w:t>
      </w:r>
    </w:p>
    <w:p w14:paraId="067A62CD" w14:textId="4FF89DBB" w:rsidR="00C91A1A" w:rsidRDefault="00D80290">
      <w:pPr>
        <w:widowControl w:val="0"/>
        <w:tabs>
          <w:tab w:val="left" w:pos="993"/>
        </w:tabs>
        <w:suppressAutoHyphens/>
        <w:ind w:firstLine="567"/>
        <w:jc w:val="both"/>
        <w:rPr>
          <w:color w:val="000000"/>
          <w:szCs w:val="24"/>
        </w:rPr>
      </w:pPr>
      <w:r>
        <w:rPr>
          <w:color w:val="000000"/>
          <w:szCs w:val="24"/>
        </w:rPr>
        <w:t>4</w:t>
      </w:r>
      <w:r w:rsidR="00BD0BFA">
        <w:rPr>
          <w:color w:val="000000"/>
          <w:szCs w:val="24"/>
        </w:rPr>
        <w:t>.</w:t>
      </w:r>
      <w:r w:rsidR="00BD0BFA">
        <w:rPr>
          <w:color w:val="000000"/>
          <w:szCs w:val="24"/>
        </w:rPr>
        <w:tab/>
        <w:t xml:space="preserve">Centras vertinimą </w:t>
      </w:r>
      <w:r w:rsidR="0003567C">
        <w:rPr>
          <w:color w:val="000000"/>
          <w:szCs w:val="24"/>
        </w:rPr>
        <w:t xml:space="preserve">atlieka </w:t>
      </w:r>
      <w:r w:rsidR="00BD0BFA">
        <w:rPr>
          <w:color w:val="000000"/>
          <w:szCs w:val="24"/>
        </w:rPr>
        <w:t xml:space="preserve">pagal Centro patvirtintą </w:t>
      </w:r>
      <w:r w:rsidR="0003567C">
        <w:rPr>
          <w:color w:val="000000"/>
          <w:szCs w:val="24"/>
        </w:rPr>
        <w:t xml:space="preserve">rezidentūros </w:t>
      </w:r>
      <w:r w:rsidR="00BD0BFA">
        <w:rPr>
          <w:color w:val="000000"/>
          <w:szCs w:val="24"/>
        </w:rPr>
        <w:t>studijų išorinio vertinimo planą, kuriame nustatomi ir savianalizės suvestinių pateikimo terminai</w:t>
      </w:r>
      <w:r w:rsidR="00BD0BFA">
        <w:rPr>
          <w:szCs w:val="24"/>
        </w:rPr>
        <w:t xml:space="preserve">. Savianalizės suvestinės rengimui skiriama ne mažiau kaip </w:t>
      </w:r>
      <w:r w:rsidR="0003567C">
        <w:rPr>
          <w:szCs w:val="24"/>
        </w:rPr>
        <w:t xml:space="preserve">6 </w:t>
      </w:r>
      <w:proofErr w:type="spellStart"/>
      <w:r w:rsidR="0003567C">
        <w:rPr>
          <w:szCs w:val="24"/>
        </w:rPr>
        <w:t>mėn</w:t>
      </w:r>
      <w:r w:rsidR="006676F4">
        <w:rPr>
          <w:szCs w:val="24"/>
        </w:rPr>
        <w:t>ėsi</w:t>
      </w:r>
      <w:r w:rsidR="005C15CE">
        <w:rPr>
          <w:szCs w:val="24"/>
        </w:rPr>
        <w:t>ai</w:t>
      </w:r>
      <w:proofErr w:type="spellEnd"/>
      <w:r w:rsidR="00BD0BFA">
        <w:rPr>
          <w:szCs w:val="24"/>
        </w:rPr>
        <w:t xml:space="preserve">. </w:t>
      </w:r>
    </w:p>
    <w:p w14:paraId="202CF445" w14:textId="77777777" w:rsidR="00C91A1A" w:rsidRDefault="00C91A1A">
      <w:pPr>
        <w:suppressAutoHyphens/>
        <w:jc w:val="both"/>
        <w:textAlignment w:val="center"/>
        <w:rPr>
          <w:color w:val="000000"/>
          <w:szCs w:val="24"/>
        </w:rPr>
      </w:pPr>
    </w:p>
    <w:p w14:paraId="77A3AB78" w14:textId="77777777" w:rsidR="00C91A1A" w:rsidRDefault="00BD0BFA">
      <w:pPr>
        <w:widowControl w:val="0"/>
        <w:suppressAutoHyphens/>
        <w:jc w:val="center"/>
        <w:rPr>
          <w:b/>
          <w:caps/>
          <w:color w:val="000000"/>
          <w:szCs w:val="24"/>
        </w:rPr>
      </w:pPr>
      <w:r>
        <w:rPr>
          <w:b/>
          <w:caps/>
          <w:color w:val="000000"/>
          <w:szCs w:val="24"/>
        </w:rPr>
        <w:t>II SKYRIUS</w:t>
      </w:r>
    </w:p>
    <w:p w14:paraId="5CF60178" w14:textId="77777777" w:rsidR="00C91A1A" w:rsidRDefault="00BD0BFA">
      <w:pPr>
        <w:widowControl w:val="0"/>
        <w:suppressAutoHyphens/>
        <w:ind w:firstLine="62"/>
        <w:jc w:val="center"/>
        <w:rPr>
          <w:b/>
          <w:caps/>
          <w:color w:val="000000"/>
          <w:szCs w:val="24"/>
        </w:rPr>
      </w:pPr>
      <w:r>
        <w:rPr>
          <w:b/>
          <w:caps/>
          <w:color w:val="000000"/>
          <w:szCs w:val="24"/>
        </w:rPr>
        <w:t xml:space="preserve">SAVIANALIZĖS SUVESTINĖS RENGIMAS </w:t>
      </w:r>
    </w:p>
    <w:p w14:paraId="64A34191" w14:textId="77777777" w:rsidR="00C91A1A" w:rsidRDefault="00C91A1A">
      <w:pPr>
        <w:widowControl w:val="0"/>
        <w:suppressAutoHyphens/>
        <w:ind w:firstLine="567"/>
        <w:jc w:val="both"/>
        <w:rPr>
          <w:color w:val="000000"/>
          <w:szCs w:val="24"/>
        </w:rPr>
      </w:pPr>
    </w:p>
    <w:p w14:paraId="661743DF" w14:textId="0FC7FD88" w:rsidR="00C91A1A" w:rsidRDefault="00D80290">
      <w:pPr>
        <w:widowControl w:val="0"/>
        <w:tabs>
          <w:tab w:val="left" w:pos="993"/>
        </w:tabs>
        <w:suppressAutoHyphens/>
        <w:ind w:firstLine="567"/>
        <w:jc w:val="both"/>
        <w:rPr>
          <w:color w:val="000000"/>
          <w:szCs w:val="24"/>
        </w:rPr>
      </w:pPr>
      <w:r>
        <w:rPr>
          <w:color w:val="000000"/>
          <w:szCs w:val="24"/>
        </w:rPr>
        <w:t>5</w:t>
      </w:r>
      <w:r w:rsidR="00BD0BFA">
        <w:rPr>
          <w:color w:val="000000"/>
          <w:szCs w:val="24"/>
        </w:rPr>
        <w:t>.</w:t>
      </w:r>
      <w:r w:rsidR="00BD0BFA">
        <w:rPr>
          <w:color w:val="000000"/>
          <w:szCs w:val="24"/>
        </w:rPr>
        <w:tab/>
        <w:t xml:space="preserve">Aukštoji mokykla, pageidaujanti, kad </w:t>
      </w:r>
      <w:r w:rsidR="0003567C">
        <w:rPr>
          <w:color w:val="000000"/>
          <w:szCs w:val="24"/>
        </w:rPr>
        <w:t xml:space="preserve">rezidentūros </w:t>
      </w:r>
      <w:r w:rsidR="00BD0BFA">
        <w:rPr>
          <w:color w:val="000000"/>
          <w:szCs w:val="24"/>
        </w:rPr>
        <w:t xml:space="preserve">studijų vertinimą atliktų Centras, prašymą vertinti ir akredituoti </w:t>
      </w:r>
      <w:r w:rsidR="0003567C">
        <w:rPr>
          <w:color w:val="000000"/>
          <w:szCs w:val="24"/>
        </w:rPr>
        <w:t xml:space="preserve">rezidentūros </w:t>
      </w:r>
      <w:r w:rsidR="00BD0BFA">
        <w:rPr>
          <w:color w:val="000000"/>
          <w:szCs w:val="24"/>
        </w:rPr>
        <w:t xml:space="preserve">studijas bei savianalizės suvestinę pateikia Centrui </w:t>
      </w:r>
      <w:r w:rsidR="0003567C">
        <w:rPr>
          <w:color w:val="000000"/>
          <w:szCs w:val="24"/>
        </w:rPr>
        <w:t xml:space="preserve">Rezidentūros </w:t>
      </w:r>
      <w:r w:rsidR="00BD0BFA">
        <w:rPr>
          <w:color w:val="000000"/>
          <w:szCs w:val="24"/>
        </w:rPr>
        <w:t>studijų išorinio vertinimo plane nustatytais terminais. Šie dokumentai Centrui teikiami pasirašyti kvalifikuotu elektroniniu parašu adresu</w:t>
      </w:r>
      <w:r w:rsidR="00BD0BFA">
        <w:rPr>
          <w:szCs w:val="24"/>
        </w:rPr>
        <w:t xml:space="preserve"> </w:t>
      </w:r>
      <w:proofErr w:type="spellStart"/>
      <w:r w:rsidR="00BD0BFA">
        <w:rPr>
          <w:color w:val="000000"/>
          <w:szCs w:val="24"/>
        </w:rPr>
        <w:t>kokybe@skvc.lt</w:t>
      </w:r>
      <w:proofErr w:type="spellEnd"/>
      <w:r w:rsidR="00BD0BFA">
        <w:rPr>
          <w:color w:val="000000"/>
          <w:szCs w:val="24"/>
        </w:rPr>
        <w:t xml:space="preserve"> arba per sistemą  E. pristatymas, arba kompiuterinėje laikmenoje. </w:t>
      </w:r>
    </w:p>
    <w:p w14:paraId="2593A6F1" w14:textId="065601C8" w:rsidR="00C91A1A" w:rsidRDefault="00D80290">
      <w:pPr>
        <w:widowControl w:val="0"/>
        <w:tabs>
          <w:tab w:val="left" w:pos="993"/>
        </w:tabs>
        <w:suppressAutoHyphens/>
        <w:ind w:firstLine="567"/>
        <w:jc w:val="both"/>
        <w:rPr>
          <w:color w:val="000000"/>
          <w:szCs w:val="24"/>
        </w:rPr>
      </w:pPr>
      <w:r>
        <w:rPr>
          <w:color w:val="000000"/>
          <w:szCs w:val="24"/>
        </w:rPr>
        <w:t>6</w:t>
      </w:r>
      <w:r w:rsidR="00BD0BFA">
        <w:rPr>
          <w:color w:val="000000"/>
          <w:szCs w:val="24"/>
        </w:rPr>
        <w:t>.</w:t>
      </w:r>
      <w:r w:rsidR="00BD0BFA">
        <w:rPr>
          <w:color w:val="000000"/>
          <w:szCs w:val="24"/>
        </w:rPr>
        <w:tab/>
        <w:t xml:space="preserve">Jeigu aukštoji mokykla baigia vykdyti tos krypties </w:t>
      </w:r>
      <w:r w:rsidR="0003567C">
        <w:rPr>
          <w:color w:val="000000"/>
          <w:szCs w:val="24"/>
        </w:rPr>
        <w:t xml:space="preserve">rezidentūros </w:t>
      </w:r>
      <w:r w:rsidR="00BD0BFA">
        <w:rPr>
          <w:color w:val="000000"/>
          <w:szCs w:val="24"/>
        </w:rPr>
        <w:t>studijas (nepriima ir neketina priimti naujų studentų) apie tai raštu informuoja Centrą likus ne mažiau kaip 6 mėnesiams iki savianalizės suvestinės pateikimo.</w:t>
      </w:r>
    </w:p>
    <w:p w14:paraId="2C7838BA" w14:textId="2C8F120D" w:rsidR="00C91A1A" w:rsidRDefault="00D80290">
      <w:pPr>
        <w:widowControl w:val="0"/>
        <w:tabs>
          <w:tab w:val="left" w:pos="993"/>
        </w:tabs>
        <w:suppressAutoHyphens/>
        <w:ind w:firstLine="567"/>
        <w:jc w:val="both"/>
        <w:rPr>
          <w:color w:val="000000"/>
          <w:szCs w:val="24"/>
        </w:rPr>
      </w:pPr>
      <w:r>
        <w:rPr>
          <w:color w:val="000000"/>
          <w:szCs w:val="24"/>
        </w:rPr>
        <w:t>7</w:t>
      </w:r>
      <w:r w:rsidR="00BD0BFA">
        <w:rPr>
          <w:color w:val="000000"/>
          <w:szCs w:val="24"/>
        </w:rPr>
        <w:t>.</w:t>
      </w:r>
      <w:r w:rsidR="00BD0BFA">
        <w:rPr>
          <w:color w:val="000000"/>
          <w:szCs w:val="24"/>
        </w:rPr>
        <w:tab/>
        <w:t xml:space="preserve">Aukštoji mokykla atsako už tai, kad būtų tinkamai ir laiku atlikta savianalizė, parengta savianalizės suvestinė bei pateikta Centrui </w:t>
      </w:r>
      <w:r w:rsidR="0003567C">
        <w:rPr>
          <w:color w:val="000000"/>
          <w:szCs w:val="24"/>
        </w:rPr>
        <w:t xml:space="preserve">Rezidentūros </w:t>
      </w:r>
      <w:r w:rsidR="00BD0BFA">
        <w:rPr>
          <w:color w:val="000000"/>
          <w:szCs w:val="24"/>
        </w:rPr>
        <w:t>studijų išorinio vertinimo plane  nustatytais terminais.</w:t>
      </w:r>
    </w:p>
    <w:p w14:paraId="1B2514DC" w14:textId="07B43FA3" w:rsidR="00C91A1A" w:rsidRDefault="00D80290">
      <w:pPr>
        <w:widowControl w:val="0"/>
        <w:tabs>
          <w:tab w:val="left" w:pos="993"/>
        </w:tabs>
        <w:suppressAutoHyphens/>
        <w:ind w:firstLine="567"/>
        <w:jc w:val="both"/>
        <w:rPr>
          <w:color w:val="000000"/>
          <w:szCs w:val="24"/>
        </w:rPr>
      </w:pPr>
      <w:r>
        <w:rPr>
          <w:color w:val="000000"/>
          <w:szCs w:val="24"/>
        </w:rPr>
        <w:t>8</w:t>
      </w:r>
      <w:r w:rsidR="00BD0BFA">
        <w:rPr>
          <w:color w:val="000000"/>
          <w:szCs w:val="24"/>
        </w:rPr>
        <w:t>.</w:t>
      </w:r>
      <w:r w:rsidR="00BD0BFA">
        <w:rPr>
          <w:color w:val="000000"/>
          <w:szCs w:val="24"/>
        </w:rPr>
        <w:tab/>
        <w:t xml:space="preserve">Aukštoji mokykla atlieka savianalizę savo nustatyta tvarka įtraukiant </w:t>
      </w:r>
      <w:r w:rsidR="0003567C">
        <w:rPr>
          <w:color w:val="000000"/>
          <w:szCs w:val="24"/>
        </w:rPr>
        <w:t xml:space="preserve">rezidentų </w:t>
      </w:r>
      <w:r w:rsidR="00BD0BFA">
        <w:rPr>
          <w:color w:val="000000"/>
          <w:szCs w:val="24"/>
        </w:rPr>
        <w:t>ir socialinių partnerių atstovus. Atliktos savianalizės suvestinė turi atitikti šioje Metodikoje nustatytus reikalavimus.</w:t>
      </w:r>
    </w:p>
    <w:p w14:paraId="789DF4DD" w14:textId="28FA0B8F" w:rsidR="00C91A1A" w:rsidRDefault="00D80290">
      <w:pPr>
        <w:widowControl w:val="0"/>
        <w:tabs>
          <w:tab w:val="left" w:pos="993"/>
        </w:tabs>
        <w:suppressAutoHyphens/>
        <w:ind w:firstLine="567"/>
        <w:jc w:val="both"/>
        <w:rPr>
          <w:color w:val="000000"/>
          <w:szCs w:val="24"/>
        </w:rPr>
      </w:pPr>
      <w:r>
        <w:rPr>
          <w:color w:val="000000"/>
          <w:szCs w:val="24"/>
        </w:rPr>
        <w:t>9</w:t>
      </w:r>
      <w:r w:rsidR="00BD0BFA">
        <w:rPr>
          <w:color w:val="000000"/>
          <w:szCs w:val="24"/>
        </w:rPr>
        <w:t>.</w:t>
      </w:r>
      <w:r w:rsidR="00BD0BFA">
        <w:rPr>
          <w:color w:val="000000"/>
          <w:szCs w:val="24"/>
        </w:rPr>
        <w:tab/>
        <w:t xml:space="preserve">Savianalizės metu atliekamas įsivertinimas pagal kiekvieną iš Apraše nustatytų vertinamųjų sričių, tikslų ir rodiklių. Jeigu kuris nors rodiklis </w:t>
      </w:r>
      <w:r w:rsidR="00423D89">
        <w:rPr>
          <w:color w:val="000000"/>
          <w:szCs w:val="24"/>
        </w:rPr>
        <w:t xml:space="preserve">rezidentūros </w:t>
      </w:r>
      <w:r w:rsidR="00BD0BFA">
        <w:rPr>
          <w:color w:val="000000"/>
          <w:szCs w:val="24"/>
        </w:rPr>
        <w:t>studijoms netaikytinas, tai turi būti nurodoma savianalizės suvestinėje.</w:t>
      </w:r>
    </w:p>
    <w:p w14:paraId="5EC7C449" w14:textId="07CB8E5F" w:rsidR="00C91A1A" w:rsidRDefault="00BD0BFA">
      <w:pPr>
        <w:widowControl w:val="0"/>
        <w:tabs>
          <w:tab w:val="left" w:pos="993"/>
        </w:tabs>
        <w:suppressAutoHyphens/>
        <w:ind w:firstLine="567"/>
        <w:jc w:val="both"/>
        <w:rPr>
          <w:color w:val="000000"/>
          <w:szCs w:val="24"/>
        </w:rPr>
      </w:pPr>
      <w:r>
        <w:rPr>
          <w:color w:val="000000"/>
          <w:szCs w:val="24"/>
        </w:rPr>
        <w:t xml:space="preserve"> </w:t>
      </w:r>
      <w:r w:rsidR="00D80290">
        <w:rPr>
          <w:color w:val="000000"/>
          <w:szCs w:val="24"/>
        </w:rPr>
        <w:t>10</w:t>
      </w:r>
      <w:r>
        <w:rPr>
          <w:color w:val="000000"/>
          <w:szCs w:val="24"/>
        </w:rPr>
        <w:t>.</w:t>
      </w:r>
      <w:r>
        <w:rPr>
          <w:color w:val="000000"/>
          <w:szCs w:val="24"/>
        </w:rPr>
        <w:tab/>
        <w:t xml:space="preserve">Savianalizės suvestinėje pateikiami paskutinių </w:t>
      </w:r>
      <w:r w:rsidRPr="00A05F67">
        <w:rPr>
          <w:color w:val="000000"/>
          <w:szCs w:val="24"/>
        </w:rPr>
        <w:t>3</w:t>
      </w:r>
      <w:r>
        <w:rPr>
          <w:color w:val="000000"/>
          <w:szCs w:val="24"/>
        </w:rPr>
        <w:t xml:space="preserve"> studijų metų duomenys. Jei </w:t>
      </w:r>
      <w:r w:rsidR="00423D89">
        <w:rPr>
          <w:color w:val="000000"/>
          <w:szCs w:val="24"/>
        </w:rPr>
        <w:t>rezidentūros</w:t>
      </w:r>
      <w:r w:rsidR="000D70E5">
        <w:rPr>
          <w:color w:val="000000"/>
          <w:szCs w:val="24"/>
        </w:rPr>
        <w:t xml:space="preserve"> </w:t>
      </w:r>
      <w:r>
        <w:rPr>
          <w:color w:val="000000"/>
          <w:szCs w:val="24"/>
        </w:rPr>
        <w:t>krypties</w:t>
      </w:r>
      <w:r w:rsidR="000D70E5">
        <w:rPr>
          <w:color w:val="000000"/>
          <w:szCs w:val="24"/>
        </w:rPr>
        <w:t xml:space="preserve"> </w:t>
      </w:r>
      <w:r>
        <w:rPr>
          <w:color w:val="000000"/>
          <w:szCs w:val="24"/>
        </w:rPr>
        <w:t xml:space="preserve">studijos vykdomos trumpiau, pateikiami viso </w:t>
      </w:r>
      <w:r w:rsidR="00423D89">
        <w:rPr>
          <w:color w:val="000000"/>
          <w:szCs w:val="24"/>
        </w:rPr>
        <w:t xml:space="preserve">rezidentūros </w:t>
      </w:r>
      <w:r w:rsidRPr="00FA6E26">
        <w:rPr>
          <w:color w:val="000000"/>
          <w:szCs w:val="24"/>
        </w:rPr>
        <w:t>krypties</w:t>
      </w:r>
      <w:r>
        <w:rPr>
          <w:color w:val="000000"/>
          <w:szCs w:val="24"/>
        </w:rPr>
        <w:t xml:space="preserve"> studijų vykdymo laikotarpio duomenys.</w:t>
      </w:r>
    </w:p>
    <w:p w14:paraId="30C2040E" w14:textId="4A85DEF2" w:rsidR="00C91A1A" w:rsidRDefault="00D80290">
      <w:pPr>
        <w:tabs>
          <w:tab w:val="left" w:pos="0"/>
          <w:tab w:val="left" w:pos="993"/>
        </w:tabs>
        <w:ind w:firstLine="567"/>
        <w:jc w:val="both"/>
        <w:rPr>
          <w:color w:val="000000"/>
          <w:szCs w:val="24"/>
        </w:rPr>
      </w:pPr>
      <w:r>
        <w:rPr>
          <w:szCs w:val="24"/>
        </w:rPr>
        <w:lastRenderedPageBreak/>
        <w:t>11</w:t>
      </w:r>
      <w:r w:rsidR="00BD0BFA">
        <w:rPr>
          <w:szCs w:val="24"/>
        </w:rPr>
        <w:t xml:space="preserve">. </w:t>
      </w:r>
      <w:r w:rsidR="00BD0BFA">
        <w:rPr>
          <w:color w:val="000000"/>
          <w:szCs w:val="24"/>
        </w:rPr>
        <w:t xml:space="preserve">Savianalizės suvestinėje pateikiama apibendrinta </w:t>
      </w:r>
      <w:r w:rsidR="001A532D">
        <w:rPr>
          <w:color w:val="000000"/>
          <w:szCs w:val="24"/>
        </w:rPr>
        <w:t>rezidentūros studijų</w:t>
      </w:r>
      <w:r w:rsidR="00E6011E">
        <w:rPr>
          <w:color w:val="000000"/>
          <w:szCs w:val="24"/>
        </w:rPr>
        <w:t xml:space="preserve"> </w:t>
      </w:r>
      <w:r w:rsidR="00BD0BFA">
        <w:rPr>
          <w:color w:val="000000"/>
          <w:szCs w:val="24"/>
        </w:rPr>
        <w:t xml:space="preserve">krypties analizė. Jeigu tos pačios </w:t>
      </w:r>
      <w:r w:rsidR="00CE0423">
        <w:rPr>
          <w:color w:val="000000"/>
          <w:szCs w:val="24"/>
        </w:rPr>
        <w:t xml:space="preserve">rezidentūros </w:t>
      </w:r>
      <w:r w:rsidR="00BD0BFA">
        <w:rPr>
          <w:color w:val="000000"/>
          <w:szCs w:val="24"/>
        </w:rPr>
        <w:t>krypties studijos vykdomos užsienio valstybėje įsteigtame padalinyje ir (arba) aukštosios mokyklos padalinyje, esančiame kitos savivaldybės teritorijoje (išskyrus, kai tai yra to paties pavadinimo miesto ir rajono savivaldybė), savianalizės suvestinėje išskiriama informacija apie tame padalinyje vykdomas krypties studijas.</w:t>
      </w:r>
    </w:p>
    <w:p w14:paraId="1E225744" w14:textId="41B504C0" w:rsidR="00C91A1A" w:rsidRDefault="00D80290">
      <w:pPr>
        <w:widowControl w:val="0"/>
        <w:tabs>
          <w:tab w:val="left" w:pos="993"/>
        </w:tabs>
        <w:suppressAutoHyphens/>
        <w:ind w:firstLine="567"/>
        <w:jc w:val="both"/>
        <w:rPr>
          <w:color w:val="000000"/>
          <w:szCs w:val="24"/>
        </w:rPr>
      </w:pPr>
      <w:r>
        <w:rPr>
          <w:color w:val="000000"/>
          <w:szCs w:val="24"/>
        </w:rPr>
        <w:t>12</w:t>
      </w:r>
      <w:r w:rsidR="00BD0BFA">
        <w:rPr>
          <w:color w:val="000000"/>
          <w:szCs w:val="24"/>
        </w:rPr>
        <w:t>.</w:t>
      </w:r>
      <w:r w:rsidR="00BD0BFA">
        <w:rPr>
          <w:color w:val="000000"/>
          <w:szCs w:val="24"/>
        </w:rPr>
        <w:tab/>
        <w:t xml:space="preserve">Jeigu tarp vertinamos </w:t>
      </w:r>
      <w:r w:rsidR="00CE0423">
        <w:rPr>
          <w:color w:val="000000"/>
          <w:szCs w:val="24"/>
        </w:rPr>
        <w:t xml:space="preserve">rezidentūros </w:t>
      </w:r>
      <w:r w:rsidR="00BD0BFA">
        <w:rPr>
          <w:color w:val="000000"/>
          <w:szCs w:val="24"/>
        </w:rPr>
        <w:t xml:space="preserve">krypties studijų yra jungtinė studijų programa, savianalizės suvestinėje turi būti aiškiai nurodomi jungtinės studijų programos ypatumai. Taip pat nurodoma, kokie ištekliai (žmonių ir materialieji) yra pasitelkiami kiekvienoje iš jungtinę studijų programą vykdančių aukštųjų mokyklų. </w:t>
      </w:r>
    </w:p>
    <w:p w14:paraId="267A9ECD" w14:textId="5C07AF83" w:rsidR="00C91A1A" w:rsidRDefault="00D80290">
      <w:pPr>
        <w:widowControl w:val="0"/>
        <w:tabs>
          <w:tab w:val="left" w:pos="851"/>
        </w:tabs>
        <w:suppressAutoHyphens/>
        <w:ind w:firstLine="567"/>
        <w:jc w:val="both"/>
        <w:rPr>
          <w:color w:val="000000"/>
          <w:szCs w:val="24"/>
        </w:rPr>
      </w:pPr>
      <w:r>
        <w:rPr>
          <w:szCs w:val="24"/>
        </w:rPr>
        <w:t>13</w:t>
      </w:r>
      <w:r w:rsidR="00BD0BFA">
        <w:rPr>
          <w:szCs w:val="24"/>
        </w:rPr>
        <w:t xml:space="preserve">. </w:t>
      </w:r>
      <w:r w:rsidR="00BD0BFA">
        <w:rPr>
          <w:color w:val="000000"/>
          <w:szCs w:val="24"/>
        </w:rPr>
        <w:t xml:space="preserve">Savianalizės suvestinės dalys yra šios: įžanga, </w:t>
      </w:r>
      <w:r w:rsidR="00CE0423">
        <w:rPr>
          <w:color w:val="000000"/>
          <w:szCs w:val="24"/>
        </w:rPr>
        <w:t xml:space="preserve">rezidentūros </w:t>
      </w:r>
      <w:r w:rsidR="00BD0BFA">
        <w:rPr>
          <w:color w:val="000000"/>
          <w:szCs w:val="24"/>
        </w:rPr>
        <w:t>krypties studijų analizė, priedai. Savianalizės suvestinės bendrosios dalies tekstas turi būti pateiktas „</w:t>
      </w:r>
      <w:proofErr w:type="spellStart"/>
      <w:r w:rsidR="00BD0BFA">
        <w:rPr>
          <w:color w:val="000000"/>
          <w:szCs w:val="24"/>
        </w:rPr>
        <w:t>doc</w:t>
      </w:r>
      <w:proofErr w:type="spellEnd"/>
      <w:r w:rsidR="00BD0BFA">
        <w:rPr>
          <w:color w:val="000000"/>
          <w:szCs w:val="24"/>
        </w:rPr>
        <w:t>“, „</w:t>
      </w:r>
      <w:proofErr w:type="spellStart"/>
      <w:r w:rsidR="00BD0BFA">
        <w:rPr>
          <w:color w:val="000000"/>
          <w:szCs w:val="24"/>
        </w:rPr>
        <w:t>docx</w:t>
      </w:r>
      <w:proofErr w:type="spellEnd"/>
      <w:r w:rsidR="00BD0BFA">
        <w:rPr>
          <w:color w:val="000000"/>
          <w:szCs w:val="24"/>
        </w:rPr>
        <w:t>‘‘ arba „</w:t>
      </w:r>
      <w:proofErr w:type="spellStart"/>
      <w:r w:rsidR="00BD0BFA">
        <w:rPr>
          <w:color w:val="000000"/>
          <w:szCs w:val="24"/>
        </w:rPr>
        <w:t>pdf</w:t>
      </w:r>
      <w:proofErr w:type="spellEnd"/>
      <w:r w:rsidR="00BD0BFA">
        <w:rPr>
          <w:color w:val="000000"/>
          <w:szCs w:val="24"/>
        </w:rPr>
        <w:t>“ formato dokumente. Jei išoriniam vertinimui atlikti pasitelkiami ekspertai iš užsienio valstybių, taip pat pateikiamas savianalizės suvestinės vertimas į anglų kalbą.</w:t>
      </w:r>
    </w:p>
    <w:p w14:paraId="492AE2CF" w14:textId="48D75314" w:rsidR="00C91A1A" w:rsidRDefault="00D80290" w:rsidP="00A05F67">
      <w:pPr>
        <w:widowControl w:val="0"/>
        <w:tabs>
          <w:tab w:val="left" w:pos="993"/>
        </w:tabs>
        <w:suppressAutoHyphens/>
        <w:ind w:firstLine="567"/>
        <w:jc w:val="both"/>
        <w:rPr>
          <w:color w:val="000000"/>
          <w:szCs w:val="24"/>
        </w:rPr>
      </w:pPr>
      <w:r>
        <w:rPr>
          <w:color w:val="000000"/>
          <w:szCs w:val="24"/>
        </w:rPr>
        <w:t>14</w:t>
      </w:r>
      <w:r w:rsidR="00BD0BFA">
        <w:rPr>
          <w:color w:val="000000"/>
          <w:szCs w:val="24"/>
        </w:rPr>
        <w:t>.</w:t>
      </w:r>
      <w:r w:rsidR="00BD0BFA">
        <w:rPr>
          <w:color w:val="000000"/>
          <w:szCs w:val="24"/>
        </w:rPr>
        <w:tab/>
        <w:t xml:space="preserve">Savianalizės suvestinės </w:t>
      </w:r>
      <w:r w:rsidR="00A05F67">
        <w:rPr>
          <w:color w:val="000000"/>
          <w:szCs w:val="24"/>
        </w:rPr>
        <w:t>įžangoje turėtų būti g</w:t>
      </w:r>
      <w:r w:rsidR="00BD0BFA">
        <w:rPr>
          <w:color w:val="000000"/>
          <w:szCs w:val="24"/>
        </w:rPr>
        <w:t xml:space="preserve">laustai aprašyta </w:t>
      </w:r>
      <w:r w:rsidR="00CE0423">
        <w:rPr>
          <w:color w:val="000000"/>
          <w:szCs w:val="24"/>
        </w:rPr>
        <w:t xml:space="preserve">rezidentūros </w:t>
      </w:r>
      <w:r w:rsidR="00BD0BFA">
        <w:rPr>
          <w:color w:val="000000"/>
          <w:szCs w:val="24"/>
        </w:rPr>
        <w:t>krypties studijas vykdančios aukštosios mokyklos profilis (tipas ir veiklos pagrindas, padaliniai, įskaitant užsienio valstybėje ar</w:t>
      </w:r>
      <w:r w:rsidR="00BD0BFA">
        <w:rPr>
          <w:b/>
          <w:color w:val="000000"/>
          <w:szCs w:val="24"/>
        </w:rPr>
        <w:t xml:space="preserve"> </w:t>
      </w:r>
      <w:r w:rsidR="00BD0BFA">
        <w:rPr>
          <w:color w:val="000000"/>
          <w:szCs w:val="24"/>
        </w:rPr>
        <w:t xml:space="preserve">kitos savivaldybės teritorijoje esančius padalinius, kuriuose vykdomos </w:t>
      </w:r>
      <w:r w:rsidR="00CE0423">
        <w:rPr>
          <w:color w:val="000000"/>
          <w:szCs w:val="24"/>
        </w:rPr>
        <w:t xml:space="preserve">rezidentūros </w:t>
      </w:r>
      <w:r w:rsidR="00BD0BFA">
        <w:rPr>
          <w:color w:val="000000"/>
          <w:szCs w:val="24"/>
        </w:rPr>
        <w:t xml:space="preserve">krypties studijos,  jų valdymas ir tarpusavio ryšiai, </w:t>
      </w:r>
      <w:r w:rsidR="00CE0423">
        <w:rPr>
          <w:color w:val="000000"/>
          <w:szCs w:val="24"/>
        </w:rPr>
        <w:t xml:space="preserve">rezidentūros </w:t>
      </w:r>
      <w:r w:rsidR="00BD0BFA">
        <w:rPr>
          <w:color w:val="000000"/>
          <w:szCs w:val="24"/>
        </w:rPr>
        <w:t>studijų krypčių aprėptis) bei vertinamosios</w:t>
      </w:r>
      <w:r w:rsidR="00CE0423">
        <w:rPr>
          <w:color w:val="000000"/>
          <w:szCs w:val="24"/>
        </w:rPr>
        <w:t xml:space="preserve"> rezidentūros studijų</w:t>
      </w:r>
      <w:r w:rsidR="00BD0BFA">
        <w:rPr>
          <w:color w:val="000000"/>
          <w:szCs w:val="24"/>
        </w:rPr>
        <w:t xml:space="preserve"> krypties vieta vykdomų </w:t>
      </w:r>
      <w:r w:rsidR="00FA6E26">
        <w:rPr>
          <w:color w:val="000000"/>
          <w:szCs w:val="24"/>
        </w:rPr>
        <w:t xml:space="preserve">rezidentūros </w:t>
      </w:r>
      <w:r w:rsidR="00BD0BFA">
        <w:rPr>
          <w:color w:val="000000"/>
          <w:szCs w:val="24"/>
        </w:rPr>
        <w:t>studijų kontekste</w:t>
      </w:r>
      <w:r w:rsidR="00FA6E26">
        <w:rPr>
          <w:color w:val="000000"/>
          <w:szCs w:val="24"/>
        </w:rPr>
        <w:t>, aprašoma aukštosios mokyklos patirtis rezidentūros studijų kryptyje.</w:t>
      </w:r>
    </w:p>
    <w:p w14:paraId="0D4BEBDB" w14:textId="61BE8DB3" w:rsidR="00A05F67" w:rsidRDefault="00D80290" w:rsidP="00A05F67">
      <w:pPr>
        <w:widowControl w:val="0"/>
        <w:tabs>
          <w:tab w:val="left" w:pos="993"/>
        </w:tabs>
        <w:suppressAutoHyphens/>
        <w:ind w:firstLine="567"/>
        <w:jc w:val="both"/>
        <w:rPr>
          <w:color w:val="000000"/>
          <w:szCs w:val="24"/>
        </w:rPr>
      </w:pPr>
      <w:r>
        <w:rPr>
          <w:color w:val="000000"/>
          <w:szCs w:val="24"/>
        </w:rPr>
        <w:t>15</w:t>
      </w:r>
      <w:r w:rsidR="00BD0BFA">
        <w:rPr>
          <w:color w:val="000000"/>
          <w:szCs w:val="24"/>
        </w:rPr>
        <w:t xml:space="preserve">. </w:t>
      </w:r>
      <w:r w:rsidR="003079E2">
        <w:rPr>
          <w:color w:val="000000"/>
          <w:szCs w:val="24"/>
        </w:rPr>
        <w:t>Rezidentūros studijų krypties s</w:t>
      </w:r>
      <w:r w:rsidR="00BD0BFA">
        <w:rPr>
          <w:color w:val="000000"/>
          <w:szCs w:val="24"/>
        </w:rPr>
        <w:t>avianalizės suvestinės analizės dalyje išskiriamos ir analizuojamos visos Aprašo 2 priede nustatytos vertinamosios sritys ir rodikliai</w:t>
      </w:r>
      <w:r w:rsidR="00BD0BFA">
        <w:rPr>
          <w:szCs w:val="24"/>
        </w:rPr>
        <w:t xml:space="preserve">, </w:t>
      </w:r>
      <w:r w:rsidR="00BD0BFA">
        <w:rPr>
          <w:color w:val="000000"/>
          <w:szCs w:val="24"/>
        </w:rPr>
        <w:t xml:space="preserve">pristatant kiekybinius ir kokybinius duomenis bei jų analizę, pagal </w:t>
      </w:r>
      <w:r w:rsidR="00BD0BFA" w:rsidRPr="00BC187E">
        <w:rPr>
          <w:color w:val="000000"/>
          <w:szCs w:val="24"/>
        </w:rPr>
        <w:t>Metodikos 1</w:t>
      </w:r>
      <w:r w:rsidR="00BD0BFA">
        <w:rPr>
          <w:color w:val="000000"/>
          <w:szCs w:val="24"/>
        </w:rPr>
        <w:t xml:space="preserve"> priede pateikiamą informaciją. </w:t>
      </w:r>
      <w:r w:rsidR="00A05F67">
        <w:rPr>
          <w:color w:val="000000"/>
          <w:szCs w:val="24"/>
        </w:rPr>
        <w:t xml:space="preserve">Kiekvienos vertinamosios srities analizės pabaigoje pateikiamos ankstesnio vertinimo </w:t>
      </w:r>
      <w:r w:rsidR="00A05F67">
        <w:rPr>
          <w:szCs w:val="24"/>
        </w:rPr>
        <w:t xml:space="preserve">rekomendacijos (jeigu buvo pateiktos konkrečiai vertinamai sričiai) bei </w:t>
      </w:r>
      <w:r w:rsidR="00A05F67">
        <w:rPr>
          <w:color w:val="000000"/>
          <w:szCs w:val="24"/>
        </w:rPr>
        <w:t>aprašoma, kaip į jas buvo atsižvelgta. Apibendrintai nurodomos kiekvienos vertinamosios srities stipriosios pusės ir tobulintini aspektai.</w:t>
      </w:r>
    </w:p>
    <w:p w14:paraId="34A3DD11" w14:textId="00E88CDF" w:rsidR="00C91A1A" w:rsidRDefault="00D80290">
      <w:pPr>
        <w:widowControl w:val="0"/>
        <w:tabs>
          <w:tab w:val="left" w:pos="993"/>
        </w:tabs>
        <w:suppressAutoHyphens/>
        <w:ind w:firstLine="567"/>
        <w:jc w:val="both"/>
        <w:rPr>
          <w:color w:val="000000"/>
          <w:szCs w:val="24"/>
        </w:rPr>
      </w:pPr>
      <w:r>
        <w:rPr>
          <w:color w:val="000000"/>
          <w:szCs w:val="24"/>
        </w:rPr>
        <w:t>16</w:t>
      </w:r>
      <w:r w:rsidR="00BD0BFA">
        <w:rPr>
          <w:color w:val="000000"/>
          <w:szCs w:val="24"/>
        </w:rPr>
        <w:t xml:space="preserve">. Savianalizės suvestinėje turėtų būti tikslingai pateikta vertinimui reikalinga informacija. </w:t>
      </w:r>
    </w:p>
    <w:p w14:paraId="0D64AAF9" w14:textId="7470E4C1" w:rsidR="00C91A1A" w:rsidRDefault="00D80290">
      <w:pPr>
        <w:widowControl w:val="0"/>
        <w:tabs>
          <w:tab w:val="left" w:pos="993"/>
        </w:tabs>
        <w:suppressAutoHyphens/>
        <w:ind w:left="567"/>
        <w:jc w:val="both"/>
        <w:rPr>
          <w:color w:val="000000"/>
          <w:szCs w:val="24"/>
        </w:rPr>
      </w:pPr>
      <w:r>
        <w:rPr>
          <w:color w:val="000000"/>
          <w:szCs w:val="24"/>
        </w:rPr>
        <w:t>17</w:t>
      </w:r>
      <w:r w:rsidR="00BD0BFA">
        <w:rPr>
          <w:color w:val="000000"/>
          <w:szCs w:val="24"/>
        </w:rPr>
        <w:t>. Prie savianalizės suvestinės pateikiami  šie priedai:</w:t>
      </w:r>
    </w:p>
    <w:p w14:paraId="69FFC51B" w14:textId="7C0A1270" w:rsidR="00C91A1A" w:rsidRDefault="00D80290">
      <w:pPr>
        <w:widowControl w:val="0"/>
        <w:tabs>
          <w:tab w:val="left" w:pos="993"/>
        </w:tabs>
        <w:suppressAutoHyphens/>
        <w:ind w:firstLine="567"/>
        <w:jc w:val="both"/>
        <w:rPr>
          <w:color w:val="000000"/>
          <w:szCs w:val="24"/>
        </w:rPr>
      </w:pPr>
      <w:r>
        <w:rPr>
          <w:color w:val="000000"/>
          <w:szCs w:val="24"/>
        </w:rPr>
        <w:t>17</w:t>
      </w:r>
      <w:r w:rsidR="00BD0BFA">
        <w:rPr>
          <w:color w:val="000000"/>
          <w:szCs w:val="24"/>
        </w:rPr>
        <w:t xml:space="preserve">.1. </w:t>
      </w:r>
      <w:r w:rsidR="00612BE4">
        <w:rPr>
          <w:color w:val="000000"/>
          <w:szCs w:val="24"/>
        </w:rPr>
        <w:t xml:space="preserve">rezidentūros </w:t>
      </w:r>
      <w:r w:rsidR="00BD0BFA">
        <w:rPr>
          <w:color w:val="000000"/>
          <w:szCs w:val="24"/>
        </w:rPr>
        <w:t xml:space="preserve">krypties studijų programų studijų planai, parengti pagal aukštosios mokyklos nusistatytą formą. </w:t>
      </w:r>
      <w:r w:rsidR="00BD0BFA" w:rsidRPr="00A05F67">
        <w:rPr>
          <w:color w:val="000000"/>
          <w:szCs w:val="24"/>
        </w:rPr>
        <w:t xml:space="preserve">Kiekvienos programos studijų plane atskleidžiama programos struktūra, pagal semestrus išdėstomi </w:t>
      </w:r>
      <w:r w:rsidR="0081393A">
        <w:rPr>
          <w:color w:val="000000"/>
          <w:szCs w:val="24"/>
        </w:rPr>
        <w:t>ciklai,</w:t>
      </w:r>
      <w:r w:rsidR="00BD0BFA" w:rsidRPr="00A05F67">
        <w:rPr>
          <w:color w:val="000000"/>
          <w:szCs w:val="24"/>
        </w:rPr>
        <w:t xml:space="preserve"> nurodoma jų apimtis kreditais. </w:t>
      </w:r>
      <w:r w:rsidR="00612BE4" w:rsidRPr="00A05F67">
        <w:rPr>
          <w:color w:val="000000"/>
          <w:szCs w:val="24"/>
        </w:rPr>
        <w:t>Išskiriami</w:t>
      </w:r>
      <w:r w:rsidR="00BD0BFA" w:rsidRPr="00A05F67">
        <w:rPr>
          <w:color w:val="000000"/>
          <w:szCs w:val="24"/>
        </w:rPr>
        <w:t xml:space="preserve"> </w:t>
      </w:r>
      <w:r w:rsidR="00612BE4" w:rsidRPr="00A05F67">
        <w:rPr>
          <w:color w:val="000000"/>
          <w:szCs w:val="24"/>
        </w:rPr>
        <w:t xml:space="preserve">rezidento </w:t>
      </w:r>
      <w:r w:rsidR="00BD0BFA" w:rsidRPr="00A05F67">
        <w:rPr>
          <w:color w:val="000000"/>
          <w:szCs w:val="24"/>
        </w:rPr>
        <w:t xml:space="preserve">laisvai pasirenkamų </w:t>
      </w:r>
      <w:r w:rsidR="0081393A">
        <w:rPr>
          <w:color w:val="000000"/>
          <w:szCs w:val="24"/>
        </w:rPr>
        <w:t>ciklų</w:t>
      </w:r>
      <w:r w:rsidR="00BD0BFA" w:rsidRPr="00A05F67">
        <w:rPr>
          <w:color w:val="000000"/>
          <w:szCs w:val="24"/>
        </w:rPr>
        <w:t xml:space="preserve"> (jei yra) apimtis</w:t>
      </w:r>
      <w:r w:rsidR="00D23E8C">
        <w:rPr>
          <w:color w:val="000000"/>
          <w:szCs w:val="24"/>
        </w:rPr>
        <w:t xml:space="preserve">. </w:t>
      </w:r>
      <w:r w:rsidR="0081393A">
        <w:rPr>
          <w:color w:val="000000"/>
          <w:szCs w:val="24"/>
        </w:rPr>
        <w:t>-</w:t>
      </w:r>
      <w:r w:rsidR="00BD0BFA" w:rsidRPr="00A05F67">
        <w:rPr>
          <w:color w:val="000000"/>
          <w:szCs w:val="24"/>
        </w:rPr>
        <w:t xml:space="preserve">. Taip pat nurodoma kiekvieno </w:t>
      </w:r>
      <w:r w:rsidR="0081393A">
        <w:rPr>
          <w:color w:val="000000"/>
          <w:szCs w:val="24"/>
        </w:rPr>
        <w:t>ciklo</w:t>
      </w:r>
      <w:r w:rsidR="00BD0BFA" w:rsidRPr="00A05F67">
        <w:rPr>
          <w:color w:val="000000"/>
          <w:szCs w:val="24"/>
        </w:rPr>
        <w:t xml:space="preserve"> atsiskaitymo forma, kontaktinio (išskiriant konsultacijas) ir savarankiško darbo valandų skaičius bei </w:t>
      </w:r>
      <w:r w:rsidR="00D23E8C">
        <w:rPr>
          <w:color w:val="000000"/>
          <w:szCs w:val="24"/>
        </w:rPr>
        <w:t>ciklą</w:t>
      </w:r>
      <w:r w:rsidR="00D23E8C" w:rsidRPr="00A05F67">
        <w:rPr>
          <w:color w:val="000000"/>
          <w:szCs w:val="24"/>
        </w:rPr>
        <w:t xml:space="preserve"> </w:t>
      </w:r>
      <w:r w:rsidR="00BD0BFA" w:rsidRPr="00A05F67">
        <w:rPr>
          <w:color w:val="000000"/>
          <w:szCs w:val="24"/>
        </w:rPr>
        <w:t>dėstantis dėstytojas;</w:t>
      </w:r>
    </w:p>
    <w:p w14:paraId="6E845F09" w14:textId="77777777" w:rsidR="00C91A1A" w:rsidRDefault="00C91A1A">
      <w:pPr>
        <w:rPr>
          <w:szCs w:val="24"/>
        </w:rPr>
      </w:pPr>
    </w:p>
    <w:p w14:paraId="673ECEC2" w14:textId="77777777" w:rsidR="00C91A1A" w:rsidRDefault="00BD0BFA">
      <w:pPr>
        <w:tabs>
          <w:tab w:val="left" w:pos="2534"/>
        </w:tabs>
        <w:suppressAutoHyphens/>
        <w:ind w:firstLine="567"/>
        <w:jc w:val="center"/>
        <w:textAlignment w:val="center"/>
        <w:rPr>
          <w:b/>
          <w:caps/>
          <w:color w:val="000000"/>
          <w:szCs w:val="24"/>
        </w:rPr>
      </w:pPr>
      <w:r>
        <w:rPr>
          <w:b/>
          <w:caps/>
          <w:color w:val="000000"/>
          <w:szCs w:val="24"/>
        </w:rPr>
        <w:t>IIi SKYRIUS</w:t>
      </w:r>
    </w:p>
    <w:p w14:paraId="6F8EE514" w14:textId="77777777" w:rsidR="00C91A1A" w:rsidRDefault="00BD0BFA">
      <w:pPr>
        <w:tabs>
          <w:tab w:val="left" w:pos="2534"/>
        </w:tabs>
        <w:suppressAutoHyphens/>
        <w:ind w:firstLine="567"/>
        <w:jc w:val="center"/>
        <w:textAlignment w:val="center"/>
        <w:rPr>
          <w:b/>
          <w:caps/>
          <w:color w:val="000000"/>
          <w:szCs w:val="24"/>
        </w:rPr>
      </w:pPr>
      <w:r>
        <w:rPr>
          <w:b/>
          <w:caps/>
          <w:color w:val="000000"/>
          <w:szCs w:val="24"/>
        </w:rPr>
        <w:t>IŠORINIO</w:t>
      </w:r>
      <w:r w:rsidR="00445334">
        <w:rPr>
          <w:b/>
          <w:caps/>
          <w:color w:val="000000"/>
          <w:szCs w:val="24"/>
        </w:rPr>
        <w:t xml:space="preserve"> </w:t>
      </w:r>
      <w:r w:rsidR="00A05F67" w:rsidRPr="00A05F67">
        <w:rPr>
          <w:b/>
          <w:color w:val="000000"/>
          <w:szCs w:val="24"/>
        </w:rPr>
        <w:t>REZIDENTŪROS</w:t>
      </w:r>
      <w:r w:rsidR="00A05F67">
        <w:rPr>
          <w:b/>
          <w:color w:val="000000"/>
          <w:szCs w:val="24"/>
        </w:rPr>
        <w:t xml:space="preserve"> </w:t>
      </w:r>
      <w:r>
        <w:rPr>
          <w:b/>
          <w:caps/>
          <w:color w:val="000000"/>
          <w:szCs w:val="24"/>
        </w:rPr>
        <w:t>STUDIJŲ VERTINIMO EIGA</w:t>
      </w:r>
    </w:p>
    <w:p w14:paraId="57F73317" w14:textId="77777777" w:rsidR="00C91A1A" w:rsidRDefault="00C91A1A">
      <w:pPr>
        <w:widowControl w:val="0"/>
        <w:suppressAutoHyphens/>
        <w:jc w:val="center"/>
        <w:rPr>
          <w:b/>
          <w:bCs/>
          <w:caps/>
          <w:color w:val="000000"/>
          <w:szCs w:val="24"/>
        </w:rPr>
      </w:pPr>
    </w:p>
    <w:p w14:paraId="416FD8E4" w14:textId="29725BA8" w:rsidR="00C91A1A" w:rsidRDefault="00D80290">
      <w:pPr>
        <w:widowControl w:val="0"/>
        <w:tabs>
          <w:tab w:val="left" w:pos="993"/>
        </w:tabs>
        <w:suppressAutoHyphens/>
        <w:ind w:left="567"/>
        <w:jc w:val="both"/>
        <w:rPr>
          <w:color w:val="000000"/>
          <w:szCs w:val="24"/>
        </w:rPr>
      </w:pPr>
      <w:r>
        <w:rPr>
          <w:color w:val="000000"/>
          <w:szCs w:val="24"/>
        </w:rPr>
        <w:t>18</w:t>
      </w:r>
      <w:r w:rsidR="00BD0BFA">
        <w:rPr>
          <w:color w:val="000000"/>
          <w:szCs w:val="24"/>
        </w:rPr>
        <w:t xml:space="preserve">. Vertinimą organizuoja Centras, pasitelkdamas išorinius ekspertus. </w:t>
      </w:r>
    </w:p>
    <w:p w14:paraId="7AE06D01" w14:textId="7A145B18" w:rsidR="00C91A1A" w:rsidRDefault="00D80290">
      <w:pPr>
        <w:widowControl w:val="0"/>
        <w:tabs>
          <w:tab w:val="left" w:pos="993"/>
        </w:tabs>
        <w:suppressAutoHyphens/>
        <w:ind w:firstLine="567"/>
        <w:jc w:val="both"/>
        <w:rPr>
          <w:color w:val="000000"/>
          <w:szCs w:val="24"/>
        </w:rPr>
      </w:pPr>
      <w:r>
        <w:rPr>
          <w:color w:val="000000"/>
          <w:szCs w:val="24"/>
        </w:rPr>
        <w:t>19</w:t>
      </w:r>
      <w:r w:rsidR="00BD0BFA">
        <w:rPr>
          <w:color w:val="000000"/>
          <w:szCs w:val="24"/>
        </w:rPr>
        <w:t xml:space="preserve">. Vertinimas Centre pradedamas tik gavus aukštosios mokyklos prašymą ir savianalizės suvestinę. </w:t>
      </w:r>
    </w:p>
    <w:p w14:paraId="0EC2B8D3" w14:textId="2C062516" w:rsidR="00C91A1A" w:rsidRDefault="00D80290">
      <w:pPr>
        <w:widowControl w:val="0"/>
        <w:tabs>
          <w:tab w:val="left" w:pos="993"/>
        </w:tabs>
        <w:suppressAutoHyphens/>
        <w:ind w:firstLine="567"/>
        <w:jc w:val="both"/>
        <w:rPr>
          <w:color w:val="000000"/>
          <w:szCs w:val="24"/>
        </w:rPr>
      </w:pPr>
      <w:r>
        <w:rPr>
          <w:color w:val="000000"/>
          <w:szCs w:val="24"/>
        </w:rPr>
        <w:t>20</w:t>
      </w:r>
      <w:r w:rsidR="00BD0BFA">
        <w:rPr>
          <w:color w:val="000000"/>
          <w:szCs w:val="24"/>
        </w:rPr>
        <w:t xml:space="preserve">. Centras turi teisę atsisakyti atlikti </w:t>
      </w:r>
      <w:r w:rsidR="00445334">
        <w:rPr>
          <w:color w:val="000000"/>
          <w:szCs w:val="24"/>
        </w:rPr>
        <w:t xml:space="preserve">rezidentūros </w:t>
      </w:r>
      <w:r w:rsidR="00BD0BFA">
        <w:rPr>
          <w:color w:val="000000"/>
          <w:szCs w:val="24"/>
        </w:rPr>
        <w:t xml:space="preserve">krypties vertinimą, jeigu aukštoji mokykla nustatytais terminais nepateikė Centrui prašymo vertinti </w:t>
      </w:r>
      <w:r w:rsidR="00445334">
        <w:rPr>
          <w:color w:val="000000"/>
          <w:szCs w:val="24"/>
        </w:rPr>
        <w:t xml:space="preserve">rezidentūros </w:t>
      </w:r>
      <w:r w:rsidR="00BD0BFA">
        <w:rPr>
          <w:color w:val="000000"/>
          <w:szCs w:val="24"/>
        </w:rPr>
        <w:t>krypties studijas ir savianalizės suvestinės.</w:t>
      </w:r>
    </w:p>
    <w:p w14:paraId="5F393B0F" w14:textId="0A8F7C59" w:rsidR="00C91A1A" w:rsidRDefault="00D80290">
      <w:pPr>
        <w:widowControl w:val="0"/>
        <w:tabs>
          <w:tab w:val="left" w:pos="993"/>
        </w:tabs>
        <w:suppressAutoHyphens/>
        <w:ind w:firstLine="567"/>
        <w:jc w:val="both"/>
        <w:rPr>
          <w:color w:val="000000"/>
          <w:szCs w:val="24"/>
        </w:rPr>
      </w:pPr>
      <w:r>
        <w:rPr>
          <w:color w:val="000000"/>
          <w:szCs w:val="24"/>
        </w:rPr>
        <w:t>21</w:t>
      </w:r>
      <w:r w:rsidR="00BD0BFA">
        <w:rPr>
          <w:color w:val="000000"/>
          <w:szCs w:val="24"/>
        </w:rPr>
        <w:t xml:space="preserve">. Paprastai tos pačios </w:t>
      </w:r>
      <w:r w:rsidR="00445334">
        <w:rPr>
          <w:color w:val="000000"/>
          <w:szCs w:val="24"/>
        </w:rPr>
        <w:t xml:space="preserve">rezidentūros </w:t>
      </w:r>
      <w:r w:rsidR="00BD0BFA">
        <w:rPr>
          <w:color w:val="000000"/>
          <w:szCs w:val="24"/>
        </w:rPr>
        <w:t>krypties studijoms, vykdomoms aukštosiose mokyklose, įvertinti sudaroma viena ekspertų grupė. Tais atvejais, kai yra didesnis krypties studijas vykdančių aukštųjų mokyklų ir (arba) jose vykdomų studijų programų skaičius, Centras gali pasitelkti daugiau ekspertų grupių.</w:t>
      </w:r>
    </w:p>
    <w:p w14:paraId="319BA86F" w14:textId="0E878ABB" w:rsidR="00C91A1A" w:rsidRDefault="00D80290">
      <w:pPr>
        <w:widowControl w:val="0"/>
        <w:tabs>
          <w:tab w:val="left" w:pos="993"/>
        </w:tabs>
        <w:suppressAutoHyphens/>
        <w:ind w:firstLine="567"/>
        <w:jc w:val="both"/>
        <w:rPr>
          <w:color w:val="000000"/>
          <w:szCs w:val="24"/>
        </w:rPr>
      </w:pPr>
      <w:r>
        <w:rPr>
          <w:color w:val="000000"/>
          <w:szCs w:val="24"/>
        </w:rPr>
        <w:t>22</w:t>
      </w:r>
      <w:r w:rsidR="00BD0BFA">
        <w:rPr>
          <w:color w:val="000000"/>
          <w:szCs w:val="24"/>
        </w:rPr>
        <w:t>. Išoriniam vertinimui atlikti ekspertai atrenkami vadovaujantis Ekspertų atrankos apraše, patvirtintame Centro direktoriaus įsakymu, nustatyta tvarka.</w:t>
      </w:r>
    </w:p>
    <w:p w14:paraId="3B997913" w14:textId="732F8260" w:rsidR="00C91A1A" w:rsidRDefault="00D80290">
      <w:pPr>
        <w:widowControl w:val="0"/>
        <w:tabs>
          <w:tab w:val="left" w:pos="993"/>
        </w:tabs>
        <w:suppressAutoHyphens/>
        <w:ind w:firstLine="567"/>
        <w:jc w:val="both"/>
        <w:rPr>
          <w:color w:val="000000"/>
          <w:szCs w:val="24"/>
        </w:rPr>
      </w:pPr>
      <w:r>
        <w:rPr>
          <w:color w:val="000000"/>
          <w:szCs w:val="24"/>
        </w:rPr>
        <w:t>23</w:t>
      </w:r>
      <w:r w:rsidR="00BD0BFA">
        <w:rPr>
          <w:color w:val="000000"/>
          <w:szCs w:val="24"/>
        </w:rPr>
        <w:t>. Ekspertų darbo organizavimo principai ir tvarka, nustatyta Ekspertų darbo organizavimo apraše, patvirtintame Centro direktoriaus įsakymu.</w:t>
      </w:r>
    </w:p>
    <w:p w14:paraId="09C6A413" w14:textId="03BA1F7A" w:rsidR="00C91A1A" w:rsidRDefault="00D80290">
      <w:pPr>
        <w:widowControl w:val="0"/>
        <w:tabs>
          <w:tab w:val="left" w:pos="993"/>
        </w:tabs>
        <w:suppressAutoHyphens/>
        <w:ind w:firstLine="567"/>
        <w:jc w:val="both"/>
        <w:rPr>
          <w:color w:val="000000"/>
          <w:szCs w:val="24"/>
        </w:rPr>
      </w:pPr>
      <w:r>
        <w:rPr>
          <w:color w:val="000000"/>
          <w:szCs w:val="24"/>
        </w:rPr>
        <w:lastRenderedPageBreak/>
        <w:t>24</w:t>
      </w:r>
      <w:r w:rsidR="00BD0BFA">
        <w:rPr>
          <w:color w:val="000000"/>
          <w:szCs w:val="24"/>
        </w:rPr>
        <w:t>. Centras aukštąją mokyklą apie numatomą ekspertų grupės sudėtį informuoja elektroniniu paštu. Aukštoji mokykla per 5 darbo dienas nuo pranešimo apie numatomą ekspertų grupės sudėtį gavimo dienos gali argumentuotai prašyti pakeisti numatomos ekspertų grupės narį (-</w:t>
      </w:r>
      <w:proofErr w:type="spellStart"/>
      <w:r w:rsidR="00BD0BFA">
        <w:rPr>
          <w:color w:val="000000"/>
          <w:szCs w:val="24"/>
        </w:rPr>
        <w:t>ius</w:t>
      </w:r>
      <w:proofErr w:type="spellEnd"/>
      <w:r w:rsidR="00BD0BFA">
        <w:rPr>
          <w:color w:val="000000"/>
          <w:szCs w:val="24"/>
        </w:rPr>
        <w:t>). Centras gautas pastabas dėl ekspertų grupės sudėties svarsto Centro direktoriaus įsakymu sudarytoje Nuolatinėje komisijoje aukštųjų mokyklų prašymams pakeisti ekspertus nagrinėti, ir apie priimtą sprendimą informuoja aukštąją mokyklą. Tuo atveju, jei per šiame punkte nustatytą terminą aukštoji mokykla nepateikė prašymo dėl ekspertų grupės sudėties keitimo, laikoma, kad aukštoji mokykla ekspertų grupės sudėčiai pritarė.</w:t>
      </w:r>
    </w:p>
    <w:p w14:paraId="24911C09" w14:textId="0321B2E7" w:rsidR="00C91A1A" w:rsidRDefault="00D80290">
      <w:pPr>
        <w:widowControl w:val="0"/>
        <w:tabs>
          <w:tab w:val="left" w:pos="993"/>
        </w:tabs>
        <w:suppressAutoHyphens/>
        <w:ind w:firstLine="567"/>
        <w:jc w:val="both"/>
        <w:rPr>
          <w:color w:val="000000"/>
          <w:szCs w:val="24"/>
        </w:rPr>
      </w:pPr>
      <w:r>
        <w:rPr>
          <w:color w:val="000000"/>
          <w:szCs w:val="24"/>
        </w:rPr>
        <w:t>25</w:t>
      </w:r>
      <w:r w:rsidR="00BD0BFA">
        <w:rPr>
          <w:color w:val="000000"/>
          <w:szCs w:val="24"/>
        </w:rPr>
        <w:t>. Centras įvertina, ar aukštosios mokyklos pateikta savianalizės suvestinė parengta pagal Metodikoje nustatytus reikalavimus, ir ne vėliau kaip per 15 darbo dienų nuo savianalizės suvestinės gavimo dienos elektroniniu paštu informuoja aukštąją mokyklą apie nustatytus trūkumus</w:t>
      </w:r>
      <w:r w:rsidR="00BD0BFA">
        <w:rPr>
          <w:color w:val="000000"/>
          <w:spacing w:val="-2"/>
          <w:szCs w:val="24"/>
        </w:rPr>
        <w:t>.</w:t>
      </w:r>
    </w:p>
    <w:p w14:paraId="6DED4269" w14:textId="2504955F" w:rsidR="00C91A1A" w:rsidRDefault="00D80290">
      <w:pPr>
        <w:widowControl w:val="0"/>
        <w:tabs>
          <w:tab w:val="left" w:pos="993"/>
        </w:tabs>
        <w:suppressAutoHyphens/>
        <w:ind w:firstLine="567"/>
        <w:jc w:val="both"/>
        <w:rPr>
          <w:color w:val="000000"/>
          <w:szCs w:val="24"/>
        </w:rPr>
      </w:pPr>
      <w:r>
        <w:rPr>
          <w:color w:val="000000"/>
          <w:szCs w:val="24"/>
        </w:rPr>
        <w:t>26</w:t>
      </w:r>
      <w:r w:rsidR="00BD0BFA">
        <w:rPr>
          <w:color w:val="000000"/>
          <w:szCs w:val="24"/>
        </w:rPr>
        <w:t>. Gavusi informaciją apie neatitikimus, aukštoji mokykla, ne vėliau kaip per 15 darbo dienų Centrui pateikia pataisytą savianalizės suvestinę.</w:t>
      </w:r>
    </w:p>
    <w:p w14:paraId="42199860" w14:textId="3BE32DD6" w:rsidR="00C91A1A" w:rsidRDefault="00D80290">
      <w:pPr>
        <w:widowControl w:val="0"/>
        <w:tabs>
          <w:tab w:val="left" w:pos="993"/>
        </w:tabs>
        <w:suppressAutoHyphens/>
        <w:ind w:firstLine="567"/>
        <w:jc w:val="both"/>
        <w:rPr>
          <w:color w:val="000000"/>
          <w:szCs w:val="24"/>
        </w:rPr>
      </w:pPr>
      <w:r>
        <w:rPr>
          <w:color w:val="000000"/>
          <w:szCs w:val="24"/>
        </w:rPr>
        <w:t>27</w:t>
      </w:r>
      <w:r w:rsidR="00BD0BFA">
        <w:rPr>
          <w:color w:val="000000"/>
          <w:szCs w:val="24"/>
        </w:rPr>
        <w:t xml:space="preserve">. Savianalizės suvestinė pateikiama Centro sudarytai ekspertų grupei ne vėliau kaip prieš </w:t>
      </w:r>
      <w:r w:rsidR="00844DFD">
        <w:rPr>
          <w:color w:val="000000"/>
          <w:szCs w:val="24"/>
        </w:rPr>
        <w:t xml:space="preserve">2 mėnesius </w:t>
      </w:r>
      <w:r w:rsidR="00BD0BFA">
        <w:rPr>
          <w:color w:val="000000"/>
          <w:szCs w:val="24"/>
        </w:rPr>
        <w:t xml:space="preserve">iki vizito į aukštąją mokyklą. Tais atvejais, kai dėl nuo Centro nepriklausančių priežasčių pasikeičia dalis ekspertų grupės ir objektyviai neįmanoma naujiems ekspertų grupės nariams pateikti informacijos šiame punkte numatytais terminais, informacija pateikiama nedelsiant po naujų ekspertų įtraukimo į ekspertų grupę. </w:t>
      </w:r>
    </w:p>
    <w:p w14:paraId="6AF779CF" w14:textId="156239CB" w:rsidR="00C91A1A" w:rsidRDefault="00D80290">
      <w:pPr>
        <w:widowControl w:val="0"/>
        <w:tabs>
          <w:tab w:val="left" w:pos="993"/>
        </w:tabs>
        <w:suppressAutoHyphens/>
        <w:ind w:firstLine="567"/>
        <w:jc w:val="both"/>
        <w:rPr>
          <w:color w:val="000000"/>
          <w:szCs w:val="24"/>
        </w:rPr>
      </w:pPr>
      <w:r>
        <w:rPr>
          <w:color w:val="000000"/>
          <w:szCs w:val="24"/>
        </w:rPr>
        <w:t>28</w:t>
      </w:r>
      <w:r w:rsidR="00BD0BFA">
        <w:rPr>
          <w:color w:val="000000"/>
          <w:szCs w:val="24"/>
        </w:rPr>
        <w:t xml:space="preserve">. Aukštoji mokykla, likus ne mažiau kaip </w:t>
      </w:r>
      <w:r w:rsidR="00844DFD">
        <w:rPr>
          <w:color w:val="000000"/>
          <w:szCs w:val="24"/>
        </w:rPr>
        <w:t xml:space="preserve">1 mėnesiui </w:t>
      </w:r>
      <w:r w:rsidR="00BD0BFA">
        <w:rPr>
          <w:color w:val="000000"/>
          <w:szCs w:val="24"/>
        </w:rPr>
        <w:t>iki ekspertų grupės vizito, gali pateikti informaciją apie esminius pasikeitimus studijų kryptyje, įvykusius po savianalizės suvestinės pateikimo Centrui.</w:t>
      </w:r>
    </w:p>
    <w:p w14:paraId="3308D95C" w14:textId="392DD69B" w:rsidR="00C91A1A" w:rsidRDefault="00D80290">
      <w:pPr>
        <w:widowControl w:val="0"/>
        <w:tabs>
          <w:tab w:val="left" w:pos="993"/>
        </w:tabs>
        <w:suppressAutoHyphens/>
        <w:ind w:firstLine="567"/>
        <w:jc w:val="both"/>
        <w:rPr>
          <w:color w:val="000000"/>
          <w:szCs w:val="24"/>
        </w:rPr>
      </w:pPr>
      <w:r>
        <w:rPr>
          <w:color w:val="000000"/>
          <w:szCs w:val="24"/>
        </w:rPr>
        <w:t>29</w:t>
      </w:r>
      <w:r w:rsidR="00BD0BFA">
        <w:rPr>
          <w:color w:val="000000"/>
          <w:szCs w:val="24"/>
        </w:rPr>
        <w:t xml:space="preserve">. Ekspertai, išnagrinėję savianalizės suvestinėje pateiktą informaciją, taip pat kitą viešai skelbiamą informaciją, ankstesnio vertinimo išvadas ar jų santrauką ir </w:t>
      </w:r>
      <w:r w:rsidR="00445334">
        <w:rPr>
          <w:color w:val="000000"/>
          <w:szCs w:val="24"/>
        </w:rPr>
        <w:t xml:space="preserve">rezidentų </w:t>
      </w:r>
      <w:r w:rsidR="00BD0BFA">
        <w:rPr>
          <w:color w:val="000000"/>
          <w:szCs w:val="24"/>
        </w:rPr>
        <w:t xml:space="preserve">apklausų rezultatus, pasirengia vertinimui, nustato sritis ir klausimus, kuriems reikia skirti ypatingą dėmesį vizito metu. </w:t>
      </w:r>
    </w:p>
    <w:p w14:paraId="75876C45" w14:textId="39CFFA14" w:rsidR="00C91A1A" w:rsidRDefault="00D80290">
      <w:pPr>
        <w:widowControl w:val="0"/>
        <w:tabs>
          <w:tab w:val="left" w:pos="993"/>
        </w:tabs>
        <w:suppressAutoHyphens/>
        <w:ind w:firstLine="567"/>
        <w:jc w:val="both"/>
        <w:rPr>
          <w:color w:val="000000"/>
          <w:szCs w:val="24"/>
        </w:rPr>
      </w:pPr>
      <w:r>
        <w:rPr>
          <w:color w:val="000000"/>
          <w:szCs w:val="24"/>
        </w:rPr>
        <w:t>30</w:t>
      </w:r>
      <w:r w:rsidR="00BD0BFA">
        <w:rPr>
          <w:color w:val="000000"/>
          <w:szCs w:val="24"/>
        </w:rPr>
        <w:t>. Ekspertų grupės vizito į aukštąją mokyklą trukmė – 1-5 dienos.</w:t>
      </w:r>
    </w:p>
    <w:p w14:paraId="675188B4" w14:textId="3F2E04C2" w:rsidR="00C91A1A" w:rsidRDefault="00D80290">
      <w:pPr>
        <w:widowControl w:val="0"/>
        <w:tabs>
          <w:tab w:val="left" w:pos="993"/>
        </w:tabs>
        <w:suppressAutoHyphens/>
        <w:ind w:firstLine="567"/>
        <w:jc w:val="both"/>
        <w:rPr>
          <w:color w:val="000000"/>
          <w:szCs w:val="24"/>
        </w:rPr>
      </w:pPr>
      <w:r>
        <w:rPr>
          <w:color w:val="000000"/>
          <w:szCs w:val="24"/>
        </w:rPr>
        <w:t>31</w:t>
      </w:r>
      <w:r w:rsidR="00BD0BFA">
        <w:rPr>
          <w:color w:val="000000"/>
          <w:szCs w:val="24"/>
        </w:rPr>
        <w:t xml:space="preserve">. Vizitas vyksta pagal Centro sudarytą vizito darbotvarkę. Vizito darbotvarkė prieš vizitą išsiunčiama derinti ekspertams ir aukštajai mokyklai. Informacija apie būsimą vizitą taip pat išsiunčiama ir aukštosios mokyklos </w:t>
      </w:r>
      <w:r w:rsidR="00445334">
        <w:rPr>
          <w:color w:val="000000"/>
          <w:szCs w:val="24"/>
        </w:rPr>
        <w:t xml:space="preserve">rezidentų </w:t>
      </w:r>
      <w:r w:rsidR="00BD0BFA">
        <w:rPr>
          <w:color w:val="000000"/>
          <w:szCs w:val="24"/>
        </w:rPr>
        <w:t>atstovybei.</w:t>
      </w:r>
    </w:p>
    <w:p w14:paraId="3DF64220" w14:textId="41A79E27" w:rsidR="00C91A1A" w:rsidRDefault="00D80290">
      <w:pPr>
        <w:widowControl w:val="0"/>
        <w:tabs>
          <w:tab w:val="left" w:pos="993"/>
        </w:tabs>
        <w:suppressAutoHyphens/>
        <w:ind w:firstLine="567"/>
        <w:jc w:val="both"/>
        <w:rPr>
          <w:color w:val="000000"/>
          <w:szCs w:val="24"/>
        </w:rPr>
      </w:pPr>
      <w:r>
        <w:rPr>
          <w:color w:val="000000"/>
          <w:szCs w:val="24"/>
        </w:rPr>
        <w:t>32</w:t>
      </w:r>
      <w:r w:rsidR="00BD0BFA">
        <w:rPr>
          <w:color w:val="000000"/>
          <w:szCs w:val="24"/>
        </w:rPr>
        <w:t>. Aukštoji mokykla vizito metu turi užtikrinti susitikimams ir ekspertų grupės darbui tinkamas patalpas bei įrangą.</w:t>
      </w:r>
    </w:p>
    <w:p w14:paraId="2B538C36" w14:textId="62B076FD" w:rsidR="00C91A1A" w:rsidRDefault="00D80290">
      <w:pPr>
        <w:widowControl w:val="0"/>
        <w:tabs>
          <w:tab w:val="left" w:pos="993"/>
        </w:tabs>
        <w:suppressAutoHyphens/>
        <w:ind w:firstLine="567"/>
        <w:jc w:val="both"/>
        <w:rPr>
          <w:color w:val="000000"/>
          <w:szCs w:val="24"/>
        </w:rPr>
      </w:pPr>
      <w:r>
        <w:rPr>
          <w:color w:val="000000"/>
          <w:szCs w:val="24"/>
        </w:rPr>
        <w:t>33</w:t>
      </w:r>
      <w:r w:rsidR="00BD0BFA">
        <w:rPr>
          <w:color w:val="000000"/>
          <w:szCs w:val="24"/>
        </w:rPr>
        <w:t>. Aukštoji mokykla pagal galimybes sudaro sąlygas visiems pageidaujantiems bendruomenės nariams susitikti su ekspertų grupe viešai skelbdama informaciją apie vizitą. Vienas aukštosios mokyklos bendruomenės narys to paties vizito metu gali dalyvauti tik viename susitikime su ekspertų grupe, išskyrus su vertinimo koordinatoriumi iš anksto suderintus atvejus.</w:t>
      </w:r>
    </w:p>
    <w:p w14:paraId="3F36AB24" w14:textId="538D508B" w:rsidR="00C91A1A" w:rsidRPr="00D23E8C" w:rsidRDefault="00D80290">
      <w:pPr>
        <w:widowControl w:val="0"/>
        <w:tabs>
          <w:tab w:val="left" w:pos="993"/>
        </w:tabs>
        <w:suppressAutoHyphens/>
        <w:ind w:firstLine="567"/>
        <w:jc w:val="both"/>
        <w:rPr>
          <w:color w:val="000000"/>
          <w:szCs w:val="24"/>
        </w:rPr>
      </w:pPr>
      <w:r>
        <w:rPr>
          <w:color w:val="000000"/>
          <w:szCs w:val="24"/>
        </w:rPr>
        <w:t>34</w:t>
      </w:r>
      <w:r w:rsidR="00BD0BFA">
        <w:rPr>
          <w:color w:val="000000"/>
          <w:szCs w:val="24"/>
        </w:rPr>
        <w:t xml:space="preserve">. Susitikimuose su </w:t>
      </w:r>
      <w:r w:rsidR="00BD0BFA" w:rsidRPr="00D23E8C">
        <w:rPr>
          <w:color w:val="000000"/>
          <w:szCs w:val="24"/>
        </w:rPr>
        <w:t>absolventais ir darbdaviais toje aukštojoje mokykloje studijuojantys ir (ar) dirbantys asmenys nedalyvauja.</w:t>
      </w:r>
    </w:p>
    <w:p w14:paraId="2F504E69" w14:textId="12D4CA70" w:rsidR="00C91A1A" w:rsidRDefault="00D80290">
      <w:pPr>
        <w:widowControl w:val="0"/>
        <w:tabs>
          <w:tab w:val="left" w:pos="993"/>
        </w:tabs>
        <w:suppressAutoHyphens/>
        <w:ind w:firstLine="567"/>
        <w:jc w:val="both"/>
        <w:rPr>
          <w:color w:val="000000"/>
          <w:szCs w:val="24"/>
        </w:rPr>
      </w:pPr>
      <w:r>
        <w:rPr>
          <w:color w:val="000000"/>
          <w:szCs w:val="24"/>
        </w:rPr>
        <w:t>35</w:t>
      </w:r>
      <w:r w:rsidR="00BD0BFA" w:rsidRPr="00D23E8C">
        <w:rPr>
          <w:color w:val="000000"/>
          <w:szCs w:val="24"/>
        </w:rPr>
        <w:t xml:space="preserve">. Susitikimuose su </w:t>
      </w:r>
      <w:r w:rsidR="00445334" w:rsidRPr="00D23E8C">
        <w:rPr>
          <w:color w:val="000000"/>
          <w:szCs w:val="24"/>
        </w:rPr>
        <w:t xml:space="preserve">rezidentais </w:t>
      </w:r>
      <w:r w:rsidR="00BD0BFA" w:rsidRPr="00D23E8C">
        <w:rPr>
          <w:color w:val="000000"/>
          <w:szCs w:val="24"/>
        </w:rPr>
        <w:t xml:space="preserve">gali dalyvauti ir </w:t>
      </w:r>
      <w:r w:rsidR="00445334" w:rsidRPr="00D23E8C">
        <w:rPr>
          <w:color w:val="000000"/>
          <w:szCs w:val="24"/>
        </w:rPr>
        <w:t xml:space="preserve">rezidentų </w:t>
      </w:r>
      <w:r w:rsidR="00EB3A4F" w:rsidRPr="00D23E8C">
        <w:rPr>
          <w:color w:val="000000"/>
          <w:szCs w:val="24"/>
        </w:rPr>
        <w:t xml:space="preserve">atstovaujančių organizacijų </w:t>
      </w:r>
      <w:r w:rsidR="00BD0BFA" w:rsidRPr="00D23E8C">
        <w:rPr>
          <w:color w:val="000000"/>
          <w:szCs w:val="24"/>
        </w:rPr>
        <w:t>atstovai.</w:t>
      </w:r>
    </w:p>
    <w:p w14:paraId="36DCCCD0" w14:textId="3EE658A1" w:rsidR="00C91A1A" w:rsidRPr="00D23E8C" w:rsidRDefault="00D80290">
      <w:pPr>
        <w:widowControl w:val="0"/>
        <w:tabs>
          <w:tab w:val="left" w:pos="993"/>
        </w:tabs>
        <w:suppressAutoHyphens/>
        <w:ind w:firstLine="567"/>
        <w:jc w:val="both"/>
        <w:rPr>
          <w:color w:val="000000"/>
          <w:szCs w:val="24"/>
        </w:rPr>
      </w:pPr>
      <w:r>
        <w:rPr>
          <w:color w:val="000000"/>
          <w:szCs w:val="24"/>
        </w:rPr>
        <w:t>36</w:t>
      </w:r>
      <w:r w:rsidR="00BD0BFA">
        <w:rPr>
          <w:color w:val="000000"/>
          <w:szCs w:val="24"/>
        </w:rPr>
        <w:t>. Vizito metu vyksta susitikimai su aukštosios mokyklos ar jos padalinio (-</w:t>
      </w:r>
      <w:proofErr w:type="spellStart"/>
      <w:r w:rsidR="00BD0BFA">
        <w:rPr>
          <w:color w:val="000000"/>
          <w:szCs w:val="24"/>
        </w:rPr>
        <w:t>ių</w:t>
      </w:r>
      <w:proofErr w:type="spellEnd"/>
      <w:r w:rsidR="00BD0BFA">
        <w:rPr>
          <w:color w:val="000000"/>
          <w:szCs w:val="24"/>
        </w:rPr>
        <w:t xml:space="preserve">) administracija, </w:t>
      </w:r>
      <w:r w:rsidR="00445334">
        <w:rPr>
          <w:color w:val="000000"/>
          <w:szCs w:val="24"/>
        </w:rPr>
        <w:t xml:space="preserve">rezidentūros </w:t>
      </w:r>
      <w:r w:rsidR="00BD0BFA">
        <w:rPr>
          <w:color w:val="000000"/>
          <w:szCs w:val="24"/>
        </w:rPr>
        <w:t xml:space="preserve">krypties studijų savianalizės </w:t>
      </w:r>
      <w:r w:rsidR="00BD0BFA">
        <w:rPr>
          <w:color w:val="000000"/>
          <w:szCs w:val="24"/>
          <w:lang w:eastAsia="lt-LT"/>
        </w:rPr>
        <w:t xml:space="preserve">suvestinės </w:t>
      </w:r>
      <w:r w:rsidR="00BD0BFA">
        <w:rPr>
          <w:color w:val="000000"/>
          <w:szCs w:val="24"/>
        </w:rPr>
        <w:t xml:space="preserve">rengėjais, </w:t>
      </w:r>
      <w:r w:rsidR="00445334">
        <w:rPr>
          <w:color w:val="000000"/>
          <w:szCs w:val="24"/>
        </w:rPr>
        <w:t xml:space="preserve">rezidentūros </w:t>
      </w:r>
      <w:r w:rsidR="00BD0BFA">
        <w:rPr>
          <w:color w:val="000000"/>
          <w:szCs w:val="24"/>
        </w:rPr>
        <w:t xml:space="preserve">krypties studijų dėstytojais, </w:t>
      </w:r>
      <w:r w:rsidR="00445334">
        <w:rPr>
          <w:color w:val="000000"/>
          <w:szCs w:val="24"/>
        </w:rPr>
        <w:t>rezidentais</w:t>
      </w:r>
      <w:r w:rsidR="00BD0BFA">
        <w:rPr>
          <w:color w:val="000000"/>
          <w:szCs w:val="24"/>
        </w:rPr>
        <w:t xml:space="preserve">, </w:t>
      </w:r>
      <w:r w:rsidR="00BD0BFA" w:rsidRPr="00D23E8C">
        <w:rPr>
          <w:color w:val="000000"/>
          <w:szCs w:val="24"/>
        </w:rPr>
        <w:t xml:space="preserve">absolventais ir jų darbdaviais. Vizito metu ekspertai apžiūri </w:t>
      </w:r>
      <w:r w:rsidR="00445334" w:rsidRPr="00D23E8C">
        <w:rPr>
          <w:color w:val="000000"/>
          <w:szCs w:val="24"/>
        </w:rPr>
        <w:t xml:space="preserve">rezidentūros </w:t>
      </w:r>
      <w:r w:rsidR="00BD0BFA" w:rsidRPr="00D23E8C">
        <w:rPr>
          <w:color w:val="000000"/>
          <w:szCs w:val="24"/>
        </w:rPr>
        <w:t xml:space="preserve">krypties studijų įgyvendinimui skirtą materialiąją bazę, susipažįsta su </w:t>
      </w:r>
      <w:r w:rsidR="00445334" w:rsidRPr="00D23E8C">
        <w:rPr>
          <w:color w:val="000000"/>
          <w:szCs w:val="24"/>
        </w:rPr>
        <w:t xml:space="preserve">rezidentų </w:t>
      </w:r>
      <w:r w:rsidR="00BD0BFA" w:rsidRPr="00D23E8C">
        <w:rPr>
          <w:color w:val="000000"/>
          <w:szCs w:val="24"/>
        </w:rPr>
        <w:t xml:space="preserve">egzaminų medžiaga ir kitais </w:t>
      </w:r>
      <w:r w:rsidR="00D23E8C">
        <w:rPr>
          <w:color w:val="000000"/>
          <w:szCs w:val="24"/>
        </w:rPr>
        <w:t xml:space="preserve">vertinimo </w:t>
      </w:r>
      <w:r w:rsidR="00BD0BFA" w:rsidRPr="00D23E8C">
        <w:rPr>
          <w:color w:val="000000"/>
          <w:szCs w:val="24"/>
        </w:rPr>
        <w:t xml:space="preserve">dokumentais. </w:t>
      </w:r>
    </w:p>
    <w:p w14:paraId="4FAA2A05" w14:textId="25E2F5ED" w:rsidR="00C91A1A" w:rsidRPr="00D23E8C" w:rsidRDefault="00D80290">
      <w:pPr>
        <w:widowControl w:val="0"/>
        <w:tabs>
          <w:tab w:val="left" w:pos="993"/>
        </w:tabs>
        <w:suppressAutoHyphens/>
        <w:ind w:firstLine="567"/>
        <w:jc w:val="both"/>
        <w:rPr>
          <w:color w:val="000000"/>
          <w:szCs w:val="24"/>
        </w:rPr>
      </w:pPr>
      <w:r>
        <w:rPr>
          <w:color w:val="000000"/>
          <w:szCs w:val="24"/>
        </w:rPr>
        <w:t>37</w:t>
      </w:r>
      <w:r w:rsidR="00BD0BFA" w:rsidRPr="00D23E8C">
        <w:rPr>
          <w:color w:val="000000"/>
          <w:szCs w:val="24"/>
        </w:rPr>
        <w:t xml:space="preserve">. Vertinimą atliekant tarptautinei ekspertų grupei, paprastai susitikimai vyksta anglų kalba. Esant poreikiui, aukštoji mokykla turi užtikrinti kokybiškas vertėjo paslaugas. Susitikimuose su </w:t>
      </w:r>
      <w:r w:rsidR="004355FD" w:rsidRPr="00D23E8C">
        <w:rPr>
          <w:color w:val="000000"/>
          <w:szCs w:val="24"/>
        </w:rPr>
        <w:t xml:space="preserve">rezidentais </w:t>
      </w:r>
      <w:r w:rsidR="00BD0BFA" w:rsidRPr="00D23E8C">
        <w:rPr>
          <w:color w:val="000000"/>
          <w:szCs w:val="24"/>
        </w:rPr>
        <w:t xml:space="preserve">vertėjas dalyvauja tik suderinus su vertinimo koordinatoriumi. </w:t>
      </w:r>
    </w:p>
    <w:p w14:paraId="4E1ACF38" w14:textId="0F014BFC" w:rsidR="00C91A1A" w:rsidRDefault="00D80290">
      <w:pPr>
        <w:widowControl w:val="0"/>
        <w:tabs>
          <w:tab w:val="left" w:pos="993"/>
        </w:tabs>
        <w:suppressAutoHyphens/>
        <w:ind w:firstLine="567"/>
        <w:jc w:val="both"/>
        <w:rPr>
          <w:color w:val="000000"/>
          <w:szCs w:val="24"/>
        </w:rPr>
      </w:pPr>
      <w:r>
        <w:rPr>
          <w:color w:val="000000"/>
          <w:szCs w:val="24"/>
        </w:rPr>
        <w:t>38</w:t>
      </w:r>
      <w:r w:rsidR="00BD0BFA" w:rsidRPr="00D23E8C">
        <w:rPr>
          <w:color w:val="000000"/>
          <w:szCs w:val="24"/>
        </w:rPr>
        <w:t xml:space="preserve">. Ekspertų grupė parengia vertinimo išvadų (toliau – vertinimo išvados) projektą, papildydama jį informacija, surinkta vizito metu, ir pateikia jį elektroniniu paštu Centrui paprastai ne vėliau kaip per 1 mėnesį nuo vizito į aukštąją mokyklą pabaigos. Kiekviena </w:t>
      </w:r>
      <w:r w:rsidR="004355FD" w:rsidRPr="00D23E8C">
        <w:rPr>
          <w:color w:val="000000"/>
          <w:szCs w:val="24"/>
        </w:rPr>
        <w:t xml:space="preserve">rezidentūros </w:t>
      </w:r>
      <w:r w:rsidR="00BD0BFA" w:rsidRPr="00D23E8C">
        <w:rPr>
          <w:color w:val="000000"/>
          <w:szCs w:val="24"/>
        </w:rPr>
        <w:t xml:space="preserve">krypties studijų vertinimo sritis įvertinama pagal Aprašo </w:t>
      </w:r>
      <w:r w:rsidR="004355FD" w:rsidRPr="00D23E8C">
        <w:rPr>
          <w:color w:val="000000"/>
          <w:szCs w:val="24"/>
        </w:rPr>
        <w:t>1 </w:t>
      </w:r>
      <w:r w:rsidR="00BD0BFA" w:rsidRPr="00D23E8C">
        <w:rPr>
          <w:color w:val="000000"/>
          <w:szCs w:val="24"/>
        </w:rPr>
        <w:t>priede</w:t>
      </w:r>
      <w:r w:rsidR="00BD0BFA">
        <w:rPr>
          <w:color w:val="000000"/>
          <w:szCs w:val="24"/>
        </w:rPr>
        <w:t xml:space="preserve"> nustatytą įvertinimo skalę. Centras peržiūri vertinimo išvadų projektą ir jį persiunčia aukštajai mokyklai elektroniniu paštu. </w:t>
      </w:r>
    </w:p>
    <w:p w14:paraId="758C632B" w14:textId="2A78A0FA" w:rsidR="00C91A1A" w:rsidRDefault="00D80290">
      <w:pPr>
        <w:widowControl w:val="0"/>
        <w:tabs>
          <w:tab w:val="left" w:pos="993"/>
        </w:tabs>
        <w:suppressAutoHyphens/>
        <w:ind w:firstLine="567"/>
        <w:jc w:val="both"/>
        <w:rPr>
          <w:color w:val="000000"/>
          <w:szCs w:val="24"/>
        </w:rPr>
      </w:pPr>
      <w:r>
        <w:rPr>
          <w:color w:val="000000"/>
          <w:szCs w:val="24"/>
        </w:rPr>
        <w:t>39</w:t>
      </w:r>
      <w:r w:rsidR="00BD0BFA">
        <w:rPr>
          <w:color w:val="000000"/>
          <w:szCs w:val="24"/>
        </w:rPr>
        <w:t xml:space="preserve">. Aukštoji mokykla ne vėliau kaip per </w:t>
      </w:r>
      <w:r w:rsidR="00BD0BFA" w:rsidRPr="00844DFD">
        <w:rPr>
          <w:color w:val="000000"/>
          <w:szCs w:val="24"/>
        </w:rPr>
        <w:t>10 darbo dienų</w:t>
      </w:r>
      <w:r w:rsidR="00BD0BFA">
        <w:rPr>
          <w:color w:val="000000"/>
          <w:szCs w:val="24"/>
        </w:rPr>
        <w:t xml:space="preserve"> nuo vertinimo išvadų projekto </w:t>
      </w:r>
      <w:r w:rsidR="00BD0BFA">
        <w:rPr>
          <w:color w:val="000000"/>
          <w:szCs w:val="24"/>
        </w:rPr>
        <w:lastRenderedPageBreak/>
        <w:t>išsiuntimo dienos gali Centrui pateikti pastabas dėl vertinimo išvadų projekte esančių faktinių klaidų ir jomis grindžiamų vertinimų. Jei išoriniam vertinimui buvo pasitelkti ekspertai iš užsienio valstybių, taip pat pateikiamas pastabų dėl faktinių klaidų ir jomis grindžiamų vertinimų vertimas į anglų kalbą.</w:t>
      </w:r>
    </w:p>
    <w:p w14:paraId="25C561EF" w14:textId="36B08848" w:rsidR="00C91A1A" w:rsidRDefault="00D80290">
      <w:pPr>
        <w:widowControl w:val="0"/>
        <w:tabs>
          <w:tab w:val="left" w:pos="993"/>
        </w:tabs>
        <w:suppressAutoHyphens/>
        <w:ind w:firstLine="567"/>
        <w:jc w:val="both"/>
        <w:rPr>
          <w:color w:val="000000"/>
          <w:szCs w:val="24"/>
        </w:rPr>
      </w:pPr>
      <w:r>
        <w:rPr>
          <w:color w:val="000000"/>
          <w:szCs w:val="24"/>
        </w:rPr>
        <w:t>40</w:t>
      </w:r>
      <w:r w:rsidR="00BD0BFA">
        <w:rPr>
          <w:color w:val="000000"/>
          <w:szCs w:val="24"/>
        </w:rPr>
        <w:t xml:space="preserve">. Centras persiunčia krypties ir pakopos studijas vertinusiai ekspertų grupei aukštosios mokyklos pastabas dėl vertinimo išvadų projekte esančių faktinių klaidų ir jomis grindžiamų vertinimų. </w:t>
      </w:r>
    </w:p>
    <w:p w14:paraId="204AC44D" w14:textId="2F46669B" w:rsidR="00C91A1A" w:rsidRDefault="00D80290">
      <w:pPr>
        <w:widowControl w:val="0"/>
        <w:tabs>
          <w:tab w:val="left" w:pos="993"/>
        </w:tabs>
        <w:suppressAutoHyphens/>
        <w:ind w:firstLine="567"/>
        <w:jc w:val="both"/>
        <w:rPr>
          <w:color w:val="000000"/>
          <w:szCs w:val="24"/>
        </w:rPr>
      </w:pPr>
      <w:r>
        <w:rPr>
          <w:color w:val="000000"/>
          <w:szCs w:val="24"/>
        </w:rPr>
        <w:t>41</w:t>
      </w:r>
      <w:r w:rsidR="00BD0BFA">
        <w:rPr>
          <w:color w:val="000000"/>
          <w:szCs w:val="24"/>
        </w:rPr>
        <w:t xml:space="preserve">. Ekspertai, išnagrinėję aukštosios mokyklos pastabas dėl vertinimo išvadų projekte esančių faktinių klaidų ar jomis grindžiamų vertinimų, </w:t>
      </w:r>
      <w:r w:rsidR="00BD0BFA" w:rsidRPr="00844DFD">
        <w:rPr>
          <w:color w:val="000000"/>
          <w:szCs w:val="24"/>
        </w:rPr>
        <w:t>per 10 darbo dienų</w:t>
      </w:r>
      <w:r w:rsidR="00BD0BFA">
        <w:rPr>
          <w:color w:val="000000"/>
          <w:szCs w:val="24"/>
        </w:rPr>
        <w:t xml:space="preserve"> nuo pastabų gavimo dienos parengia ir pateikia vertinimo išvadas Centrui.  </w:t>
      </w:r>
    </w:p>
    <w:p w14:paraId="6F597378" w14:textId="03A2DE84" w:rsidR="00C91A1A" w:rsidRDefault="00D80290">
      <w:pPr>
        <w:widowControl w:val="0"/>
        <w:tabs>
          <w:tab w:val="left" w:pos="993"/>
        </w:tabs>
        <w:suppressAutoHyphens/>
        <w:ind w:firstLine="567"/>
        <w:jc w:val="both"/>
        <w:rPr>
          <w:color w:val="000000"/>
          <w:szCs w:val="24"/>
        </w:rPr>
      </w:pPr>
      <w:r>
        <w:rPr>
          <w:color w:val="000000"/>
          <w:szCs w:val="24"/>
        </w:rPr>
        <w:t>42</w:t>
      </w:r>
      <w:r w:rsidR="00BD0BFA">
        <w:rPr>
          <w:color w:val="000000"/>
          <w:szCs w:val="24"/>
        </w:rPr>
        <w:t xml:space="preserve">. Vertinimo išvadų svarstymui Centras pasitelkia Centro sudarytą Studijų vertinimo komisiją, kuri pataria Centrui dėl vertinimo išvadų objektyvumo, išsamumo bei pagrįstumo. </w:t>
      </w:r>
    </w:p>
    <w:p w14:paraId="55AFB6F5" w14:textId="021214B9" w:rsidR="00C91A1A" w:rsidRDefault="00D80290">
      <w:pPr>
        <w:widowControl w:val="0"/>
        <w:tabs>
          <w:tab w:val="left" w:pos="993"/>
        </w:tabs>
        <w:suppressAutoHyphens/>
        <w:ind w:firstLine="567"/>
        <w:jc w:val="both"/>
        <w:rPr>
          <w:color w:val="000000"/>
          <w:szCs w:val="24"/>
        </w:rPr>
      </w:pPr>
      <w:r>
        <w:rPr>
          <w:color w:val="000000"/>
          <w:szCs w:val="24"/>
        </w:rPr>
        <w:t>43</w:t>
      </w:r>
      <w:r w:rsidR="00BD0BFA">
        <w:rPr>
          <w:color w:val="000000"/>
          <w:szCs w:val="24"/>
        </w:rPr>
        <w:t>. Išnagrinėjusi vertinimo išvadas ir išklausiusi posėdžio dalyvių argumentus, Studijų vertinimo komisija priima vieną iš siūlymų, numatytų Studijų vertinimo komisijos nuostatuose, patvirtintuose Centro direktoriaus įsakymu.</w:t>
      </w:r>
    </w:p>
    <w:p w14:paraId="510AB24A" w14:textId="5FF062EF" w:rsidR="00C91A1A" w:rsidRDefault="00D80290">
      <w:pPr>
        <w:widowControl w:val="0"/>
        <w:tabs>
          <w:tab w:val="left" w:pos="993"/>
        </w:tabs>
        <w:suppressAutoHyphens/>
        <w:ind w:firstLine="567"/>
        <w:jc w:val="both"/>
        <w:rPr>
          <w:color w:val="000000"/>
          <w:szCs w:val="24"/>
        </w:rPr>
      </w:pPr>
      <w:r>
        <w:rPr>
          <w:color w:val="000000"/>
          <w:szCs w:val="24"/>
        </w:rPr>
        <w:t>44</w:t>
      </w:r>
      <w:r w:rsidR="00BD0BFA">
        <w:rPr>
          <w:color w:val="000000"/>
          <w:szCs w:val="24"/>
        </w:rPr>
        <w:t xml:space="preserve">. Vadovaudamasis vertinimo išvadomis, atsižvelgdamas į Studijų vertinimo komisijos siūlymą, Centras Apraše nustatyta tvarka priima sprendimą dėl </w:t>
      </w:r>
      <w:r w:rsidR="00E07939">
        <w:rPr>
          <w:color w:val="000000"/>
          <w:szCs w:val="24"/>
        </w:rPr>
        <w:t xml:space="preserve">rezidentūros </w:t>
      </w:r>
      <w:r w:rsidR="00BD0BFA">
        <w:rPr>
          <w:color w:val="000000"/>
          <w:szCs w:val="24"/>
        </w:rPr>
        <w:t xml:space="preserve">studijų krypties akreditavimo. Kartu su sprendimu Centras aukštajai mokyklai pateikia vertinimo išvadų kopiją, į lietuvių kalbą išverstą vertinimo išvadų išrašą arba nuorašą. </w:t>
      </w:r>
    </w:p>
    <w:p w14:paraId="2266A032" w14:textId="2168696D" w:rsidR="00C91A1A" w:rsidRDefault="00D80290">
      <w:pPr>
        <w:widowControl w:val="0"/>
        <w:tabs>
          <w:tab w:val="left" w:pos="993"/>
        </w:tabs>
        <w:suppressAutoHyphens/>
        <w:ind w:firstLine="567"/>
        <w:jc w:val="both"/>
        <w:rPr>
          <w:color w:val="000000"/>
          <w:szCs w:val="24"/>
        </w:rPr>
      </w:pPr>
      <w:r>
        <w:rPr>
          <w:color w:val="000000"/>
          <w:szCs w:val="24"/>
        </w:rPr>
        <w:t>45</w:t>
      </w:r>
      <w:r w:rsidR="00BD0BFA">
        <w:rPr>
          <w:color w:val="000000"/>
          <w:szCs w:val="24"/>
        </w:rPr>
        <w:t xml:space="preserve">. Centras ir aukštoji mokykla privalo viešai paskelbti vertinimo išvadas ir sprendimą dėl akreditavimo Apraše nustatytu terminu. </w:t>
      </w:r>
    </w:p>
    <w:p w14:paraId="561C5370" w14:textId="6D6869F1" w:rsidR="00C91A1A" w:rsidRDefault="00D80290">
      <w:pPr>
        <w:widowControl w:val="0"/>
        <w:tabs>
          <w:tab w:val="left" w:pos="993"/>
        </w:tabs>
        <w:suppressAutoHyphens/>
        <w:ind w:firstLine="567"/>
        <w:jc w:val="both"/>
        <w:rPr>
          <w:color w:val="000000"/>
          <w:szCs w:val="24"/>
        </w:rPr>
      </w:pPr>
      <w:r>
        <w:rPr>
          <w:color w:val="000000"/>
          <w:szCs w:val="24"/>
        </w:rPr>
        <w:t>46</w:t>
      </w:r>
      <w:r w:rsidR="00BD0BFA">
        <w:rPr>
          <w:color w:val="000000"/>
          <w:szCs w:val="24"/>
        </w:rPr>
        <w:t xml:space="preserve">. Priimtą sprendimą dėl studijų krypties akreditavimo Centras skelbia viešai Teisės aktų registre. </w:t>
      </w:r>
    </w:p>
    <w:p w14:paraId="17B9CF26" w14:textId="77777777" w:rsidR="00C91A1A" w:rsidRDefault="00BD0BFA">
      <w:pPr>
        <w:keepNext/>
        <w:suppressAutoHyphens/>
        <w:jc w:val="center"/>
        <w:rPr>
          <w:b/>
          <w:caps/>
          <w:color w:val="000000"/>
          <w:szCs w:val="24"/>
        </w:rPr>
      </w:pPr>
      <w:r>
        <w:rPr>
          <w:b/>
          <w:caps/>
          <w:color w:val="000000"/>
          <w:szCs w:val="24"/>
        </w:rPr>
        <w:t xml:space="preserve">IV SKYRIUS </w:t>
      </w:r>
    </w:p>
    <w:p w14:paraId="4E4CA804" w14:textId="77777777" w:rsidR="00C91A1A" w:rsidRDefault="00BD0BFA">
      <w:pPr>
        <w:keepNext/>
        <w:suppressAutoHyphens/>
        <w:jc w:val="center"/>
        <w:rPr>
          <w:b/>
          <w:caps/>
          <w:color w:val="000000"/>
          <w:szCs w:val="24"/>
        </w:rPr>
      </w:pPr>
      <w:r>
        <w:rPr>
          <w:b/>
          <w:caps/>
          <w:color w:val="000000"/>
          <w:szCs w:val="24"/>
        </w:rPr>
        <w:t>PASKESNĖ VEIKLA IR STEBĖSENA</w:t>
      </w:r>
    </w:p>
    <w:p w14:paraId="6DD678AB" w14:textId="77777777" w:rsidR="00C91A1A" w:rsidRDefault="00C91A1A">
      <w:pPr>
        <w:keepNext/>
        <w:suppressAutoHyphens/>
        <w:jc w:val="center"/>
        <w:rPr>
          <w:b/>
          <w:bCs/>
          <w:caps/>
          <w:color w:val="000000"/>
          <w:szCs w:val="24"/>
        </w:rPr>
      </w:pPr>
    </w:p>
    <w:p w14:paraId="57E02271" w14:textId="59B523A8" w:rsidR="00C91A1A" w:rsidRDefault="00D80290">
      <w:pPr>
        <w:widowControl w:val="0"/>
        <w:suppressAutoHyphens/>
        <w:ind w:firstLine="567"/>
        <w:jc w:val="both"/>
        <w:rPr>
          <w:color w:val="000000"/>
          <w:szCs w:val="24"/>
        </w:rPr>
      </w:pPr>
      <w:r>
        <w:rPr>
          <w:color w:val="000000"/>
          <w:szCs w:val="24"/>
        </w:rPr>
        <w:t>47</w:t>
      </w:r>
      <w:r w:rsidR="00BD0BFA">
        <w:rPr>
          <w:color w:val="000000"/>
          <w:szCs w:val="24"/>
        </w:rPr>
        <w:t xml:space="preserve">. Už paskesnę veiklą įvertinus </w:t>
      </w:r>
      <w:r w:rsidR="004011D1">
        <w:rPr>
          <w:color w:val="000000"/>
          <w:szCs w:val="24"/>
        </w:rPr>
        <w:t xml:space="preserve">rezidentūros </w:t>
      </w:r>
      <w:r w:rsidR="00BD0BFA">
        <w:rPr>
          <w:color w:val="000000"/>
          <w:szCs w:val="24"/>
        </w:rPr>
        <w:t>krypties studijas atsako aukštoji mokykla, jeigu kiti teisės aktai nenustato kitaip.</w:t>
      </w:r>
    </w:p>
    <w:p w14:paraId="4C963FA9" w14:textId="1525CD75" w:rsidR="00C91A1A" w:rsidRDefault="00D80290">
      <w:pPr>
        <w:widowControl w:val="0"/>
        <w:suppressAutoHyphens/>
        <w:ind w:firstLine="567"/>
        <w:jc w:val="both"/>
        <w:rPr>
          <w:color w:val="000000"/>
          <w:szCs w:val="24"/>
        </w:rPr>
      </w:pPr>
      <w:r>
        <w:rPr>
          <w:color w:val="000000"/>
          <w:szCs w:val="24"/>
        </w:rPr>
        <w:t>48</w:t>
      </w:r>
      <w:r w:rsidR="00BD0BFA">
        <w:rPr>
          <w:color w:val="000000"/>
          <w:szCs w:val="24"/>
        </w:rPr>
        <w:t xml:space="preserve">. Paskesnė veikla yra neatsiejama vertinimo dalis, skirta </w:t>
      </w:r>
      <w:r w:rsidR="004011D1">
        <w:rPr>
          <w:color w:val="000000"/>
          <w:szCs w:val="24"/>
        </w:rPr>
        <w:t xml:space="preserve">rezidentūros </w:t>
      </w:r>
      <w:r w:rsidR="00BD0BFA">
        <w:rPr>
          <w:color w:val="000000"/>
          <w:szCs w:val="24"/>
        </w:rPr>
        <w:t xml:space="preserve">krypties studijų tobulinimui, atsižvelgiant į vertinimo išvadas ir jose pateiktas rekomendacijas. </w:t>
      </w:r>
    </w:p>
    <w:p w14:paraId="3B1524D7" w14:textId="6B3B4D38" w:rsidR="00C91A1A" w:rsidRDefault="00D80290">
      <w:pPr>
        <w:widowControl w:val="0"/>
        <w:suppressAutoHyphens/>
        <w:ind w:firstLine="567"/>
        <w:jc w:val="both"/>
        <w:rPr>
          <w:color w:val="000000"/>
          <w:szCs w:val="24"/>
        </w:rPr>
      </w:pPr>
      <w:r>
        <w:rPr>
          <w:color w:val="000000"/>
          <w:szCs w:val="24"/>
        </w:rPr>
        <w:t>49</w:t>
      </w:r>
      <w:r w:rsidR="00BD0BFA">
        <w:rPr>
          <w:color w:val="000000"/>
          <w:szCs w:val="24"/>
        </w:rPr>
        <w:t>. Paskesnė veikla atliekama šiais etapais:</w:t>
      </w:r>
    </w:p>
    <w:p w14:paraId="35331BE8" w14:textId="5D0E5321" w:rsidR="00C91A1A" w:rsidRDefault="00D80290">
      <w:pPr>
        <w:widowControl w:val="0"/>
        <w:suppressAutoHyphens/>
        <w:ind w:firstLine="567"/>
        <w:jc w:val="both"/>
        <w:rPr>
          <w:color w:val="000000"/>
          <w:szCs w:val="24"/>
        </w:rPr>
      </w:pPr>
      <w:r>
        <w:rPr>
          <w:color w:val="000000"/>
          <w:szCs w:val="24"/>
        </w:rPr>
        <w:t>49</w:t>
      </w:r>
      <w:r w:rsidR="00BD0BFA">
        <w:rPr>
          <w:color w:val="000000"/>
          <w:szCs w:val="24"/>
        </w:rPr>
        <w:t>.1</w:t>
      </w:r>
      <w:r w:rsidR="004011D1">
        <w:rPr>
          <w:color w:val="000000"/>
          <w:szCs w:val="24"/>
        </w:rPr>
        <w:t>.</w:t>
      </w:r>
      <w:r w:rsidR="00BD0BFA">
        <w:rPr>
          <w:color w:val="000000"/>
          <w:szCs w:val="24"/>
        </w:rPr>
        <w:t xml:space="preserve"> tobulinimo priemonių numatymas – aukštoji mokykla, gavusi sprendimą dėl </w:t>
      </w:r>
      <w:r w:rsidR="004011D1">
        <w:rPr>
          <w:color w:val="000000"/>
          <w:szCs w:val="24"/>
        </w:rPr>
        <w:t xml:space="preserve">rezidentūros </w:t>
      </w:r>
      <w:r w:rsidR="00BD0BFA">
        <w:rPr>
          <w:color w:val="000000"/>
          <w:szCs w:val="24"/>
        </w:rPr>
        <w:t xml:space="preserve">krypties studijų akreditavimo, pagal vertinimo išvadose pateiktas rekomendacijas numato priemones </w:t>
      </w:r>
      <w:r w:rsidR="004011D1">
        <w:rPr>
          <w:color w:val="000000"/>
          <w:szCs w:val="24"/>
        </w:rPr>
        <w:t xml:space="preserve">rezidentūros </w:t>
      </w:r>
      <w:r w:rsidR="00BD0BFA">
        <w:rPr>
          <w:color w:val="000000"/>
          <w:szCs w:val="24"/>
        </w:rPr>
        <w:t>krypties studijoms tobulinti ir vertinimo metu nustatytoms silpnybėms šalinti. Šias priemones aukštoji mokykla skelbia savo akademinei bendruomenei;</w:t>
      </w:r>
    </w:p>
    <w:p w14:paraId="04C257EB" w14:textId="2864DCFF" w:rsidR="00C91A1A" w:rsidRDefault="00D80290">
      <w:pPr>
        <w:widowControl w:val="0"/>
        <w:suppressAutoHyphens/>
        <w:ind w:firstLine="567"/>
        <w:jc w:val="both"/>
        <w:rPr>
          <w:color w:val="000000"/>
          <w:szCs w:val="24"/>
        </w:rPr>
      </w:pPr>
      <w:r>
        <w:rPr>
          <w:color w:val="000000"/>
          <w:szCs w:val="24"/>
        </w:rPr>
        <w:t>49</w:t>
      </w:r>
      <w:r w:rsidR="00BD0BFA">
        <w:rPr>
          <w:color w:val="000000"/>
          <w:szCs w:val="24"/>
        </w:rPr>
        <w:t xml:space="preserve">.2. numatytų priemonių įgyvendinimas – aukštoji mokykla įgyvendina numatytas priemones </w:t>
      </w:r>
      <w:r w:rsidR="004011D1">
        <w:rPr>
          <w:color w:val="000000"/>
          <w:szCs w:val="24"/>
        </w:rPr>
        <w:t xml:space="preserve">rezidentūros </w:t>
      </w:r>
      <w:r w:rsidR="00BD0BFA">
        <w:rPr>
          <w:color w:val="000000"/>
          <w:szCs w:val="24"/>
        </w:rPr>
        <w:t xml:space="preserve">krypties studijoms tobulinti parengdama išorinio vertinimo rekomendacijų įgyvendinimo pažangos ataskaitą (toliau – Pažangos ataskaita) ir viešindama ją aukštosios mokyklos tinklapyje bei pateikdama Centrui. Pažangos ataskaitos pavyzdys pateiktas </w:t>
      </w:r>
      <w:r w:rsidR="00BD0BFA" w:rsidRPr="00BC187E">
        <w:rPr>
          <w:color w:val="000000"/>
          <w:szCs w:val="24"/>
        </w:rPr>
        <w:t>Metodikos 2 priede.</w:t>
      </w:r>
      <w:r w:rsidR="00BD0BFA">
        <w:rPr>
          <w:color w:val="000000"/>
          <w:szCs w:val="24"/>
        </w:rPr>
        <w:t xml:space="preserve"> </w:t>
      </w:r>
    </w:p>
    <w:p w14:paraId="2EB39489" w14:textId="5EDD11B4" w:rsidR="00C91A1A" w:rsidRDefault="00D80290">
      <w:pPr>
        <w:widowControl w:val="0"/>
        <w:suppressAutoHyphens/>
        <w:ind w:firstLine="567"/>
        <w:jc w:val="both"/>
        <w:rPr>
          <w:color w:val="000000"/>
          <w:szCs w:val="24"/>
        </w:rPr>
      </w:pPr>
      <w:r>
        <w:rPr>
          <w:color w:val="000000"/>
          <w:szCs w:val="24"/>
        </w:rPr>
        <w:t>49</w:t>
      </w:r>
      <w:r w:rsidR="00BD0BFA">
        <w:rPr>
          <w:color w:val="000000"/>
          <w:szCs w:val="24"/>
        </w:rPr>
        <w:t>.3. numatytų priemonių įgyvendinimo stebėsena – Centras</w:t>
      </w:r>
      <w:r w:rsidR="004011D1">
        <w:rPr>
          <w:color w:val="000000"/>
          <w:szCs w:val="24"/>
        </w:rPr>
        <w:t>, kai rezidentūros krypties studijos akredituotos 7 metų laikotarpiui,</w:t>
      </w:r>
      <w:r w:rsidR="00BD0BFA">
        <w:rPr>
          <w:color w:val="000000"/>
          <w:szCs w:val="24"/>
        </w:rPr>
        <w:t xml:space="preserve"> atlieka </w:t>
      </w:r>
      <w:r w:rsidR="004011D1">
        <w:rPr>
          <w:color w:val="000000"/>
          <w:szCs w:val="24"/>
        </w:rPr>
        <w:t xml:space="preserve">rezidentūros </w:t>
      </w:r>
      <w:r w:rsidR="00BD0BFA">
        <w:rPr>
          <w:color w:val="000000"/>
          <w:szCs w:val="24"/>
        </w:rPr>
        <w:t xml:space="preserve">krypties studijų tobulinimo rezultatų ir vertinimo rekomendacijų įgyvendinimo stebėseną. </w:t>
      </w:r>
    </w:p>
    <w:p w14:paraId="3A560E28" w14:textId="43B39573" w:rsidR="004011D1" w:rsidRDefault="00D80290">
      <w:pPr>
        <w:widowControl w:val="0"/>
        <w:suppressAutoHyphens/>
        <w:ind w:firstLine="567"/>
        <w:jc w:val="both"/>
        <w:rPr>
          <w:color w:val="000000"/>
          <w:szCs w:val="24"/>
        </w:rPr>
      </w:pPr>
      <w:r>
        <w:rPr>
          <w:color w:val="000000"/>
          <w:szCs w:val="24"/>
        </w:rPr>
        <w:t>49</w:t>
      </w:r>
      <w:r w:rsidR="004011D1">
        <w:rPr>
          <w:color w:val="000000"/>
          <w:szCs w:val="24"/>
        </w:rPr>
        <w:t>.4. kai rezidentūros krypties studijos akredituotos 3 metų laikotarpiui, paskesnės veiklos įgyvendinimas ir stebėsena vykdomi Aprašo 18 p. nustatyta tvarka.</w:t>
      </w:r>
    </w:p>
    <w:p w14:paraId="1269EBD3" w14:textId="523CF392" w:rsidR="00C91A1A" w:rsidRDefault="00D80290">
      <w:pPr>
        <w:widowControl w:val="0"/>
        <w:suppressAutoHyphens/>
        <w:ind w:firstLine="567"/>
        <w:jc w:val="both"/>
        <w:rPr>
          <w:color w:val="000000"/>
          <w:szCs w:val="24"/>
        </w:rPr>
      </w:pPr>
      <w:r>
        <w:rPr>
          <w:color w:val="000000"/>
          <w:szCs w:val="24"/>
        </w:rPr>
        <w:t>50</w:t>
      </w:r>
      <w:r w:rsidR="00BD0BFA">
        <w:rPr>
          <w:color w:val="000000"/>
          <w:szCs w:val="24"/>
        </w:rPr>
        <w:t xml:space="preserve">. Pažangos ataskaitos rengiamos ir teikiamos Centrui, atsižvelgiant į </w:t>
      </w:r>
      <w:r w:rsidR="004011D1">
        <w:rPr>
          <w:color w:val="000000"/>
          <w:szCs w:val="24"/>
        </w:rPr>
        <w:t xml:space="preserve">rezidentūros </w:t>
      </w:r>
      <w:r w:rsidR="00BD0BFA">
        <w:rPr>
          <w:color w:val="000000"/>
          <w:szCs w:val="24"/>
        </w:rPr>
        <w:t>krypties studijų akreditavimo laikotarpį:</w:t>
      </w:r>
    </w:p>
    <w:p w14:paraId="0488C896" w14:textId="00923969" w:rsidR="00C91A1A" w:rsidRDefault="00D80290">
      <w:pPr>
        <w:widowControl w:val="0"/>
        <w:suppressAutoHyphens/>
        <w:ind w:firstLine="567"/>
        <w:jc w:val="both"/>
        <w:rPr>
          <w:color w:val="000000"/>
          <w:szCs w:val="24"/>
        </w:rPr>
      </w:pPr>
      <w:r>
        <w:rPr>
          <w:color w:val="000000"/>
          <w:szCs w:val="24"/>
        </w:rPr>
        <w:t>50</w:t>
      </w:r>
      <w:r w:rsidR="00BD0BFA">
        <w:rPr>
          <w:color w:val="000000"/>
          <w:szCs w:val="24"/>
        </w:rPr>
        <w:t xml:space="preserve">.1. ne vėliau kaip po </w:t>
      </w:r>
      <w:r w:rsidR="004011D1">
        <w:rPr>
          <w:color w:val="000000"/>
          <w:szCs w:val="24"/>
        </w:rPr>
        <w:t>3</w:t>
      </w:r>
      <w:r w:rsidR="00BD0BFA">
        <w:rPr>
          <w:color w:val="000000"/>
          <w:szCs w:val="24"/>
        </w:rPr>
        <w:t xml:space="preserve">,5 metų nuo </w:t>
      </w:r>
      <w:r w:rsidR="004011D1">
        <w:rPr>
          <w:color w:val="000000"/>
          <w:szCs w:val="24"/>
        </w:rPr>
        <w:t xml:space="preserve">rezidentūros </w:t>
      </w:r>
      <w:r w:rsidR="00BD0BFA">
        <w:rPr>
          <w:color w:val="000000"/>
          <w:szCs w:val="24"/>
        </w:rPr>
        <w:t xml:space="preserve">krypties studijų akreditavimo, jei krypties studijos akredituotos 7 metų laikotarpiui; </w:t>
      </w:r>
    </w:p>
    <w:p w14:paraId="0E83C82F" w14:textId="18921390" w:rsidR="004011D1" w:rsidRDefault="00D80290" w:rsidP="004011D1">
      <w:pPr>
        <w:widowControl w:val="0"/>
        <w:suppressAutoHyphens/>
        <w:ind w:firstLine="567"/>
        <w:jc w:val="both"/>
        <w:rPr>
          <w:color w:val="000000"/>
          <w:szCs w:val="24"/>
        </w:rPr>
      </w:pPr>
      <w:r>
        <w:rPr>
          <w:color w:val="000000"/>
          <w:szCs w:val="24"/>
        </w:rPr>
        <w:t>50</w:t>
      </w:r>
      <w:r w:rsidR="00BD0BFA">
        <w:rPr>
          <w:color w:val="000000"/>
          <w:szCs w:val="24"/>
        </w:rPr>
        <w:t xml:space="preserve">.2. ne vėliau kaip po </w:t>
      </w:r>
      <w:r w:rsidR="004011D1">
        <w:rPr>
          <w:color w:val="000000"/>
          <w:szCs w:val="24"/>
        </w:rPr>
        <w:t xml:space="preserve">2 </w:t>
      </w:r>
      <w:r w:rsidR="00BD0BFA">
        <w:rPr>
          <w:color w:val="000000"/>
          <w:szCs w:val="24"/>
        </w:rPr>
        <w:t xml:space="preserve">metų nuo </w:t>
      </w:r>
      <w:r w:rsidR="004011D1">
        <w:rPr>
          <w:color w:val="000000"/>
          <w:szCs w:val="24"/>
        </w:rPr>
        <w:t xml:space="preserve">rezidentūros </w:t>
      </w:r>
      <w:r w:rsidR="00BD0BFA">
        <w:rPr>
          <w:color w:val="000000"/>
          <w:szCs w:val="24"/>
        </w:rPr>
        <w:t>krypties studijų akreditavimo, jei krypties studijos akredituotos 3 metų laikotarpiui.</w:t>
      </w:r>
    </w:p>
    <w:p w14:paraId="70A3748F" w14:textId="5CCE1DE5" w:rsidR="00C91A1A" w:rsidRDefault="00D80290">
      <w:pPr>
        <w:widowControl w:val="0"/>
        <w:suppressAutoHyphens/>
        <w:ind w:firstLine="567"/>
        <w:jc w:val="both"/>
        <w:rPr>
          <w:color w:val="000000"/>
          <w:szCs w:val="24"/>
        </w:rPr>
      </w:pPr>
      <w:r>
        <w:rPr>
          <w:color w:val="000000"/>
          <w:szCs w:val="24"/>
        </w:rPr>
        <w:t>51</w:t>
      </w:r>
      <w:r w:rsidR="00BD0BFA">
        <w:rPr>
          <w:color w:val="000000"/>
          <w:szCs w:val="24"/>
        </w:rPr>
        <w:t xml:space="preserve">. Centras, gavęs Pažangos ataskaitą, ją išanalizuoja ir teikia grįžtamąjį ryšį aukštajai </w:t>
      </w:r>
      <w:r w:rsidR="00BD0BFA">
        <w:rPr>
          <w:color w:val="000000"/>
          <w:szCs w:val="24"/>
        </w:rPr>
        <w:lastRenderedPageBreak/>
        <w:t>mokyklai, viešai skelbia Pažangos ataskaitą savo tinklapyje kartu su vertinimo išvadomis.</w:t>
      </w:r>
    </w:p>
    <w:p w14:paraId="49BB88B6" w14:textId="77777777" w:rsidR="00C91A1A" w:rsidRDefault="00C91A1A">
      <w:pPr>
        <w:widowControl w:val="0"/>
        <w:suppressAutoHyphens/>
        <w:ind w:firstLine="567"/>
        <w:jc w:val="both"/>
      </w:pPr>
    </w:p>
    <w:p w14:paraId="3A788436" w14:textId="77777777" w:rsidR="00C91A1A" w:rsidRDefault="00BD0BFA">
      <w:pPr>
        <w:spacing w:line="276" w:lineRule="auto"/>
        <w:ind w:left="360"/>
        <w:jc w:val="center"/>
        <w:rPr>
          <w:b/>
          <w:bCs/>
          <w:caps/>
          <w:color w:val="000000"/>
          <w:szCs w:val="24"/>
        </w:rPr>
      </w:pPr>
      <w:r>
        <w:rPr>
          <w:b/>
          <w:bCs/>
          <w:caps/>
          <w:color w:val="000000"/>
          <w:szCs w:val="24"/>
        </w:rPr>
        <w:t>V SKYRIUS</w:t>
      </w:r>
    </w:p>
    <w:p w14:paraId="3C74DA25" w14:textId="77777777" w:rsidR="00C91A1A" w:rsidRDefault="00BD0BFA">
      <w:pPr>
        <w:spacing w:line="276" w:lineRule="auto"/>
        <w:ind w:left="360"/>
        <w:jc w:val="center"/>
        <w:rPr>
          <w:szCs w:val="24"/>
        </w:rPr>
      </w:pPr>
      <w:r>
        <w:rPr>
          <w:b/>
          <w:bCs/>
          <w:caps/>
          <w:color w:val="000000"/>
          <w:szCs w:val="24"/>
        </w:rPr>
        <w:t xml:space="preserve">SKUNDŲ IR APELIACIJŲ NAGRINĖJIMAS </w:t>
      </w:r>
    </w:p>
    <w:p w14:paraId="69E17EB4" w14:textId="5BB084A8" w:rsidR="00C91A1A" w:rsidRDefault="00D80290">
      <w:pPr>
        <w:widowControl w:val="0"/>
        <w:tabs>
          <w:tab w:val="left" w:pos="993"/>
        </w:tabs>
        <w:suppressAutoHyphens/>
        <w:ind w:firstLine="567"/>
        <w:jc w:val="both"/>
      </w:pPr>
      <w:r>
        <w:rPr>
          <w:color w:val="000000"/>
          <w:szCs w:val="24"/>
        </w:rPr>
        <w:t>52</w:t>
      </w:r>
      <w:r>
        <w:rPr>
          <w:color w:val="000000"/>
          <w:szCs w:val="24"/>
          <w:vertAlign w:val="superscript"/>
        </w:rPr>
        <w:t>1</w:t>
      </w:r>
      <w:r w:rsidR="00BD0BFA">
        <w:rPr>
          <w:color w:val="000000"/>
          <w:szCs w:val="24"/>
        </w:rPr>
        <w:t xml:space="preserve">. </w:t>
      </w:r>
      <w:r w:rsidR="00BD0BFA">
        <w:rPr>
          <w:color w:val="000000"/>
          <w:szCs w:val="24"/>
          <w:lang w:eastAsia="lt-LT"/>
        </w:rPr>
        <w:t>Aukštoji mokykla išorinio vertinimo metu iki vertinimo sprendimo priėmimo gali teikti skundą Centrui dėl vertinimo proceso dalyvių veiklos ir (arba) neveikimo ir procedūrų.</w:t>
      </w:r>
    </w:p>
    <w:p w14:paraId="0AC6A140" w14:textId="6B9444A6" w:rsidR="00C91A1A" w:rsidRDefault="00D80290">
      <w:pPr>
        <w:keepNext/>
        <w:suppressAutoHyphens/>
        <w:ind w:firstLine="567"/>
        <w:jc w:val="both"/>
        <w:rPr>
          <w:color w:val="000000"/>
          <w:szCs w:val="24"/>
        </w:rPr>
      </w:pPr>
      <w:r>
        <w:rPr>
          <w:color w:val="000000"/>
          <w:szCs w:val="24"/>
        </w:rPr>
        <w:t>53</w:t>
      </w:r>
      <w:r w:rsidR="00BD0BFA">
        <w:rPr>
          <w:color w:val="000000"/>
          <w:szCs w:val="24"/>
        </w:rPr>
        <w:t>. Aukštoji mokykla, nesutikdama su Centro priimtu sprendimu dėl vertinimo, per 15 darbo dienų nuo sprendimo išsiuntimo dienos gali pateikti argumentuotą apeliaciją Centrui.</w:t>
      </w:r>
    </w:p>
    <w:p w14:paraId="0124D046" w14:textId="41302BDB" w:rsidR="00C91A1A" w:rsidRDefault="00D80290">
      <w:pPr>
        <w:widowControl w:val="0"/>
        <w:tabs>
          <w:tab w:val="left" w:pos="993"/>
        </w:tabs>
        <w:suppressAutoHyphens/>
        <w:ind w:firstLine="567"/>
        <w:jc w:val="both"/>
        <w:rPr>
          <w:color w:val="000000"/>
          <w:szCs w:val="24"/>
        </w:rPr>
      </w:pPr>
      <w:r>
        <w:rPr>
          <w:color w:val="000000"/>
          <w:szCs w:val="24"/>
        </w:rPr>
        <w:t>54</w:t>
      </w:r>
      <w:r w:rsidR="00BD0BFA">
        <w:rPr>
          <w:color w:val="000000"/>
          <w:szCs w:val="24"/>
        </w:rPr>
        <w:t>. Aukštosios mokyklos apeliacija išnagrinėjama Studijų kokybės vertinimo centro apeliacinėje komisijoje (toliau – Apeliacinė komisija), veikiančioje pagal Apeliacinės komisijos nuostatus, patvirtintus Centro direktoriaus įsakymu, per 45 dienas nuo apeliacijos gavimo dienos. Apie Apeliacinės komisijos priimtą sprendimą Centras aukštąją mokyklą informuoja raštu.”</w:t>
      </w:r>
      <w:r w:rsidR="00BD0BFA">
        <w:t xml:space="preserve"> </w:t>
      </w:r>
    </w:p>
    <w:p w14:paraId="7C56AD7F" w14:textId="147DEA0D" w:rsidR="00C91A1A" w:rsidRDefault="00D80290">
      <w:pPr>
        <w:suppressAutoHyphens/>
        <w:ind w:firstLine="567"/>
        <w:jc w:val="both"/>
        <w:textAlignment w:val="center"/>
        <w:rPr>
          <w:color w:val="000000"/>
          <w:szCs w:val="24"/>
        </w:rPr>
      </w:pPr>
      <w:r>
        <w:rPr>
          <w:color w:val="000000"/>
          <w:szCs w:val="24"/>
        </w:rPr>
        <w:t>55</w:t>
      </w:r>
      <w:r w:rsidR="00BD0BFA">
        <w:rPr>
          <w:color w:val="000000"/>
          <w:szCs w:val="24"/>
        </w:rPr>
        <w:t>. Tiek Centro sprendimas, tiek Apeliacinės komisijos sprendimas gali būti skundžiami Lietuvos Respublikos administracinių bylų teisenos įstatymo nustatyta tvarka per vieną 1 mėnesį nuo sprendimo gavimo dienos.</w:t>
      </w:r>
      <w:r w:rsidR="00BD0BFA">
        <w:rPr>
          <w:szCs w:val="24"/>
        </w:rPr>
        <w:t xml:space="preserve"> </w:t>
      </w:r>
    </w:p>
    <w:p w14:paraId="244AD774" w14:textId="77777777" w:rsidR="00C91A1A" w:rsidRDefault="00BD0BFA">
      <w:pPr>
        <w:widowControl w:val="0"/>
        <w:suppressAutoHyphens/>
        <w:jc w:val="center"/>
      </w:pPr>
      <w:r>
        <w:rPr>
          <w:color w:val="000000"/>
          <w:szCs w:val="24"/>
        </w:rPr>
        <w:t>_________________</w:t>
      </w:r>
    </w:p>
    <w:p w14:paraId="663834F6" w14:textId="77777777" w:rsidR="00C91A1A" w:rsidRDefault="00C91A1A">
      <w:pPr>
        <w:jc w:val="right"/>
        <w:sectPr w:rsidR="00C91A1A">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09" w:footer="709" w:gutter="0"/>
          <w:pgNumType w:start="1"/>
          <w:cols w:space="708"/>
          <w:titlePg/>
          <w:docGrid w:linePitch="326"/>
        </w:sectPr>
      </w:pPr>
    </w:p>
    <w:p w14:paraId="1554A793" w14:textId="77777777" w:rsidR="00C91A1A" w:rsidRDefault="00BC187E">
      <w:pPr>
        <w:jc w:val="right"/>
        <w:rPr>
          <w:bCs/>
          <w:szCs w:val="24"/>
        </w:rPr>
      </w:pPr>
      <w:r>
        <w:rPr>
          <w:color w:val="000000"/>
          <w:szCs w:val="24"/>
        </w:rPr>
        <w:lastRenderedPageBreak/>
        <w:t>R</w:t>
      </w:r>
      <w:r w:rsidR="00340431">
        <w:rPr>
          <w:color w:val="000000"/>
          <w:szCs w:val="24"/>
        </w:rPr>
        <w:t xml:space="preserve">ezidentūros </w:t>
      </w:r>
      <w:r w:rsidR="00340431">
        <w:rPr>
          <w:bCs/>
          <w:szCs w:val="24"/>
        </w:rPr>
        <w:t>s</w:t>
      </w:r>
      <w:r w:rsidR="00BD0BFA">
        <w:rPr>
          <w:bCs/>
          <w:szCs w:val="24"/>
        </w:rPr>
        <w:t xml:space="preserve">tudijų krypčių išorinio vertinimo metodikos </w:t>
      </w:r>
    </w:p>
    <w:p w14:paraId="6BAD5C96" w14:textId="77777777" w:rsidR="00C91A1A" w:rsidRDefault="00BD0BFA">
      <w:pPr>
        <w:jc w:val="right"/>
        <w:rPr>
          <w:bCs/>
          <w:szCs w:val="24"/>
        </w:rPr>
      </w:pPr>
      <w:r w:rsidRPr="00BC187E">
        <w:rPr>
          <w:bCs/>
        </w:rPr>
        <w:t>1</w:t>
      </w:r>
      <w:r w:rsidRPr="00BC187E">
        <w:rPr>
          <w:bCs/>
          <w:szCs w:val="24"/>
        </w:rPr>
        <w:t xml:space="preserve"> priedas</w:t>
      </w:r>
    </w:p>
    <w:p w14:paraId="74C5CA72" w14:textId="77777777" w:rsidR="00C91A1A" w:rsidRDefault="00C91A1A">
      <w:pPr>
        <w:rPr>
          <w:sz w:val="20"/>
        </w:rPr>
      </w:pPr>
    </w:p>
    <w:p w14:paraId="62F45D3D" w14:textId="77777777" w:rsidR="00C91A1A" w:rsidRDefault="00BD0BFA">
      <w:pPr>
        <w:widowControl w:val="0"/>
        <w:suppressAutoHyphens/>
        <w:ind w:firstLine="567"/>
        <w:jc w:val="center"/>
        <w:rPr>
          <w:b/>
          <w:color w:val="000000"/>
          <w:szCs w:val="24"/>
          <w:lang w:eastAsia="lt-LT"/>
        </w:rPr>
      </w:pPr>
      <w:r w:rsidRPr="00A65551">
        <w:rPr>
          <w:b/>
          <w:color w:val="000000"/>
          <w:szCs w:val="24"/>
          <w:lang w:eastAsia="lt-LT"/>
        </w:rPr>
        <w:t>VERTINAMOSIOS SRITYS, TIKSLAI, RODIKLIAI, ANALIZUOJAMI DUOMENYS IR INFORMACIJA</w:t>
      </w:r>
    </w:p>
    <w:p w14:paraId="53A9E7AB" w14:textId="77777777" w:rsidR="00340431" w:rsidRPr="00A65551" w:rsidRDefault="00340431">
      <w:pPr>
        <w:widowControl w:val="0"/>
        <w:suppressAutoHyphens/>
        <w:ind w:firstLine="567"/>
        <w:jc w:val="center"/>
        <w:rPr>
          <w:b/>
          <w:color w:val="000000"/>
          <w:szCs w:val="24"/>
          <w:lang w:eastAsia="lt-LT"/>
        </w:rPr>
      </w:pPr>
    </w:p>
    <w:tbl>
      <w:tblPr>
        <w:tblW w:w="14579" w:type="dxa"/>
        <w:tblInd w:w="-10" w:type="dxa"/>
        <w:tblLayout w:type="fixed"/>
        <w:tblCellMar>
          <w:left w:w="10" w:type="dxa"/>
          <w:right w:w="10" w:type="dxa"/>
        </w:tblCellMar>
        <w:tblLook w:val="0000" w:firstRow="0" w:lastRow="0" w:firstColumn="0" w:lastColumn="0" w:noHBand="0" w:noVBand="0"/>
      </w:tblPr>
      <w:tblGrid>
        <w:gridCol w:w="2543"/>
        <w:gridCol w:w="4807"/>
        <w:gridCol w:w="7229"/>
      </w:tblGrid>
      <w:tr w:rsidR="00130032" w14:paraId="66EF9294" w14:textId="77777777" w:rsidTr="00F8281C">
        <w:trPr>
          <w:trHeight w:val="60"/>
        </w:trPr>
        <w:tc>
          <w:tcPr>
            <w:tcW w:w="2543" w:type="dxa"/>
            <w:tcBorders>
              <w:top w:val="single" w:sz="8" w:space="0" w:color="000000"/>
              <w:left w:val="single" w:sz="4" w:space="0" w:color="auto"/>
              <w:bottom w:val="single" w:sz="8" w:space="0" w:color="000000"/>
              <w:right w:val="single" w:sz="4" w:space="0" w:color="000000"/>
            </w:tcBorders>
            <w:shd w:val="clear" w:color="auto" w:fill="auto"/>
            <w:tcMar>
              <w:top w:w="57" w:type="dxa"/>
              <w:left w:w="108" w:type="dxa"/>
              <w:bottom w:w="57" w:type="dxa"/>
              <w:right w:w="108" w:type="dxa"/>
            </w:tcMar>
          </w:tcPr>
          <w:p w14:paraId="38296449" w14:textId="77777777" w:rsidR="00130032" w:rsidRDefault="00130032" w:rsidP="00F8281C">
            <w:pPr>
              <w:jc w:val="center"/>
              <w:rPr>
                <w:b/>
                <w:szCs w:val="24"/>
                <w:lang w:eastAsia="lt-LT"/>
              </w:rPr>
            </w:pPr>
            <w:r>
              <w:rPr>
                <w:b/>
                <w:szCs w:val="24"/>
                <w:lang w:eastAsia="lt-LT"/>
              </w:rPr>
              <w:t>Vertinamosios sritys</w:t>
            </w:r>
          </w:p>
        </w:tc>
        <w:tc>
          <w:tcPr>
            <w:tcW w:w="4807" w:type="dxa"/>
            <w:tcBorders>
              <w:top w:val="single" w:sz="8" w:space="0" w:color="000000"/>
              <w:left w:val="single" w:sz="4" w:space="0" w:color="000000"/>
              <w:bottom w:val="single" w:sz="8" w:space="0" w:color="000000"/>
              <w:right w:val="single" w:sz="8" w:space="0" w:color="000000"/>
            </w:tcBorders>
            <w:shd w:val="clear" w:color="auto" w:fill="auto"/>
            <w:tcMar>
              <w:top w:w="0" w:type="dxa"/>
              <w:left w:w="0" w:type="dxa"/>
              <w:bottom w:w="0" w:type="dxa"/>
              <w:right w:w="0" w:type="dxa"/>
            </w:tcMar>
          </w:tcPr>
          <w:p w14:paraId="26F92434" w14:textId="77777777" w:rsidR="00130032" w:rsidRDefault="00130032" w:rsidP="00F8281C">
            <w:pPr>
              <w:jc w:val="center"/>
              <w:rPr>
                <w:b/>
                <w:szCs w:val="24"/>
                <w:lang w:eastAsia="lt-LT"/>
              </w:rPr>
            </w:pPr>
            <w:r>
              <w:rPr>
                <w:b/>
                <w:szCs w:val="24"/>
                <w:lang w:eastAsia="lt-LT"/>
              </w:rPr>
              <w:t>Rodikliai</w:t>
            </w:r>
          </w:p>
        </w:tc>
        <w:tc>
          <w:tcPr>
            <w:tcW w:w="7229" w:type="dxa"/>
            <w:tcBorders>
              <w:top w:val="single" w:sz="8" w:space="0" w:color="000000"/>
              <w:left w:val="single" w:sz="4" w:space="0" w:color="000000"/>
              <w:bottom w:val="single" w:sz="4" w:space="0" w:color="auto"/>
              <w:right w:val="single" w:sz="4" w:space="0" w:color="000000"/>
            </w:tcBorders>
          </w:tcPr>
          <w:p w14:paraId="3EEEB702" w14:textId="77777777" w:rsidR="00130032" w:rsidRDefault="00130032" w:rsidP="00F8281C">
            <w:pPr>
              <w:jc w:val="center"/>
              <w:rPr>
                <w:i/>
                <w:color w:val="000000"/>
                <w:szCs w:val="24"/>
              </w:rPr>
            </w:pPr>
            <w:r>
              <w:rPr>
                <w:i/>
                <w:color w:val="000000"/>
                <w:szCs w:val="24"/>
              </w:rPr>
              <w:t xml:space="preserve">Analizuojami duomenys ir informacija </w:t>
            </w:r>
          </w:p>
        </w:tc>
      </w:tr>
      <w:tr w:rsidR="00130032" w:rsidRPr="006978D5" w14:paraId="263EB8F8" w14:textId="77777777" w:rsidTr="00B037FD">
        <w:trPr>
          <w:trHeight w:val="3000"/>
        </w:trPr>
        <w:tc>
          <w:tcPr>
            <w:tcW w:w="2543" w:type="dxa"/>
            <w:vMerge w:val="restart"/>
            <w:tcBorders>
              <w:top w:val="single" w:sz="8" w:space="0" w:color="000000"/>
              <w:left w:val="single" w:sz="4" w:space="0" w:color="auto"/>
              <w:right w:val="single" w:sz="4" w:space="0" w:color="000000"/>
            </w:tcBorders>
            <w:shd w:val="clear" w:color="auto" w:fill="auto"/>
            <w:tcMar>
              <w:top w:w="57" w:type="dxa"/>
              <w:left w:w="108" w:type="dxa"/>
              <w:bottom w:w="57" w:type="dxa"/>
              <w:right w:w="108" w:type="dxa"/>
            </w:tcMar>
          </w:tcPr>
          <w:p w14:paraId="0FD72337" w14:textId="77777777" w:rsidR="00130032" w:rsidRPr="008B7259" w:rsidRDefault="00B75115" w:rsidP="00F8281C">
            <w:pPr>
              <w:rPr>
                <w:szCs w:val="24"/>
              </w:rPr>
            </w:pPr>
            <w:r>
              <w:rPr>
                <w:szCs w:val="24"/>
              </w:rPr>
              <w:t xml:space="preserve">1. </w:t>
            </w:r>
            <w:r w:rsidR="00130032" w:rsidRPr="008B7259">
              <w:rPr>
                <w:szCs w:val="24"/>
              </w:rPr>
              <w:t>Rezidentūros studijų tikslai, rezultatai ir turinys</w:t>
            </w:r>
          </w:p>
          <w:p w14:paraId="4B6EBA97" w14:textId="77777777" w:rsidR="00130032" w:rsidRPr="008B7259" w:rsidRDefault="00130032" w:rsidP="00F8281C">
            <w:pPr>
              <w:rPr>
                <w:szCs w:val="24"/>
              </w:rPr>
            </w:pPr>
          </w:p>
          <w:p w14:paraId="71F902E0" w14:textId="77777777" w:rsidR="00130032" w:rsidRPr="008B7259" w:rsidRDefault="00130032" w:rsidP="00F8281C">
            <w:pPr>
              <w:rPr>
                <w:b/>
                <w:szCs w:val="24"/>
              </w:rPr>
            </w:pPr>
            <w:r w:rsidRPr="008B7259">
              <w:rPr>
                <w:b/>
                <w:szCs w:val="24"/>
              </w:rPr>
              <w:t xml:space="preserve">Tikslas </w:t>
            </w:r>
          </w:p>
          <w:p w14:paraId="78F04B46" w14:textId="77777777" w:rsidR="00130032" w:rsidRDefault="00130032" w:rsidP="00F8281C">
            <w:pPr>
              <w:rPr>
                <w:b/>
                <w:szCs w:val="24"/>
                <w:lang w:eastAsia="lt-LT"/>
              </w:rPr>
            </w:pPr>
            <w:r w:rsidRPr="008B7259">
              <w:rPr>
                <w:szCs w:val="24"/>
              </w:rPr>
              <w:t>Studijos pagrįstos valstybės ir visuomenės poreikiais bei sudaro sąlygas rezidentams pasiekti studijų tikslus ir rezultatus</w:t>
            </w:r>
          </w:p>
        </w:tc>
        <w:tc>
          <w:tcPr>
            <w:tcW w:w="4807" w:type="dxa"/>
            <w:tcBorders>
              <w:top w:val="single" w:sz="8" w:space="0" w:color="000000"/>
              <w:left w:val="single" w:sz="4" w:space="0" w:color="000000"/>
              <w:bottom w:val="single" w:sz="8" w:space="0" w:color="000000"/>
              <w:right w:val="single" w:sz="4" w:space="0" w:color="auto"/>
            </w:tcBorders>
            <w:shd w:val="clear" w:color="auto" w:fill="auto"/>
            <w:tcMar>
              <w:top w:w="0" w:type="dxa"/>
              <w:left w:w="0" w:type="dxa"/>
              <w:bottom w:w="0" w:type="dxa"/>
              <w:right w:w="0" w:type="dxa"/>
            </w:tcMar>
          </w:tcPr>
          <w:p w14:paraId="3584BF08" w14:textId="77777777" w:rsidR="00130032" w:rsidRPr="00F008BA" w:rsidRDefault="00130032" w:rsidP="00F8281C">
            <w:pPr>
              <w:tabs>
                <w:tab w:val="left" w:pos="146"/>
                <w:tab w:val="left" w:pos="713"/>
              </w:tabs>
              <w:ind w:left="4" w:right="98" w:firstLine="142"/>
              <w:jc w:val="both"/>
              <w:rPr>
                <w:szCs w:val="24"/>
              </w:rPr>
            </w:pPr>
            <w:r>
              <w:rPr>
                <w:szCs w:val="24"/>
              </w:rPr>
              <w:t>1.1.</w:t>
            </w:r>
            <w:r>
              <w:rPr>
                <w:szCs w:val="24"/>
              </w:rPr>
              <w:tab/>
              <w:t>Aukštojoje mokykloje vykdomų rezidentūros studijų programų atitikties valstybės ir visuomenės poreikiams įvertinimas.</w:t>
            </w:r>
          </w:p>
        </w:tc>
        <w:tc>
          <w:tcPr>
            <w:tcW w:w="7229" w:type="dxa"/>
            <w:tcBorders>
              <w:top w:val="single" w:sz="4" w:space="0" w:color="auto"/>
              <w:left w:val="single" w:sz="4" w:space="0" w:color="auto"/>
              <w:bottom w:val="single" w:sz="4" w:space="0" w:color="auto"/>
              <w:right w:val="single" w:sz="4" w:space="0" w:color="auto"/>
            </w:tcBorders>
          </w:tcPr>
          <w:p w14:paraId="40A16076" w14:textId="12D0F1F5" w:rsidR="00130032" w:rsidRDefault="00130032" w:rsidP="00B037FD">
            <w:pPr>
              <w:pStyle w:val="Sraopastraipa"/>
              <w:numPr>
                <w:ilvl w:val="2"/>
                <w:numId w:val="1"/>
              </w:numPr>
              <w:ind w:left="0" w:firstLine="129"/>
              <w:jc w:val="both"/>
              <w:rPr>
                <w:color w:val="000000"/>
                <w:szCs w:val="24"/>
              </w:rPr>
            </w:pPr>
            <w:r w:rsidRPr="006978D5">
              <w:rPr>
                <w:color w:val="000000"/>
                <w:szCs w:val="24"/>
              </w:rPr>
              <w:t xml:space="preserve">Analizuojamas </w:t>
            </w:r>
            <w:r>
              <w:rPr>
                <w:color w:val="000000"/>
                <w:szCs w:val="24"/>
              </w:rPr>
              <w:t xml:space="preserve">rezidentūros </w:t>
            </w:r>
            <w:r w:rsidRPr="006978D5">
              <w:rPr>
                <w:color w:val="000000"/>
                <w:szCs w:val="24"/>
              </w:rPr>
              <w:t>studijų krypties programų studijų rezultatų aktualumas ir unikalumas, programų atitiktis visuomenės ir darbo rinkos poreikiams</w:t>
            </w:r>
            <w:r>
              <w:rPr>
                <w:color w:val="000000"/>
                <w:szCs w:val="24"/>
              </w:rPr>
              <w:t>.</w:t>
            </w:r>
          </w:p>
          <w:p w14:paraId="09FE5E72" w14:textId="77777777" w:rsidR="00130032" w:rsidRDefault="00130032" w:rsidP="00B037FD">
            <w:pPr>
              <w:pStyle w:val="Sraopastraipa"/>
              <w:numPr>
                <w:ilvl w:val="2"/>
                <w:numId w:val="1"/>
              </w:numPr>
              <w:ind w:left="0" w:firstLine="129"/>
              <w:jc w:val="both"/>
              <w:rPr>
                <w:color w:val="000000"/>
                <w:szCs w:val="24"/>
              </w:rPr>
            </w:pPr>
            <w:r>
              <w:rPr>
                <w:color w:val="000000"/>
                <w:szCs w:val="24"/>
              </w:rPr>
              <w:t>Nurodomos profesinės veiklos sritys, kurioms rengiami specialistai pagal analizuojamą rezidentūros studijų kryptį.</w:t>
            </w:r>
          </w:p>
          <w:p w14:paraId="7E79EB24" w14:textId="77777777" w:rsidR="00130032" w:rsidRPr="006978D5" w:rsidRDefault="00130032" w:rsidP="00B037FD">
            <w:pPr>
              <w:pStyle w:val="Sraopastraipa"/>
              <w:numPr>
                <w:ilvl w:val="2"/>
                <w:numId w:val="1"/>
              </w:numPr>
              <w:ind w:left="0" w:firstLine="129"/>
              <w:jc w:val="both"/>
              <w:rPr>
                <w:color w:val="000000"/>
                <w:szCs w:val="24"/>
              </w:rPr>
            </w:pPr>
            <w:r w:rsidRPr="008E5632">
              <w:rPr>
                <w:szCs w:val="24"/>
              </w:rPr>
              <w:t xml:space="preserve">Pagrindžiamas aukštojoje mokykloje vykdomų </w:t>
            </w:r>
            <w:r>
              <w:rPr>
                <w:szCs w:val="24"/>
              </w:rPr>
              <w:t xml:space="preserve">rezidentūros studijų </w:t>
            </w:r>
            <w:r w:rsidRPr="008E5632">
              <w:rPr>
                <w:szCs w:val="24"/>
              </w:rPr>
              <w:t>programų skaičiaus kryptyje racionalumas, programų vystymo kryptyje galimybės (taikomas tik tuo atveju, jeigu studijų kryptyje, kurioje numatoma vykdyti programą, aukštoji mokykla vykdo ir daugiau programų).</w:t>
            </w:r>
          </w:p>
        </w:tc>
      </w:tr>
      <w:tr w:rsidR="00130032" w:rsidRPr="00065F3D" w14:paraId="7FDA7C5A" w14:textId="77777777" w:rsidTr="00B037FD">
        <w:trPr>
          <w:trHeight w:val="2880"/>
        </w:trPr>
        <w:tc>
          <w:tcPr>
            <w:tcW w:w="2543" w:type="dxa"/>
            <w:vMerge/>
            <w:tcBorders>
              <w:left w:val="single" w:sz="4" w:space="0" w:color="auto"/>
              <w:right w:val="single" w:sz="4" w:space="0" w:color="000000"/>
            </w:tcBorders>
            <w:shd w:val="clear" w:color="auto" w:fill="auto"/>
            <w:tcMar>
              <w:top w:w="57" w:type="dxa"/>
              <w:left w:w="108" w:type="dxa"/>
              <w:bottom w:w="57" w:type="dxa"/>
              <w:right w:w="108" w:type="dxa"/>
            </w:tcMar>
          </w:tcPr>
          <w:p w14:paraId="4F4AC35B" w14:textId="77777777" w:rsidR="00130032" w:rsidRPr="0002510F" w:rsidRDefault="00130032" w:rsidP="00F8281C">
            <w:pPr>
              <w:rPr>
                <w:szCs w:val="24"/>
                <w:highlight w:val="green"/>
              </w:rPr>
            </w:pPr>
          </w:p>
        </w:tc>
        <w:tc>
          <w:tcPr>
            <w:tcW w:w="4807" w:type="dxa"/>
            <w:tcBorders>
              <w:top w:val="single" w:sz="8" w:space="0" w:color="000000"/>
              <w:left w:val="single" w:sz="4" w:space="0" w:color="000000"/>
              <w:bottom w:val="single" w:sz="8" w:space="0" w:color="000000"/>
              <w:right w:val="single" w:sz="4" w:space="0" w:color="auto"/>
            </w:tcBorders>
            <w:shd w:val="clear" w:color="auto" w:fill="auto"/>
            <w:tcMar>
              <w:top w:w="0" w:type="dxa"/>
              <w:left w:w="0" w:type="dxa"/>
              <w:bottom w:w="0" w:type="dxa"/>
              <w:right w:w="0" w:type="dxa"/>
            </w:tcMar>
          </w:tcPr>
          <w:p w14:paraId="02355BEB" w14:textId="77777777" w:rsidR="00130032" w:rsidRDefault="00130032" w:rsidP="00F8281C">
            <w:pPr>
              <w:tabs>
                <w:tab w:val="left" w:pos="146"/>
                <w:tab w:val="left" w:pos="713"/>
              </w:tabs>
              <w:ind w:left="4" w:right="98" w:firstLine="142"/>
              <w:jc w:val="both"/>
              <w:rPr>
                <w:szCs w:val="24"/>
              </w:rPr>
            </w:pPr>
            <w:r>
              <w:rPr>
                <w:szCs w:val="24"/>
              </w:rPr>
              <w:t>1.2.</w:t>
            </w:r>
            <w:r>
              <w:rPr>
                <w:szCs w:val="24"/>
              </w:rPr>
              <w:tab/>
              <w:t>Rezidentūros studijų programos studijų plano ir studijų turinio atitikties teisės aktų reikalavimams bei numatytiems studijų tikslams ir rezultatams pasiekti įvertinimas.</w:t>
            </w:r>
          </w:p>
        </w:tc>
        <w:tc>
          <w:tcPr>
            <w:tcW w:w="7229" w:type="dxa"/>
            <w:tcBorders>
              <w:top w:val="single" w:sz="4" w:space="0" w:color="auto"/>
              <w:left w:val="single" w:sz="4" w:space="0" w:color="auto"/>
              <w:bottom w:val="single" w:sz="4" w:space="0" w:color="auto"/>
              <w:right w:val="single" w:sz="4" w:space="0" w:color="auto"/>
            </w:tcBorders>
          </w:tcPr>
          <w:p w14:paraId="54140263" w14:textId="14CEA0FB" w:rsidR="00130032" w:rsidRPr="00EB3A4F" w:rsidRDefault="00130032" w:rsidP="00B037FD">
            <w:pPr>
              <w:tabs>
                <w:tab w:val="left" w:pos="274"/>
                <w:tab w:val="left" w:pos="713"/>
              </w:tabs>
              <w:ind w:right="98" w:firstLine="129"/>
              <w:jc w:val="both"/>
              <w:rPr>
                <w:szCs w:val="24"/>
              </w:rPr>
            </w:pPr>
            <w:r>
              <w:rPr>
                <w:color w:val="000000"/>
                <w:szCs w:val="24"/>
              </w:rPr>
              <w:t xml:space="preserve">1.2.1. </w:t>
            </w:r>
            <w:r w:rsidRPr="008E5632">
              <w:rPr>
                <w:szCs w:val="24"/>
              </w:rPr>
              <w:t xml:space="preserve">Pagrindžiama </w:t>
            </w:r>
            <w:r>
              <w:rPr>
                <w:szCs w:val="24"/>
              </w:rPr>
              <w:t xml:space="preserve">rezidentūros studijų </w:t>
            </w:r>
            <w:r w:rsidRPr="00FE5F1B">
              <w:rPr>
                <w:szCs w:val="24"/>
              </w:rPr>
              <w:t xml:space="preserve">programos </w:t>
            </w:r>
            <w:r w:rsidRPr="00EB3A4F">
              <w:rPr>
                <w:szCs w:val="24"/>
              </w:rPr>
              <w:t xml:space="preserve">sandaros, </w:t>
            </w:r>
            <w:r w:rsidRPr="00D23E8C">
              <w:rPr>
                <w:szCs w:val="24"/>
              </w:rPr>
              <w:t>ciklų turinio</w:t>
            </w:r>
            <w:r w:rsidR="00DF6F63">
              <w:rPr>
                <w:szCs w:val="24"/>
              </w:rPr>
              <w:t xml:space="preserve">, </w:t>
            </w:r>
            <w:r w:rsidR="00DF6F63" w:rsidRPr="00DF6F63">
              <w:rPr>
                <w:szCs w:val="24"/>
              </w:rPr>
              <w:t>programos apimties</w:t>
            </w:r>
            <w:r w:rsidRPr="00922E49">
              <w:rPr>
                <w:szCs w:val="24"/>
              </w:rPr>
              <w:t xml:space="preserve"> atitiktis akademiniams ir (ar) profesiniams reikalavimams,</w:t>
            </w:r>
            <w:r w:rsidR="00DF6F63">
              <w:rPr>
                <w:szCs w:val="24"/>
              </w:rPr>
              <w:t xml:space="preserve"> bei </w:t>
            </w:r>
            <w:r w:rsidRPr="00EB3A4F">
              <w:rPr>
                <w:szCs w:val="24"/>
              </w:rPr>
              <w:t>studijų</w:t>
            </w:r>
            <w:r w:rsidR="00DF6F63">
              <w:rPr>
                <w:szCs w:val="24"/>
              </w:rPr>
              <w:t xml:space="preserve"> tikslui (-</w:t>
            </w:r>
            <w:proofErr w:type="spellStart"/>
            <w:r w:rsidR="00DF6F63">
              <w:rPr>
                <w:szCs w:val="24"/>
              </w:rPr>
              <w:t>ams</w:t>
            </w:r>
            <w:proofErr w:type="spellEnd"/>
            <w:r w:rsidR="00DF6F63">
              <w:rPr>
                <w:szCs w:val="24"/>
              </w:rPr>
              <w:t>) ir</w:t>
            </w:r>
            <w:r w:rsidRPr="00EB3A4F">
              <w:rPr>
                <w:szCs w:val="24"/>
              </w:rPr>
              <w:t xml:space="preserve"> rezultatams pasiekti.</w:t>
            </w:r>
          </w:p>
          <w:p w14:paraId="1EAC7CC4" w14:textId="77777777" w:rsidR="00130032" w:rsidRDefault="00130032" w:rsidP="00B037FD">
            <w:pPr>
              <w:tabs>
                <w:tab w:val="left" w:pos="274"/>
                <w:tab w:val="left" w:pos="713"/>
              </w:tabs>
              <w:ind w:right="98" w:firstLine="129"/>
              <w:jc w:val="both"/>
              <w:rPr>
                <w:szCs w:val="24"/>
              </w:rPr>
            </w:pPr>
            <w:r w:rsidRPr="00EB3A4F">
              <w:rPr>
                <w:szCs w:val="24"/>
              </w:rPr>
              <w:t>1.2.2. Pateikiama rezidentūros studijų programos</w:t>
            </w:r>
            <w:r w:rsidRPr="008E5632">
              <w:rPr>
                <w:szCs w:val="24"/>
              </w:rPr>
              <w:t xml:space="preserve"> tikslo (-ų), numatomų </w:t>
            </w:r>
            <w:r>
              <w:rPr>
                <w:szCs w:val="24"/>
              </w:rPr>
              <w:t xml:space="preserve">rezidentūros studijų </w:t>
            </w:r>
            <w:r w:rsidRPr="008E5632">
              <w:rPr>
                <w:szCs w:val="24"/>
              </w:rPr>
              <w:t xml:space="preserve">programos studijų rezultatų ir </w:t>
            </w:r>
            <w:r>
              <w:rPr>
                <w:szCs w:val="24"/>
              </w:rPr>
              <w:t xml:space="preserve">ciklų </w:t>
            </w:r>
            <w:r w:rsidRPr="008E5632">
              <w:rPr>
                <w:szCs w:val="24"/>
              </w:rPr>
              <w:t>sąsajų lentelė.</w:t>
            </w:r>
          </w:p>
          <w:p w14:paraId="2B0BD441" w14:textId="35AE0C5A" w:rsidR="00130032" w:rsidRPr="00065F3D" w:rsidRDefault="00130032" w:rsidP="00B037FD">
            <w:pPr>
              <w:tabs>
                <w:tab w:val="left" w:pos="274"/>
                <w:tab w:val="left" w:pos="713"/>
              </w:tabs>
              <w:ind w:right="98" w:firstLine="129"/>
              <w:jc w:val="both"/>
              <w:rPr>
                <w:szCs w:val="24"/>
              </w:rPr>
            </w:pPr>
            <w:r>
              <w:rPr>
                <w:szCs w:val="24"/>
              </w:rPr>
              <w:t xml:space="preserve">1.2.3. </w:t>
            </w:r>
            <w:r w:rsidRPr="008E5632">
              <w:rPr>
                <w:szCs w:val="24"/>
              </w:rPr>
              <w:t>Pateikiamas programos studijų</w:t>
            </w:r>
            <w:r>
              <w:rPr>
                <w:szCs w:val="24"/>
              </w:rPr>
              <w:t xml:space="preserve"> plan</w:t>
            </w:r>
            <w:r w:rsidR="00251317">
              <w:rPr>
                <w:szCs w:val="24"/>
              </w:rPr>
              <w:t>as</w:t>
            </w:r>
            <w:r>
              <w:rPr>
                <w:szCs w:val="24"/>
              </w:rPr>
              <w:t xml:space="preserve">, išdėstant privalomus ir pasirenkamus ciklus pagal semestrus, nurodant  ciklų apimtį kreditais, kontaktines ir savarankiško darbo valandas bei ciklą </w:t>
            </w:r>
            <w:r w:rsidRPr="008E5632">
              <w:rPr>
                <w:szCs w:val="24"/>
              </w:rPr>
              <w:t>dėstysiantį dėstytoją.</w:t>
            </w:r>
          </w:p>
        </w:tc>
      </w:tr>
      <w:tr w:rsidR="00130032" w:rsidRPr="0052743B" w14:paraId="758B5350" w14:textId="77777777" w:rsidTr="00F8281C">
        <w:trPr>
          <w:trHeight w:val="876"/>
        </w:trPr>
        <w:tc>
          <w:tcPr>
            <w:tcW w:w="2543" w:type="dxa"/>
            <w:vMerge/>
            <w:tcBorders>
              <w:left w:val="single" w:sz="4" w:space="0" w:color="auto"/>
              <w:right w:val="single" w:sz="4" w:space="0" w:color="000000"/>
            </w:tcBorders>
            <w:shd w:val="clear" w:color="auto" w:fill="auto"/>
            <w:tcMar>
              <w:top w:w="57" w:type="dxa"/>
              <w:left w:w="108" w:type="dxa"/>
              <w:bottom w:w="57" w:type="dxa"/>
              <w:right w:w="108" w:type="dxa"/>
            </w:tcMar>
          </w:tcPr>
          <w:p w14:paraId="7BE1987B" w14:textId="77777777" w:rsidR="00130032" w:rsidRPr="0002510F" w:rsidRDefault="00130032" w:rsidP="00F8281C">
            <w:pPr>
              <w:rPr>
                <w:szCs w:val="24"/>
                <w:highlight w:val="green"/>
              </w:rPr>
            </w:pPr>
          </w:p>
        </w:tc>
        <w:tc>
          <w:tcPr>
            <w:tcW w:w="4807" w:type="dxa"/>
            <w:tcBorders>
              <w:top w:val="single" w:sz="8" w:space="0" w:color="000000"/>
              <w:left w:val="single" w:sz="4" w:space="0" w:color="000000"/>
              <w:bottom w:val="single" w:sz="8" w:space="0" w:color="000000"/>
              <w:right w:val="single" w:sz="4" w:space="0" w:color="auto"/>
            </w:tcBorders>
            <w:shd w:val="clear" w:color="auto" w:fill="auto"/>
            <w:tcMar>
              <w:top w:w="0" w:type="dxa"/>
              <w:left w:w="0" w:type="dxa"/>
              <w:bottom w:w="0" w:type="dxa"/>
              <w:right w:w="0" w:type="dxa"/>
            </w:tcMar>
          </w:tcPr>
          <w:p w14:paraId="18A39668" w14:textId="77777777" w:rsidR="00130032" w:rsidRDefault="00130032" w:rsidP="00F8281C">
            <w:pPr>
              <w:tabs>
                <w:tab w:val="left" w:pos="146"/>
                <w:tab w:val="left" w:pos="713"/>
              </w:tabs>
              <w:ind w:left="4" w:right="98" w:firstLine="142"/>
              <w:jc w:val="both"/>
              <w:rPr>
                <w:szCs w:val="24"/>
              </w:rPr>
            </w:pPr>
            <w:r>
              <w:rPr>
                <w:szCs w:val="24"/>
              </w:rPr>
              <w:t>1.3.</w:t>
            </w:r>
            <w:r>
              <w:rPr>
                <w:szCs w:val="24"/>
              </w:rPr>
              <w:tab/>
              <w:t>Kompetencijų, reikalingų mokymuisi, profesinei veiklai sveikatos apsaugos sistemoje, apibrėžtumo ir rezidentų įgalinimo savarankiškai veiklai įvertinimas.</w:t>
            </w:r>
          </w:p>
        </w:tc>
        <w:tc>
          <w:tcPr>
            <w:tcW w:w="7229" w:type="dxa"/>
            <w:tcBorders>
              <w:top w:val="single" w:sz="4" w:space="0" w:color="auto"/>
              <w:left w:val="single" w:sz="4" w:space="0" w:color="auto"/>
              <w:bottom w:val="single" w:sz="4" w:space="0" w:color="auto"/>
              <w:right w:val="single" w:sz="4" w:space="0" w:color="auto"/>
            </w:tcBorders>
          </w:tcPr>
          <w:p w14:paraId="2E650C08" w14:textId="3FB0184C" w:rsidR="00130032" w:rsidRPr="0052743B" w:rsidRDefault="00130032" w:rsidP="00DF6F63">
            <w:pPr>
              <w:tabs>
                <w:tab w:val="left" w:pos="146"/>
                <w:tab w:val="left" w:pos="713"/>
              </w:tabs>
              <w:ind w:left="4" w:right="98" w:firstLine="142"/>
              <w:jc w:val="both"/>
              <w:rPr>
                <w:szCs w:val="24"/>
              </w:rPr>
            </w:pPr>
            <w:r>
              <w:rPr>
                <w:szCs w:val="24"/>
              </w:rPr>
              <w:t>1</w:t>
            </w:r>
            <w:r w:rsidRPr="00AD3103">
              <w:rPr>
                <w:szCs w:val="24"/>
              </w:rPr>
              <w:t>.</w:t>
            </w:r>
            <w:r>
              <w:rPr>
                <w:szCs w:val="24"/>
              </w:rPr>
              <w:t>3.1.</w:t>
            </w:r>
            <w:r w:rsidR="005324DB">
              <w:t xml:space="preserve"> </w:t>
            </w:r>
            <w:r w:rsidR="00DF6F63" w:rsidRPr="00DF6F63">
              <w:t xml:space="preserve">Aprašomos kompetencijos, kuriomis grindžiami rezidentūros studijų programos studijų rezultatai, ir nurodomas rezidentūros studijų etapas, kuriame jos turi būti pasiektos. </w:t>
            </w:r>
            <w:r w:rsidR="00B037FD">
              <w:rPr>
                <w:szCs w:val="24"/>
              </w:rPr>
              <w:t xml:space="preserve">1.1.3.2. Nurodomi nustatyti </w:t>
            </w:r>
            <w:r w:rsidR="00DF6F63">
              <w:rPr>
                <w:szCs w:val="24"/>
              </w:rPr>
              <w:t xml:space="preserve">reikalavimai </w:t>
            </w:r>
            <w:r w:rsidR="00B037FD">
              <w:rPr>
                <w:szCs w:val="24"/>
              </w:rPr>
              <w:t>kiekvienai kompetencijai pasiekti.</w:t>
            </w:r>
          </w:p>
        </w:tc>
      </w:tr>
      <w:tr w:rsidR="00130032" w:rsidRPr="006978D5" w14:paraId="25FBEFF9" w14:textId="77777777" w:rsidTr="00F8281C">
        <w:trPr>
          <w:trHeight w:val="876"/>
        </w:trPr>
        <w:tc>
          <w:tcPr>
            <w:tcW w:w="2543" w:type="dxa"/>
            <w:vMerge/>
            <w:tcBorders>
              <w:left w:val="single" w:sz="4" w:space="0" w:color="auto"/>
              <w:bottom w:val="single" w:sz="8" w:space="0" w:color="000000"/>
              <w:right w:val="single" w:sz="4" w:space="0" w:color="000000"/>
            </w:tcBorders>
            <w:shd w:val="clear" w:color="auto" w:fill="auto"/>
            <w:tcMar>
              <w:top w:w="57" w:type="dxa"/>
              <w:left w:w="108" w:type="dxa"/>
              <w:bottom w:w="57" w:type="dxa"/>
              <w:right w:w="108" w:type="dxa"/>
            </w:tcMar>
          </w:tcPr>
          <w:p w14:paraId="7D081E0B" w14:textId="77777777" w:rsidR="00130032" w:rsidRPr="0002510F" w:rsidRDefault="00130032" w:rsidP="00F8281C">
            <w:pPr>
              <w:rPr>
                <w:szCs w:val="24"/>
                <w:highlight w:val="green"/>
              </w:rPr>
            </w:pPr>
          </w:p>
        </w:tc>
        <w:tc>
          <w:tcPr>
            <w:tcW w:w="4807" w:type="dxa"/>
            <w:tcBorders>
              <w:top w:val="single" w:sz="8" w:space="0" w:color="000000"/>
              <w:left w:val="single" w:sz="4" w:space="0" w:color="000000"/>
              <w:bottom w:val="single" w:sz="4" w:space="0" w:color="auto"/>
              <w:right w:val="single" w:sz="4" w:space="0" w:color="auto"/>
            </w:tcBorders>
            <w:shd w:val="clear" w:color="auto" w:fill="auto"/>
            <w:tcMar>
              <w:top w:w="0" w:type="dxa"/>
              <w:left w:w="0" w:type="dxa"/>
              <w:bottom w:w="0" w:type="dxa"/>
              <w:right w:w="0" w:type="dxa"/>
            </w:tcMar>
          </w:tcPr>
          <w:p w14:paraId="3B75811C" w14:textId="77777777" w:rsidR="00130032" w:rsidRDefault="00130032" w:rsidP="00F8281C">
            <w:pPr>
              <w:tabs>
                <w:tab w:val="left" w:pos="146"/>
                <w:tab w:val="left" w:pos="713"/>
              </w:tabs>
              <w:ind w:left="4" w:right="98" w:firstLine="142"/>
              <w:jc w:val="both"/>
              <w:rPr>
                <w:szCs w:val="24"/>
              </w:rPr>
            </w:pPr>
            <w:r>
              <w:rPr>
                <w:szCs w:val="24"/>
              </w:rPr>
              <w:t>1.4.</w:t>
            </w:r>
            <w:r>
              <w:rPr>
                <w:szCs w:val="24"/>
              </w:rPr>
              <w:tab/>
              <w:t xml:space="preserve">Rezidentūros studijų programų tikslų, studijų rezultatų, </w:t>
            </w:r>
            <w:proofErr w:type="spellStart"/>
            <w:r>
              <w:rPr>
                <w:szCs w:val="24"/>
              </w:rPr>
              <w:t>mokymo(si</w:t>
            </w:r>
            <w:proofErr w:type="spellEnd"/>
            <w:r>
              <w:rPr>
                <w:szCs w:val="24"/>
              </w:rPr>
              <w:t>) ir vertinimo metodų suderinamumo įvertinimas.</w:t>
            </w:r>
          </w:p>
        </w:tc>
        <w:tc>
          <w:tcPr>
            <w:tcW w:w="7229" w:type="dxa"/>
            <w:tcBorders>
              <w:top w:val="single" w:sz="4" w:space="0" w:color="auto"/>
              <w:left w:val="single" w:sz="4" w:space="0" w:color="auto"/>
              <w:bottom w:val="single" w:sz="4" w:space="0" w:color="auto"/>
              <w:right w:val="single" w:sz="4" w:space="0" w:color="auto"/>
            </w:tcBorders>
          </w:tcPr>
          <w:p w14:paraId="25E6E56B" w14:textId="77777777" w:rsidR="00130032" w:rsidRPr="006978D5" w:rsidRDefault="00130032" w:rsidP="00F8281C">
            <w:pPr>
              <w:tabs>
                <w:tab w:val="left" w:pos="274"/>
              </w:tabs>
              <w:ind w:left="699" w:hanging="699"/>
              <w:jc w:val="both"/>
              <w:rPr>
                <w:color w:val="000000"/>
                <w:szCs w:val="24"/>
              </w:rPr>
            </w:pPr>
            <w:r>
              <w:rPr>
                <w:color w:val="000000"/>
                <w:szCs w:val="24"/>
              </w:rPr>
              <w:t>1.4.1.</w:t>
            </w:r>
            <w:r w:rsidRPr="00F866F2">
              <w:rPr>
                <w:szCs w:val="24"/>
              </w:rPr>
              <w:t xml:space="preserve">Pristatoma </w:t>
            </w:r>
            <w:r>
              <w:rPr>
                <w:szCs w:val="24"/>
              </w:rPr>
              <w:t xml:space="preserve">rezidentūros studijų programų </w:t>
            </w:r>
            <w:r w:rsidRPr="00F866F2">
              <w:rPr>
                <w:szCs w:val="24"/>
              </w:rPr>
              <w:t>tikslų,</w:t>
            </w:r>
            <w:r>
              <w:rPr>
                <w:szCs w:val="24"/>
              </w:rPr>
              <w:t xml:space="preserve"> </w:t>
            </w:r>
            <w:r w:rsidRPr="00F866F2">
              <w:rPr>
                <w:szCs w:val="24"/>
              </w:rPr>
              <w:t>numatomų studijų rezultatų</w:t>
            </w:r>
            <w:r>
              <w:rPr>
                <w:szCs w:val="24"/>
              </w:rPr>
              <w:t xml:space="preserve"> dermė su programų ciklų </w:t>
            </w:r>
            <w:r w:rsidRPr="00F866F2">
              <w:rPr>
                <w:szCs w:val="24"/>
              </w:rPr>
              <w:t>studijų rezultatais, studijų metodais ir vertinimo metodais</w:t>
            </w:r>
            <w:r>
              <w:rPr>
                <w:szCs w:val="24"/>
              </w:rPr>
              <w:t>.</w:t>
            </w:r>
          </w:p>
        </w:tc>
      </w:tr>
      <w:tr w:rsidR="00130032" w:rsidRPr="003754E1" w14:paraId="43257E96" w14:textId="77777777" w:rsidTr="00B037FD">
        <w:trPr>
          <w:trHeight w:val="4038"/>
        </w:trPr>
        <w:tc>
          <w:tcPr>
            <w:tcW w:w="2543" w:type="dxa"/>
            <w:vMerge w:val="restart"/>
            <w:tcBorders>
              <w:top w:val="single" w:sz="8" w:space="0" w:color="000000"/>
              <w:left w:val="single" w:sz="4" w:space="0" w:color="auto"/>
              <w:right w:val="single" w:sz="4" w:space="0" w:color="auto"/>
            </w:tcBorders>
            <w:shd w:val="clear" w:color="auto" w:fill="auto"/>
            <w:tcMar>
              <w:top w:w="57" w:type="dxa"/>
              <w:left w:w="108" w:type="dxa"/>
              <w:bottom w:w="57" w:type="dxa"/>
              <w:right w:w="108" w:type="dxa"/>
            </w:tcMar>
          </w:tcPr>
          <w:p w14:paraId="4D31DC7A" w14:textId="77777777" w:rsidR="00130032" w:rsidRPr="008B7259" w:rsidRDefault="00B75115" w:rsidP="00F8281C">
            <w:pPr>
              <w:rPr>
                <w:szCs w:val="24"/>
              </w:rPr>
            </w:pPr>
            <w:r>
              <w:rPr>
                <w:szCs w:val="24"/>
              </w:rPr>
              <w:t xml:space="preserve">2. </w:t>
            </w:r>
            <w:r w:rsidR="00130032" w:rsidRPr="008B7259">
              <w:rPr>
                <w:szCs w:val="24"/>
              </w:rPr>
              <w:t>Rezidentūros studijų eiga ir pasiekimų vertinimas</w:t>
            </w:r>
          </w:p>
          <w:p w14:paraId="0CE416EE" w14:textId="77777777" w:rsidR="00130032" w:rsidRPr="008B7259" w:rsidRDefault="00130032" w:rsidP="00F8281C">
            <w:pPr>
              <w:rPr>
                <w:szCs w:val="24"/>
              </w:rPr>
            </w:pPr>
          </w:p>
          <w:p w14:paraId="25505D70" w14:textId="77777777" w:rsidR="00130032" w:rsidRPr="008B7259" w:rsidRDefault="00130032" w:rsidP="00F8281C">
            <w:pPr>
              <w:rPr>
                <w:b/>
                <w:szCs w:val="24"/>
              </w:rPr>
            </w:pPr>
            <w:r w:rsidRPr="008B7259">
              <w:rPr>
                <w:b/>
                <w:szCs w:val="24"/>
              </w:rPr>
              <w:t xml:space="preserve">Tikslas </w:t>
            </w:r>
          </w:p>
          <w:p w14:paraId="171D5547" w14:textId="77777777" w:rsidR="00130032" w:rsidRDefault="00130032" w:rsidP="00F8281C">
            <w:pPr>
              <w:rPr>
                <w:b/>
                <w:szCs w:val="24"/>
                <w:lang w:eastAsia="lt-LT"/>
              </w:rPr>
            </w:pPr>
            <w:r w:rsidRPr="008B7259">
              <w:rPr>
                <w:szCs w:val="24"/>
              </w:rPr>
              <w:t>Rezidentūros studijos parengia rezidentus savarankiškai veiklai</w:t>
            </w:r>
          </w:p>
        </w:tc>
        <w:tc>
          <w:tcPr>
            <w:tcW w:w="4807" w:type="dxa"/>
            <w:tcBorders>
              <w:top w:val="single" w:sz="4" w:space="0" w:color="auto"/>
              <w:left w:val="single" w:sz="4" w:space="0" w:color="auto"/>
              <w:right w:val="single" w:sz="4" w:space="0" w:color="auto"/>
            </w:tcBorders>
            <w:shd w:val="clear" w:color="auto" w:fill="auto"/>
            <w:tcMar>
              <w:top w:w="0" w:type="dxa"/>
              <w:left w:w="0" w:type="dxa"/>
              <w:bottom w:w="0" w:type="dxa"/>
              <w:right w:w="0" w:type="dxa"/>
            </w:tcMar>
          </w:tcPr>
          <w:p w14:paraId="5B5D3220" w14:textId="77777777" w:rsidR="00130032" w:rsidRPr="003754E1" w:rsidRDefault="00130032" w:rsidP="00F8281C">
            <w:pPr>
              <w:tabs>
                <w:tab w:val="left" w:pos="288"/>
                <w:tab w:val="left" w:pos="795"/>
              </w:tabs>
              <w:ind w:left="4" w:right="98" w:firstLine="142"/>
              <w:jc w:val="both"/>
              <w:rPr>
                <w:szCs w:val="24"/>
              </w:rPr>
            </w:pPr>
            <w:r>
              <w:rPr>
                <w:szCs w:val="24"/>
              </w:rPr>
              <w:t>2.1.</w:t>
            </w:r>
            <w:r>
              <w:rPr>
                <w:szCs w:val="24"/>
              </w:rPr>
              <w:tab/>
              <w:t xml:space="preserve">Atrankos į rezidentūros studijas tinkamumo įvertinimas. </w:t>
            </w:r>
          </w:p>
        </w:tc>
        <w:tc>
          <w:tcPr>
            <w:tcW w:w="7229" w:type="dxa"/>
            <w:tcBorders>
              <w:top w:val="single" w:sz="4" w:space="0" w:color="auto"/>
              <w:left w:val="single" w:sz="4" w:space="0" w:color="auto"/>
              <w:right w:val="single" w:sz="4" w:space="0" w:color="000000"/>
            </w:tcBorders>
          </w:tcPr>
          <w:p w14:paraId="2158CB58" w14:textId="77777777" w:rsidR="00130032" w:rsidRDefault="00130032" w:rsidP="00F8281C">
            <w:pPr>
              <w:tabs>
                <w:tab w:val="left" w:pos="849"/>
              </w:tabs>
              <w:jc w:val="both"/>
              <w:rPr>
                <w:color w:val="000000"/>
                <w:szCs w:val="24"/>
              </w:rPr>
            </w:pPr>
            <w:r>
              <w:rPr>
                <w:color w:val="000000"/>
                <w:szCs w:val="24"/>
              </w:rPr>
              <w:t>2.1.1. Nurodomi  priėmimo į rezidentūros studijų krypties studijų programas reikalavimai, papildomų balų skyrimo tvarka, šios informacijos  viešinimo būdai.</w:t>
            </w:r>
          </w:p>
          <w:p w14:paraId="667DC103" w14:textId="77777777" w:rsidR="00130032" w:rsidRDefault="00130032" w:rsidP="00B037FD">
            <w:pPr>
              <w:ind w:left="129" w:hanging="129"/>
              <w:jc w:val="both"/>
              <w:textAlignment w:val="center"/>
              <w:rPr>
                <w:color w:val="000000"/>
                <w:szCs w:val="24"/>
              </w:rPr>
            </w:pPr>
            <w:r>
              <w:rPr>
                <w:color w:val="000000"/>
                <w:szCs w:val="24"/>
              </w:rPr>
              <w:t>2.1.2. Pateikiami duomenys apie priėmimo į rezidentūros studijų krypties studijų programas rezultatus:</w:t>
            </w:r>
          </w:p>
          <w:p w14:paraId="01628C53" w14:textId="77777777" w:rsidR="00130032" w:rsidRDefault="00130032" w:rsidP="00F8281C">
            <w:pPr>
              <w:ind w:left="1026" w:hanging="284"/>
              <w:jc w:val="both"/>
              <w:textAlignment w:val="center"/>
              <w:rPr>
                <w:color w:val="000000"/>
                <w:szCs w:val="24"/>
              </w:rPr>
            </w:pPr>
            <w:r>
              <w:rPr>
                <w:color w:val="000000"/>
                <w:szCs w:val="24"/>
              </w:rPr>
              <w:t>a)</w:t>
            </w:r>
            <w:r>
              <w:rPr>
                <w:color w:val="000000"/>
                <w:szCs w:val="24"/>
              </w:rPr>
              <w:tab/>
              <w:t xml:space="preserve">pateikusių prašymus skaičius: pirmu prioritetu ir likusiais prioritetais; </w:t>
            </w:r>
          </w:p>
          <w:p w14:paraId="3CAE05C6" w14:textId="77777777" w:rsidR="00130032" w:rsidRDefault="00130032" w:rsidP="00F8281C">
            <w:pPr>
              <w:ind w:left="1026" w:hanging="284"/>
              <w:jc w:val="both"/>
              <w:textAlignment w:val="center"/>
              <w:rPr>
                <w:color w:val="000000"/>
                <w:szCs w:val="24"/>
              </w:rPr>
            </w:pPr>
            <w:r>
              <w:rPr>
                <w:color w:val="000000"/>
                <w:szCs w:val="24"/>
              </w:rPr>
              <w:t>b)</w:t>
            </w:r>
            <w:r>
              <w:rPr>
                <w:color w:val="000000"/>
                <w:szCs w:val="24"/>
              </w:rPr>
              <w:tab/>
              <w:t xml:space="preserve">pasirašiusių sutartis skaičius </w:t>
            </w:r>
            <w:r w:rsidRPr="008B7259">
              <w:rPr>
                <w:color w:val="000000"/>
                <w:szCs w:val="24"/>
              </w:rPr>
              <w:t xml:space="preserve">(į valstybės finansuojamas ir valstybės </w:t>
            </w:r>
            <w:r w:rsidRPr="008B7259">
              <w:rPr>
                <w:szCs w:val="24"/>
              </w:rPr>
              <w:t xml:space="preserve">nefinansuojamas </w:t>
            </w:r>
            <w:r w:rsidRPr="008B7259">
              <w:rPr>
                <w:color w:val="000000"/>
                <w:szCs w:val="24"/>
              </w:rPr>
              <w:t>vietas)</w:t>
            </w:r>
            <w:r>
              <w:rPr>
                <w:color w:val="000000"/>
                <w:szCs w:val="24"/>
              </w:rPr>
              <w:t>;</w:t>
            </w:r>
          </w:p>
          <w:p w14:paraId="7B204A8E" w14:textId="77777777" w:rsidR="00130032" w:rsidRDefault="00130032" w:rsidP="00F8281C">
            <w:pPr>
              <w:tabs>
                <w:tab w:val="left" w:pos="849"/>
              </w:tabs>
              <w:jc w:val="both"/>
              <w:rPr>
                <w:color w:val="000000"/>
                <w:szCs w:val="24"/>
              </w:rPr>
            </w:pPr>
            <w:r>
              <w:rPr>
                <w:color w:val="000000"/>
                <w:szCs w:val="24"/>
              </w:rPr>
              <w:t>2.1.3. Pateikiamos priėmimo į programas rezultatų santykinės reikšmės ir jų analizė, kaip stojimo į atskiras studijų programas tendencijos atsispindi rezidentūros studijų krypties kontekste;</w:t>
            </w:r>
          </w:p>
          <w:p w14:paraId="20D915C9" w14:textId="77777777" w:rsidR="00130032" w:rsidRPr="003754E1" w:rsidRDefault="00130032" w:rsidP="00B037FD">
            <w:pPr>
              <w:jc w:val="both"/>
              <w:rPr>
                <w:color w:val="000000"/>
                <w:szCs w:val="24"/>
              </w:rPr>
            </w:pPr>
            <w:r>
              <w:rPr>
                <w:color w:val="000000"/>
                <w:szCs w:val="24"/>
              </w:rPr>
              <w:t xml:space="preserve">2.1.4. Pateikiami ir analizuojami žemiausi, aukščiausi ir vidutiniai priimtųjų stojamieji </w:t>
            </w:r>
            <w:r w:rsidRPr="00B037FD">
              <w:rPr>
                <w:color w:val="000000"/>
                <w:szCs w:val="24"/>
              </w:rPr>
              <w:t>konkursiniai balai</w:t>
            </w:r>
            <w:r>
              <w:rPr>
                <w:color w:val="000000"/>
                <w:szCs w:val="24"/>
              </w:rPr>
              <w:t xml:space="preserve"> per pastaruosius 3 metus.</w:t>
            </w:r>
          </w:p>
        </w:tc>
      </w:tr>
      <w:tr w:rsidR="00130032" w:rsidRPr="003754E1" w14:paraId="2249D3CF" w14:textId="77777777" w:rsidTr="00B037FD">
        <w:trPr>
          <w:trHeight w:val="1581"/>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10760DAC"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BF73669" w14:textId="77777777" w:rsidR="00130032" w:rsidRDefault="00130032" w:rsidP="00F8281C">
            <w:pPr>
              <w:tabs>
                <w:tab w:val="left" w:pos="288"/>
                <w:tab w:val="left" w:pos="795"/>
              </w:tabs>
              <w:ind w:left="4" w:right="98" w:firstLine="142"/>
              <w:jc w:val="both"/>
              <w:rPr>
                <w:szCs w:val="24"/>
              </w:rPr>
            </w:pPr>
            <w:r>
              <w:rPr>
                <w:szCs w:val="24"/>
              </w:rPr>
              <w:t>2.2.</w:t>
            </w:r>
            <w:r>
              <w:rPr>
                <w:szCs w:val="24"/>
              </w:rPr>
              <w:tab/>
              <w:t xml:space="preserve"> Rezidentų dalyvavimo studijų procese ir mokslo veikloje įvertinimas (ketinamoms vykdyti rezidentūros studijų programoms netaikoma). </w:t>
            </w:r>
          </w:p>
        </w:tc>
        <w:tc>
          <w:tcPr>
            <w:tcW w:w="7229" w:type="dxa"/>
            <w:tcBorders>
              <w:top w:val="single" w:sz="4" w:space="0" w:color="auto"/>
              <w:left w:val="single" w:sz="4" w:space="0" w:color="auto"/>
              <w:bottom w:val="single" w:sz="4" w:space="0" w:color="auto"/>
              <w:right w:val="single" w:sz="4" w:space="0" w:color="000000"/>
            </w:tcBorders>
          </w:tcPr>
          <w:p w14:paraId="75EF1316" w14:textId="77777777" w:rsidR="00130032" w:rsidRDefault="00130032" w:rsidP="00B037FD">
            <w:pPr>
              <w:jc w:val="both"/>
              <w:rPr>
                <w:szCs w:val="24"/>
              </w:rPr>
            </w:pPr>
            <w:r>
              <w:rPr>
                <w:color w:val="000000"/>
                <w:szCs w:val="24"/>
              </w:rPr>
              <w:t xml:space="preserve">2.2.1. Pateikiama informacija apie rezidentų dalyvavimo </w:t>
            </w:r>
            <w:r>
              <w:rPr>
                <w:szCs w:val="24"/>
              </w:rPr>
              <w:t xml:space="preserve">studijų procese ir mokslo veikloje </w:t>
            </w:r>
            <w:r>
              <w:rPr>
                <w:color w:val="000000"/>
                <w:szCs w:val="24"/>
              </w:rPr>
              <w:t>galimybes ir būdus</w:t>
            </w:r>
            <w:r>
              <w:rPr>
                <w:szCs w:val="24"/>
              </w:rPr>
              <w:t>.</w:t>
            </w:r>
          </w:p>
          <w:p w14:paraId="6FBC34FD" w14:textId="77777777" w:rsidR="00130032" w:rsidRPr="003754E1" w:rsidRDefault="00130032" w:rsidP="00B037FD">
            <w:pPr>
              <w:jc w:val="both"/>
              <w:rPr>
                <w:color w:val="000000"/>
                <w:szCs w:val="24"/>
              </w:rPr>
            </w:pPr>
            <w:r>
              <w:rPr>
                <w:szCs w:val="24"/>
              </w:rPr>
              <w:t xml:space="preserve">2.2.2. </w:t>
            </w:r>
            <w:r>
              <w:rPr>
                <w:color w:val="000000"/>
                <w:szCs w:val="24"/>
              </w:rPr>
              <w:t>Pateikiamas ir komentuojamas aukštosios mokyklos rezidentų, dalyvaujančių mokslinėje veikloje, skaičius nuo visų rezidentūros studijų krypties rezidentų per pastaruosius 3 metus.</w:t>
            </w:r>
          </w:p>
        </w:tc>
      </w:tr>
      <w:tr w:rsidR="00130032" w:rsidRPr="003754E1" w14:paraId="002007BA" w14:textId="77777777" w:rsidTr="00F8281C">
        <w:trPr>
          <w:trHeight w:val="833"/>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054F7675"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801A34" w14:textId="77777777" w:rsidR="00130032" w:rsidRDefault="00130032" w:rsidP="00F8281C">
            <w:pPr>
              <w:tabs>
                <w:tab w:val="left" w:pos="288"/>
                <w:tab w:val="left" w:pos="795"/>
              </w:tabs>
              <w:ind w:left="4" w:right="98" w:firstLine="142"/>
              <w:jc w:val="both"/>
              <w:rPr>
                <w:szCs w:val="24"/>
              </w:rPr>
            </w:pPr>
            <w:r>
              <w:rPr>
                <w:szCs w:val="24"/>
              </w:rPr>
              <w:t>2.3.</w:t>
            </w:r>
            <w:r>
              <w:rPr>
                <w:szCs w:val="24"/>
              </w:rPr>
              <w:tab/>
              <w:t xml:space="preserve">Sąlygų rezidentų akademiniam judumui užtikrinti įvertinimas (ketinamoms vykdyti rezidentūros studijų programoms netaikoma). </w:t>
            </w:r>
          </w:p>
        </w:tc>
        <w:tc>
          <w:tcPr>
            <w:tcW w:w="7229" w:type="dxa"/>
            <w:tcBorders>
              <w:top w:val="single" w:sz="4" w:space="0" w:color="auto"/>
              <w:left w:val="single" w:sz="4" w:space="0" w:color="auto"/>
              <w:bottom w:val="single" w:sz="4" w:space="0" w:color="auto"/>
              <w:right w:val="single" w:sz="4" w:space="0" w:color="000000"/>
            </w:tcBorders>
          </w:tcPr>
          <w:p w14:paraId="517A2377" w14:textId="77777777" w:rsidR="00130032" w:rsidRDefault="00130032" w:rsidP="00B037FD">
            <w:pPr>
              <w:jc w:val="both"/>
              <w:rPr>
                <w:color w:val="000000"/>
                <w:szCs w:val="24"/>
              </w:rPr>
            </w:pPr>
            <w:r>
              <w:rPr>
                <w:color w:val="000000"/>
                <w:szCs w:val="24"/>
              </w:rPr>
              <w:t>2.3.1. Pateikiama informacija apie galimybes rezidentams dalyvauti judumo programose ir šios informacijos viešinimą.</w:t>
            </w:r>
          </w:p>
          <w:p w14:paraId="55AF7F9E" w14:textId="77777777" w:rsidR="00130032" w:rsidRDefault="00130032" w:rsidP="00B037FD">
            <w:pPr>
              <w:tabs>
                <w:tab w:val="left" w:pos="991"/>
              </w:tabs>
              <w:jc w:val="both"/>
              <w:rPr>
                <w:color w:val="000000"/>
                <w:szCs w:val="24"/>
              </w:rPr>
            </w:pPr>
            <w:r>
              <w:rPr>
                <w:color w:val="000000"/>
                <w:szCs w:val="24"/>
              </w:rPr>
              <w:t>2.3.2. Pateikiamas ir komentuojamas aukštosios mokyklos rezidentų, atvykusių pilnoms krypties studijoms iš užsienio, skaičius nuo visų rezidentūros studijų krypties rezidentų per pastaruosius 3 metus.</w:t>
            </w:r>
          </w:p>
          <w:p w14:paraId="48BFC61C" w14:textId="7B821D7F" w:rsidR="00A31735" w:rsidRPr="003754E1" w:rsidRDefault="00B037FD" w:rsidP="00B037FD">
            <w:pPr>
              <w:tabs>
                <w:tab w:val="left" w:pos="991"/>
              </w:tabs>
              <w:jc w:val="both"/>
              <w:rPr>
                <w:color w:val="000000"/>
                <w:szCs w:val="24"/>
              </w:rPr>
            </w:pPr>
            <w:r>
              <w:rPr>
                <w:color w:val="000000"/>
                <w:szCs w:val="24"/>
              </w:rPr>
              <w:t>2.3.3. Pateikiamas ir komentuojamas aukštosios mokyklos rezidentų, išvykusių pilnoms arba dalinėms krypties studijoms, skaičius nuo visų rezidentūros studijų krypties rezidentų per pastaruosius 3 metus.</w:t>
            </w:r>
          </w:p>
        </w:tc>
      </w:tr>
      <w:tr w:rsidR="00130032" w:rsidRPr="003754E1" w14:paraId="1D86BC8B" w14:textId="77777777" w:rsidTr="00B037FD">
        <w:trPr>
          <w:trHeight w:val="1650"/>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67D51F18"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16C238" w14:textId="77777777" w:rsidR="00130032" w:rsidRPr="003754E1" w:rsidRDefault="00130032" w:rsidP="00F8281C">
            <w:pPr>
              <w:tabs>
                <w:tab w:val="left" w:pos="288"/>
                <w:tab w:val="left" w:pos="795"/>
              </w:tabs>
              <w:ind w:left="4" w:right="98" w:firstLine="142"/>
              <w:jc w:val="both"/>
              <w:rPr>
                <w:szCs w:val="24"/>
              </w:rPr>
            </w:pPr>
            <w:r>
              <w:rPr>
                <w:szCs w:val="24"/>
              </w:rPr>
              <w:t>2.4.</w:t>
            </w:r>
            <w:r>
              <w:rPr>
                <w:szCs w:val="24"/>
              </w:rPr>
              <w:tab/>
              <w:t xml:space="preserve">Akademinio sąžiningumo, tolerancijos ir nediskriminavimo užtikrinimo politikos įgyvendinimo įvertinimas.  </w:t>
            </w:r>
          </w:p>
        </w:tc>
        <w:tc>
          <w:tcPr>
            <w:tcW w:w="7229" w:type="dxa"/>
            <w:tcBorders>
              <w:top w:val="single" w:sz="4" w:space="0" w:color="auto"/>
              <w:left w:val="single" w:sz="4" w:space="0" w:color="auto"/>
              <w:bottom w:val="single" w:sz="4" w:space="0" w:color="auto"/>
              <w:right w:val="single" w:sz="4" w:space="0" w:color="000000"/>
            </w:tcBorders>
          </w:tcPr>
          <w:p w14:paraId="6225D926" w14:textId="77777777" w:rsidR="00130032" w:rsidRDefault="00130032" w:rsidP="00B037FD">
            <w:pPr>
              <w:jc w:val="both"/>
              <w:rPr>
                <w:color w:val="000000"/>
                <w:szCs w:val="24"/>
              </w:rPr>
            </w:pPr>
            <w:r>
              <w:rPr>
                <w:color w:val="000000"/>
                <w:szCs w:val="24"/>
              </w:rPr>
              <w:t>2.4.1. Aprašomi akademinio sąžiningumo, tolerancijos ir nediskriminavimo užtikrinimo principai ir priemonės.</w:t>
            </w:r>
          </w:p>
          <w:p w14:paraId="61087BEA" w14:textId="297386A4" w:rsidR="00130032" w:rsidRPr="003754E1" w:rsidRDefault="00B037FD" w:rsidP="00B037FD">
            <w:pPr>
              <w:jc w:val="both"/>
              <w:rPr>
                <w:color w:val="000000"/>
                <w:szCs w:val="24"/>
              </w:rPr>
            </w:pPr>
            <w:r>
              <w:rPr>
                <w:color w:val="000000"/>
                <w:szCs w:val="24"/>
              </w:rPr>
              <w:t xml:space="preserve">2.4.2. </w:t>
            </w:r>
            <w:r w:rsidR="00130032">
              <w:rPr>
                <w:color w:val="000000"/>
                <w:szCs w:val="24"/>
              </w:rPr>
              <w:t>Pateikiama apibendrinta informacija apie nagrinėtus akademinio sąžiningumo, tolerancijos ir nediskriminavimo principų pažeidimo atvejus ir priimtus sprendimus per pastaruosius 3 studijų metus (jeigu tokių buvo).</w:t>
            </w:r>
          </w:p>
        </w:tc>
      </w:tr>
      <w:tr w:rsidR="00130032" w:rsidRPr="003754E1" w14:paraId="2764C096" w14:textId="77777777" w:rsidTr="00F8281C">
        <w:trPr>
          <w:trHeight w:val="833"/>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54FBCFA0"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B5910A1" w14:textId="77777777" w:rsidR="00130032" w:rsidRDefault="00130032" w:rsidP="00F8281C">
            <w:pPr>
              <w:tabs>
                <w:tab w:val="left" w:pos="288"/>
                <w:tab w:val="left" w:pos="795"/>
              </w:tabs>
              <w:ind w:left="4" w:right="98" w:firstLine="142"/>
              <w:jc w:val="both"/>
              <w:rPr>
                <w:szCs w:val="24"/>
              </w:rPr>
            </w:pPr>
            <w:r>
              <w:rPr>
                <w:szCs w:val="24"/>
              </w:rPr>
              <w:t>2.5.</w:t>
            </w:r>
            <w:r>
              <w:rPr>
                <w:szCs w:val="24"/>
              </w:rPr>
              <w:tab/>
              <w:t>Studijų metu rezidentams teikiamo grįžtamojo ryšio, skatinančio pasiektų rezultatų įsivertinimą ir tolimesnį studijų pažangos planavimą, įvertinimas (ketinamoms vykdyti studijų programoms netaikoma).</w:t>
            </w:r>
          </w:p>
        </w:tc>
        <w:tc>
          <w:tcPr>
            <w:tcW w:w="7229" w:type="dxa"/>
            <w:tcBorders>
              <w:top w:val="single" w:sz="4" w:space="0" w:color="auto"/>
              <w:left w:val="single" w:sz="4" w:space="0" w:color="auto"/>
              <w:bottom w:val="single" w:sz="4" w:space="0" w:color="auto"/>
              <w:right w:val="single" w:sz="4" w:space="0" w:color="000000"/>
            </w:tcBorders>
          </w:tcPr>
          <w:p w14:paraId="02DFD2B9" w14:textId="77777777" w:rsidR="00130032" w:rsidRDefault="00130032" w:rsidP="00B037FD">
            <w:pPr>
              <w:ind w:left="129" w:hanging="129"/>
              <w:jc w:val="both"/>
              <w:rPr>
                <w:color w:val="000000"/>
                <w:szCs w:val="24"/>
              </w:rPr>
            </w:pPr>
            <w:r>
              <w:rPr>
                <w:color w:val="000000"/>
                <w:szCs w:val="24"/>
              </w:rPr>
              <w:t xml:space="preserve">2.5.1. Aprašoma, kaip atliekama </w:t>
            </w:r>
            <w:r>
              <w:rPr>
                <w:color w:val="000000"/>
                <w:szCs w:val="24"/>
                <w:lang w:eastAsia="lt-LT"/>
              </w:rPr>
              <w:t>rezidentų</w:t>
            </w:r>
            <w:r>
              <w:rPr>
                <w:color w:val="000000"/>
                <w:szCs w:val="24"/>
              </w:rPr>
              <w:t xml:space="preserve"> </w:t>
            </w:r>
            <w:r>
              <w:rPr>
                <w:szCs w:val="24"/>
              </w:rPr>
              <w:t xml:space="preserve">pasiektų rezultatų </w:t>
            </w:r>
            <w:r>
              <w:rPr>
                <w:color w:val="000000"/>
                <w:szCs w:val="24"/>
              </w:rPr>
              <w:t>stebėsena ir stebėsenos rezultatų panaudojimas (periodiškumas, atsakomybės paskirstymas, studijų kokybės gerinimas ir kt.).</w:t>
            </w:r>
          </w:p>
          <w:p w14:paraId="5FA3BBB4" w14:textId="77777777" w:rsidR="00130032" w:rsidRPr="003754E1" w:rsidRDefault="00130032" w:rsidP="00B037FD">
            <w:pPr>
              <w:ind w:left="129" w:hanging="129"/>
              <w:jc w:val="both"/>
              <w:rPr>
                <w:color w:val="000000"/>
                <w:szCs w:val="24"/>
              </w:rPr>
            </w:pPr>
            <w:r>
              <w:rPr>
                <w:color w:val="000000"/>
                <w:szCs w:val="24"/>
              </w:rPr>
              <w:t xml:space="preserve">2.5.2. Pateikiama informacija, kaip </w:t>
            </w:r>
            <w:r>
              <w:rPr>
                <w:szCs w:val="24"/>
              </w:rPr>
              <w:t xml:space="preserve">rezidentams </w:t>
            </w:r>
            <w:r>
              <w:rPr>
                <w:color w:val="000000"/>
                <w:szCs w:val="24"/>
              </w:rPr>
              <w:t>teikiamas grįžtamasis ryšys apie jų studijavimo pasiekimus ir tolimesnį studijų pažangos planavimą.</w:t>
            </w:r>
          </w:p>
        </w:tc>
      </w:tr>
      <w:tr w:rsidR="00130032" w:rsidRPr="003754E1" w14:paraId="234E4A00" w14:textId="77777777" w:rsidTr="00F8281C">
        <w:trPr>
          <w:trHeight w:val="833"/>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5F3CFCF4"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C0FAE7" w14:textId="77777777" w:rsidR="00130032" w:rsidRDefault="00130032" w:rsidP="00F8281C">
            <w:pPr>
              <w:tabs>
                <w:tab w:val="left" w:pos="288"/>
                <w:tab w:val="left" w:pos="795"/>
              </w:tabs>
              <w:ind w:left="4" w:right="98" w:firstLine="142"/>
              <w:jc w:val="both"/>
              <w:rPr>
                <w:szCs w:val="24"/>
              </w:rPr>
            </w:pPr>
            <w:r>
              <w:rPr>
                <w:szCs w:val="24"/>
              </w:rPr>
              <w:t>2.6.</w:t>
            </w:r>
            <w:r>
              <w:rPr>
                <w:szCs w:val="24"/>
              </w:rPr>
              <w:tab/>
              <w:t xml:space="preserve">Rezidentams teikiamos akademinės, finansinės, socialinės, psichologinės ir kt. paramos tinkamumo, pakankamumo ir veiksmingumo įvertinimas. </w:t>
            </w:r>
          </w:p>
        </w:tc>
        <w:tc>
          <w:tcPr>
            <w:tcW w:w="7229" w:type="dxa"/>
            <w:tcBorders>
              <w:top w:val="single" w:sz="4" w:space="0" w:color="auto"/>
              <w:left w:val="single" w:sz="4" w:space="0" w:color="auto"/>
              <w:bottom w:val="single" w:sz="4" w:space="0" w:color="auto"/>
              <w:right w:val="single" w:sz="4" w:space="0" w:color="000000"/>
            </w:tcBorders>
          </w:tcPr>
          <w:p w14:paraId="236636BA" w14:textId="77777777" w:rsidR="00130032" w:rsidRPr="003754E1" w:rsidRDefault="00130032" w:rsidP="00B037FD">
            <w:pPr>
              <w:ind w:left="129" w:hanging="129"/>
              <w:jc w:val="both"/>
              <w:rPr>
                <w:color w:val="000000"/>
                <w:szCs w:val="24"/>
              </w:rPr>
            </w:pPr>
            <w:r>
              <w:rPr>
                <w:color w:val="000000"/>
                <w:szCs w:val="24"/>
              </w:rPr>
              <w:t>2.6.1. Pateikiama informacija ir skaičiai apie akademinės, finansinės, socialinės, psichologinės, asmeninės ir kitokios paramos rezidentams poreikį, formas, jų efektyvumą.</w:t>
            </w:r>
          </w:p>
        </w:tc>
      </w:tr>
      <w:tr w:rsidR="00130032" w:rsidRPr="003754E1" w14:paraId="4F9E535F" w14:textId="77777777" w:rsidTr="00F8281C">
        <w:trPr>
          <w:trHeight w:val="833"/>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0D799FF8"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DFAA8E4" w14:textId="77777777" w:rsidR="00130032" w:rsidRDefault="00130032" w:rsidP="00F8281C">
            <w:pPr>
              <w:tabs>
                <w:tab w:val="left" w:pos="713"/>
              </w:tabs>
              <w:ind w:left="4" w:right="98" w:firstLine="70"/>
              <w:jc w:val="both"/>
              <w:rPr>
                <w:szCs w:val="24"/>
              </w:rPr>
            </w:pPr>
            <w:r>
              <w:rPr>
                <w:szCs w:val="24"/>
              </w:rPr>
              <w:t>2.7.</w:t>
            </w:r>
            <w:r>
              <w:rPr>
                <w:szCs w:val="24"/>
              </w:rPr>
              <w:tab/>
              <w:t xml:space="preserve">Apeliacijų, skundų dėl studijų proceso teikimo ir nagrinėjimo procedūrų taikymo efektyvumo įvertinimas. </w:t>
            </w:r>
          </w:p>
        </w:tc>
        <w:tc>
          <w:tcPr>
            <w:tcW w:w="7229" w:type="dxa"/>
            <w:tcBorders>
              <w:top w:val="single" w:sz="4" w:space="0" w:color="auto"/>
              <w:left w:val="single" w:sz="4" w:space="0" w:color="auto"/>
              <w:bottom w:val="single" w:sz="4" w:space="0" w:color="auto"/>
              <w:right w:val="single" w:sz="4" w:space="0" w:color="000000"/>
            </w:tcBorders>
          </w:tcPr>
          <w:p w14:paraId="642DE45B" w14:textId="77777777" w:rsidR="00130032" w:rsidRPr="003754E1" w:rsidRDefault="00130032" w:rsidP="00B037FD">
            <w:pPr>
              <w:ind w:left="129" w:hanging="129"/>
              <w:jc w:val="both"/>
              <w:rPr>
                <w:color w:val="000000"/>
                <w:szCs w:val="24"/>
              </w:rPr>
            </w:pPr>
            <w:r>
              <w:rPr>
                <w:color w:val="000000"/>
                <w:szCs w:val="24"/>
              </w:rPr>
              <w:t>2.7.1. Aprašomas apeliacijų, skundų dėl studijų proceso teikimo ir nagrinėjimo procedūrų taikymas (apeliacijų, skundų teikimo ir nagrinėjimo tvarka, apeliacijų ir skundų</w:t>
            </w:r>
            <w:r>
              <w:rPr>
                <w:color w:val="000000"/>
                <w:szCs w:val="24"/>
                <w:lang w:eastAsia="lt-LT"/>
              </w:rPr>
              <w:t>, pateiktų vertinamos rezidentūros studijų krypties rezidentų,</w:t>
            </w:r>
            <w:r>
              <w:rPr>
                <w:color w:val="000000"/>
                <w:szCs w:val="24"/>
              </w:rPr>
              <w:t xml:space="preserve"> skaičius ir priimti sprendimai per pastaruosius 3 metus</w:t>
            </w:r>
            <w:r>
              <w:rPr>
                <w:color w:val="000000"/>
                <w:szCs w:val="24"/>
                <w:lang w:eastAsia="lt-LT"/>
              </w:rPr>
              <w:t xml:space="preserve"> ).</w:t>
            </w:r>
          </w:p>
        </w:tc>
      </w:tr>
      <w:tr w:rsidR="00130032" w:rsidRPr="003754E1" w14:paraId="4D9CA7A6" w14:textId="77777777" w:rsidTr="00F8281C">
        <w:trPr>
          <w:trHeight w:val="833"/>
        </w:trPr>
        <w:tc>
          <w:tcPr>
            <w:tcW w:w="2543" w:type="dxa"/>
            <w:vMerge/>
            <w:tcBorders>
              <w:left w:val="single" w:sz="4" w:space="0" w:color="auto"/>
              <w:right w:val="single" w:sz="4" w:space="0" w:color="auto"/>
            </w:tcBorders>
            <w:shd w:val="clear" w:color="auto" w:fill="auto"/>
            <w:tcMar>
              <w:top w:w="57" w:type="dxa"/>
              <w:left w:w="108" w:type="dxa"/>
              <w:bottom w:w="57" w:type="dxa"/>
              <w:right w:w="108" w:type="dxa"/>
            </w:tcMar>
          </w:tcPr>
          <w:p w14:paraId="07F134F6"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B8985DA" w14:textId="77777777" w:rsidR="00130032" w:rsidRPr="003754E1" w:rsidRDefault="00130032" w:rsidP="00270CCB">
            <w:pPr>
              <w:tabs>
                <w:tab w:val="left" w:pos="146"/>
                <w:tab w:val="left" w:pos="694"/>
              </w:tabs>
              <w:ind w:left="-15" w:right="98" w:firstLine="19"/>
              <w:jc w:val="both"/>
            </w:pPr>
            <w:r>
              <w:rPr>
                <w:szCs w:val="24"/>
              </w:rPr>
              <w:t>2.8.</w:t>
            </w:r>
            <w:r>
              <w:rPr>
                <w:szCs w:val="24"/>
              </w:rPr>
              <w:tab/>
              <w:t>Rezidentų pasiekimų vertinimo sistemos efektyvumo įvertinimas.</w:t>
            </w:r>
          </w:p>
        </w:tc>
        <w:tc>
          <w:tcPr>
            <w:tcW w:w="7229" w:type="dxa"/>
            <w:tcBorders>
              <w:top w:val="single" w:sz="4" w:space="0" w:color="auto"/>
              <w:left w:val="single" w:sz="4" w:space="0" w:color="auto"/>
              <w:bottom w:val="single" w:sz="4" w:space="0" w:color="auto"/>
              <w:right w:val="single" w:sz="4" w:space="0" w:color="000000"/>
            </w:tcBorders>
          </w:tcPr>
          <w:p w14:paraId="75E0D6C8" w14:textId="77777777" w:rsidR="00130032" w:rsidRPr="003754E1" w:rsidRDefault="00130032" w:rsidP="00B037FD">
            <w:pPr>
              <w:ind w:left="129" w:hanging="129"/>
              <w:jc w:val="both"/>
              <w:rPr>
                <w:color w:val="000000"/>
                <w:szCs w:val="24"/>
              </w:rPr>
            </w:pPr>
            <w:r>
              <w:rPr>
                <w:color w:val="000000"/>
                <w:szCs w:val="24"/>
              </w:rPr>
              <w:t xml:space="preserve">2.8.1. </w:t>
            </w:r>
            <w:r w:rsidRPr="0092628E">
              <w:rPr>
                <w:szCs w:val="24"/>
              </w:rPr>
              <w:t>Aprašomas kompetencijų pasiekimo vertinimas, nurodant, kokiais parametrais ir jų vertėmis vadovaujamasi priimant sprendimus suteikti konkrečią kompetenciją.</w:t>
            </w:r>
          </w:p>
        </w:tc>
      </w:tr>
      <w:tr w:rsidR="00130032" w:rsidRPr="003754E1" w14:paraId="32CD5467" w14:textId="77777777" w:rsidTr="00F8281C">
        <w:trPr>
          <w:trHeight w:val="833"/>
        </w:trPr>
        <w:tc>
          <w:tcPr>
            <w:tcW w:w="2543" w:type="dxa"/>
            <w:vMerge/>
            <w:tcBorders>
              <w:left w:val="single" w:sz="4" w:space="0" w:color="auto"/>
              <w:bottom w:val="single" w:sz="8" w:space="0" w:color="000000"/>
              <w:right w:val="single" w:sz="4" w:space="0" w:color="auto"/>
            </w:tcBorders>
            <w:shd w:val="clear" w:color="auto" w:fill="auto"/>
            <w:tcMar>
              <w:top w:w="57" w:type="dxa"/>
              <w:left w:w="108" w:type="dxa"/>
              <w:bottom w:w="57" w:type="dxa"/>
              <w:right w:w="108" w:type="dxa"/>
            </w:tcMar>
          </w:tcPr>
          <w:p w14:paraId="0DD861DA" w14:textId="77777777" w:rsidR="00130032" w:rsidRPr="0002510F" w:rsidRDefault="00130032" w:rsidP="00F8281C">
            <w:pPr>
              <w:rPr>
                <w:szCs w:val="24"/>
                <w:highlight w:val="green"/>
              </w:rPr>
            </w:pPr>
          </w:p>
        </w:tc>
        <w:tc>
          <w:tcPr>
            <w:tcW w:w="48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12E93CE" w14:textId="77777777" w:rsidR="00130032" w:rsidRDefault="00130032" w:rsidP="00F8281C">
            <w:pPr>
              <w:tabs>
                <w:tab w:val="left" w:pos="146"/>
              </w:tabs>
              <w:ind w:left="643" w:right="98" w:hanging="639"/>
              <w:jc w:val="both"/>
              <w:rPr>
                <w:szCs w:val="24"/>
              </w:rPr>
            </w:pPr>
            <w:r>
              <w:rPr>
                <w:szCs w:val="24"/>
              </w:rPr>
              <w:t>2.9.</w:t>
            </w:r>
            <w:r>
              <w:rPr>
                <w:szCs w:val="24"/>
              </w:rPr>
              <w:tab/>
              <w:t>Sąlygų, užtikrinančių galimybes studijuoti socialiai pažeidžiamoms grupėms bei rezidentams su specialiaisiais poreikiais, įvertinimas.</w:t>
            </w:r>
          </w:p>
        </w:tc>
        <w:tc>
          <w:tcPr>
            <w:tcW w:w="7229" w:type="dxa"/>
            <w:tcBorders>
              <w:top w:val="single" w:sz="4" w:space="0" w:color="auto"/>
              <w:left w:val="single" w:sz="4" w:space="0" w:color="auto"/>
              <w:bottom w:val="single" w:sz="8" w:space="0" w:color="000000"/>
              <w:right w:val="single" w:sz="4" w:space="0" w:color="000000"/>
            </w:tcBorders>
          </w:tcPr>
          <w:p w14:paraId="32E914BD" w14:textId="77777777" w:rsidR="00130032" w:rsidRPr="003754E1" w:rsidRDefault="00130032" w:rsidP="00B037FD">
            <w:pPr>
              <w:ind w:firstLine="129"/>
              <w:jc w:val="both"/>
              <w:rPr>
                <w:color w:val="000000"/>
                <w:szCs w:val="24"/>
              </w:rPr>
            </w:pPr>
            <w:r>
              <w:rPr>
                <w:color w:val="000000"/>
                <w:szCs w:val="24"/>
              </w:rPr>
              <w:t xml:space="preserve">2.9.1. </w:t>
            </w:r>
            <w:r>
              <w:rPr>
                <w:color w:val="000000"/>
                <w:szCs w:val="24"/>
                <w:lang w:eastAsia="lt-LT"/>
              </w:rPr>
              <w:t>Aprašomas studijų proceso pritaikymas socialiai pažeidžiamoms grupėms bei rezidentams su specialiaisiais poreikiais (konsultacijos studijų prieinamumo klausimais, individualizuotas studijų procesas, integravimo į akademinės bendruomenės gyvenimą formos ir priemonės  ir kt.).</w:t>
            </w:r>
          </w:p>
        </w:tc>
      </w:tr>
      <w:tr w:rsidR="00BB6E22" w14:paraId="368B99BE"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7"/>
        </w:trPr>
        <w:tc>
          <w:tcPr>
            <w:tcW w:w="2543" w:type="dxa"/>
            <w:vMerge w:val="restart"/>
            <w:shd w:val="clear" w:color="auto" w:fill="auto"/>
            <w:tcMar>
              <w:top w:w="57" w:type="dxa"/>
              <w:left w:w="108" w:type="dxa"/>
              <w:bottom w:w="57" w:type="dxa"/>
              <w:right w:w="108" w:type="dxa"/>
            </w:tcMar>
          </w:tcPr>
          <w:p w14:paraId="0A2BC0AC" w14:textId="77777777" w:rsidR="00BB6E22" w:rsidRDefault="00BB6E22" w:rsidP="00062C49">
            <w:pPr>
              <w:rPr>
                <w:szCs w:val="24"/>
                <w:highlight w:val="green"/>
              </w:rPr>
            </w:pPr>
            <w:r>
              <w:lastRenderedPageBreak/>
              <w:t>3. Rezidentūros studijų personalas</w:t>
            </w:r>
          </w:p>
          <w:p w14:paraId="4B8B4460" w14:textId="77777777" w:rsidR="00BB6E22" w:rsidRDefault="00BB6E22" w:rsidP="00062C49">
            <w:pPr>
              <w:rPr>
                <w:b/>
                <w:szCs w:val="24"/>
              </w:rPr>
            </w:pPr>
          </w:p>
          <w:p w14:paraId="38CAF210" w14:textId="77777777" w:rsidR="00BB6E22" w:rsidRPr="00121D74" w:rsidRDefault="00BB6E22" w:rsidP="00062C49">
            <w:pPr>
              <w:rPr>
                <w:b/>
                <w:szCs w:val="24"/>
              </w:rPr>
            </w:pPr>
            <w:r w:rsidRPr="00121D74">
              <w:rPr>
                <w:b/>
                <w:szCs w:val="24"/>
              </w:rPr>
              <w:t>Tikslas</w:t>
            </w:r>
          </w:p>
          <w:p w14:paraId="5CB52BD3" w14:textId="77777777" w:rsidR="00BB6E22" w:rsidRDefault="00BB6E22" w:rsidP="00062C49">
            <w:pPr>
              <w:rPr>
                <w:b/>
                <w:szCs w:val="24"/>
                <w:lang w:eastAsia="lt-LT"/>
              </w:rPr>
            </w:pPr>
            <w:r>
              <w:t>Rezidentūros studijų personalas yra tinkamas ir pakankamas, siekiant užtikrinti studijų rezultatų pasiekimą</w:t>
            </w:r>
          </w:p>
        </w:tc>
        <w:tc>
          <w:tcPr>
            <w:tcW w:w="4807" w:type="dxa"/>
            <w:shd w:val="clear" w:color="auto" w:fill="auto"/>
            <w:tcMar>
              <w:top w:w="0" w:type="dxa"/>
              <w:left w:w="0" w:type="dxa"/>
              <w:bottom w:w="0" w:type="dxa"/>
              <w:right w:w="0" w:type="dxa"/>
            </w:tcMar>
          </w:tcPr>
          <w:p w14:paraId="2D5F1997" w14:textId="77777777" w:rsidR="00BB6E22" w:rsidRPr="00F008BA" w:rsidRDefault="00BB6E22" w:rsidP="00062C49">
            <w:pPr>
              <w:tabs>
                <w:tab w:val="left" w:pos="146"/>
                <w:tab w:val="left" w:pos="713"/>
              </w:tabs>
              <w:ind w:left="4" w:right="98" w:firstLine="142"/>
              <w:jc w:val="both"/>
              <w:rPr>
                <w:szCs w:val="24"/>
              </w:rPr>
            </w:pPr>
            <w:r>
              <w:t>3.1. Rezidentūros studijų programose dėstančių dėstytojų vykdomų mokslinių tyrimų sąsajų su rezidentūros studijomis įvertinimas.</w:t>
            </w:r>
          </w:p>
        </w:tc>
        <w:tc>
          <w:tcPr>
            <w:tcW w:w="7229" w:type="dxa"/>
          </w:tcPr>
          <w:p w14:paraId="34658AD3" w14:textId="0C903CB3" w:rsidR="00BB6E22" w:rsidRPr="006978D5" w:rsidRDefault="006F2E0D" w:rsidP="00224080">
            <w:pPr>
              <w:tabs>
                <w:tab w:val="left" w:pos="146"/>
                <w:tab w:val="left" w:pos="713"/>
              </w:tabs>
              <w:ind w:left="4" w:right="98" w:firstLine="142"/>
              <w:jc w:val="both"/>
              <w:rPr>
                <w:color w:val="000000"/>
                <w:szCs w:val="24"/>
              </w:rPr>
            </w:pPr>
            <w:r>
              <w:t>3.1.1</w:t>
            </w:r>
            <w:r w:rsidR="00BB6E22" w:rsidRPr="0025129D">
              <w:t xml:space="preserve">. </w:t>
            </w:r>
            <w:r w:rsidR="00A31735" w:rsidRPr="0025129D">
              <w:t>Pateikiam</w:t>
            </w:r>
            <w:r w:rsidR="00A31735">
              <w:t>a</w:t>
            </w:r>
            <w:r w:rsidR="00A31735" w:rsidRPr="0025129D">
              <w:t xml:space="preserve"> </w:t>
            </w:r>
            <w:r w:rsidR="00A31735">
              <w:t xml:space="preserve">apibendrinta informacija apie </w:t>
            </w:r>
            <w:r w:rsidR="00BB6E22" w:rsidRPr="0025129D">
              <w:t xml:space="preserve">rezidentūros studijų </w:t>
            </w:r>
            <w:r w:rsidR="00F41947">
              <w:t xml:space="preserve">krypties </w:t>
            </w:r>
            <w:r w:rsidR="00BB6E22" w:rsidRPr="0025129D">
              <w:t>dėstytojų vykdomų mokslinių tyrimų sąsaj</w:t>
            </w:r>
            <w:r w:rsidR="00FB1934">
              <w:t>as</w:t>
            </w:r>
            <w:r w:rsidR="00BB6E22" w:rsidRPr="0025129D">
              <w:t xml:space="preserve"> su rezidentūros studij</w:t>
            </w:r>
            <w:r w:rsidR="00F41947">
              <w:t>ų</w:t>
            </w:r>
            <w:r w:rsidR="00224080">
              <w:t xml:space="preserve"> programa</w:t>
            </w:r>
            <w:r w:rsidR="00FB1934">
              <w:t>.</w:t>
            </w:r>
          </w:p>
        </w:tc>
      </w:tr>
      <w:tr w:rsidR="00BB6E22" w14:paraId="6FEDB7DF"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6"/>
        </w:trPr>
        <w:tc>
          <w:tcPr>
            <w:tcW w:w="2543" w:type="dxa"/>
            <w:vMerge/>
            <w:shd w:val="clear" w:color="auto" w:fill="auto"/>
            <w:tcMar>
              <w:top w:w="57" w:type="dxa"/>
              <w:left w:w="108" w:type="dxa"/>
              <w:bottom w:w="57" w:type="dxa"/>
              <w:right w:w="108" w:type="dxa"/>
            </w:tcMar>
          </w:tcPr>
          <w:p w14:paraId="2495E6BE" w14:textId="77777777" w:rsidR="00BB6E22" w:rsidRPr="0002510F" w:rsidRDefault="00BB6E22" w:rsidP="00062C49">
            <w:pPr>
              <w:rPr>
                <w:szCs w:val="24"/>
                <w:highlight w:val="green"/>
              </w:rPr>
            </w:pPr>
          </w:p>
        </w:tc>
        <w:tc>
          <w:tcPr>
            <w:tcW w:w="4807" w:type="dxa"/>
            <w:shd w:val="clear" w:color="auto" w:fill="auto"/>
            <w:tcMar>
              <w:top w:w="0" w:type="dxa"/>
              <w:left w:w="0" w:type="dxa"/>
              <w:bottom w:w="0" w:type="dxa"/>
              <w:right w:w="0" w:type="dxa"/>
            </w:tcMar>
          </w:tcPr>
          <w:p w14:paraId="25C1BCE6" w14:textId="77777777" w:rsidR="00BB6E22" w:rsidRDefault="00BB6E22" w:rsidP="00062C49">
            <w:pPr>
              <w:tabs>
                <w:tab w:val="left" w:pos="146"/>
                <w:tab w:val="left" w:pos="713"/>
              </w:tabs>
              <w:ind w:left="4" w:right="98" w:firstLine="142"/>
              <w:jc w:val="both"/>
              <w:rPr>
                <w:szCs w:val="24"/>
              </w:rPr>
            </w:pPr>
            <w:r>
              <w:t>3.2. Rezidentūros studijų programose dirbančio personalo praktinės (klinikinės) patirties tinkamumo numatomoms rezidentų kompetencijoms pasiekti įvertinimas.</w:t>
            </w:r>
          </w:p>
        </w:tc>
        <w:tc>
          <w:tcPr>
            <w:tcW w:w="7229" w:type="dxa"/>
          </w:tcPr>
          <w:p w14:paraId="14788E09" w14:textId="4E52E492" w:rsidR="00BB6E22" w:rsidRPr="00065F3D" w:rsidRDefault="006F2E0D" w:rsidP="00FB1934">
            <w:pPr>
              <w:tabs>
                <w:tab w:val="left" w:pos="146"/>
                <w:tab w:val="left" w:pos="713"/>
              </w:tabs>
              <w:ind w:left="4" w:right="98" w:firstLine="142"/>
              <w:jc w:val="both"/>
              <w:rPr>
                <w:szCs w:val="24"/>
              </w:rPr>
            </w:pPr>
            <w:r>
              <w:t>3.</w:t>
            </w:r>
            <w:r w:rsidR="00BB6E22" w:rsidRPr="0025129D">
              <w:t>2.</w:t>
            </w:r>
            <w:r w:rsidR="00BB6E22">
              <w:t>1</w:t>
            </w:r>
            <w:r w:rsidR="00BB6E22" w:rsidRPr="0025129D">
              <w:t xml:space="preserve">. </w:t>
            </w:r>
            <w:r w:rsidR="00A31735" w:rsidRPr="0025129D">
              <w:t>Pateikiam</w:t>
            </w:r>
            <w:r w:rsidR="00A31735">
              <w:t>a</w:t>
            </w:r>
            <w:r w:rsidR="00A31735" w:rsidRPr="0025129D">
              <w:t xml:space="preserve"> </w:t>
            </w:r>
            <w:r w:rsidR="00A31735">
              <w:t xml:space="preserve">apibendrinta informacija apie </w:t>
            </w:r>
            <w:r w:rsidR="00BB6E22" w:rsidRPr="0025129D">
              <w:t xml:space="preserve">rezidentūros studijų </w:t>
            </w:r>
            <w:r w:rsidR="00F41947">
              <w:t xml:space="preserve">krypties </w:t>
            </w:r>
            <w:r w:rsidR="00BB6E22" w:rsidRPr="0025129D">
              <w:t>dėstytojų praktinės (klinikinės) patirties</w:t>
            </w:r>
            <w:r w:rsidR="00FB1934">
              <w:t xml:space="preserve"> sąsajas </w:t>
            </w:r>
            <w:r w:rsidR="00BB6E22" w:rsidRPr="0025129D">
              <w:t>su rezidentūros studij</w:t>
            </w:r>
            <w:r w:rsidR="00F41947">
              <w:t xml:space="preserve">ose dėstomais </w:t>
            </w:r>
            <w:r w:rsidR="00FB1934">
              <w:t>ciklais.</w:t>
            </w:r>
          </w:p>
        </w:tc>
      </w:tr>
      <w:tr w:rsidR="00BB6E22" w14:paraId="0A5E43B1"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76"/>
        </w:trPr>
        <w:tc>
          <w:tcPr>
            <w:tcW w:w="2543" w:type="dxa"/>
            <w:vMerge/>
            <w:shd w:val="clear" w:color="auto" w:fill="auto"/>
            <w:tcMar>
              <w:top w:w="57" w:type="dxa"/>
              <w:left w:w="108" w:type="dxa"/>
              <w:bottom w:w="57" w:type="dxa"/>
              <w:right w:w="108" w:type="dxa"/>
            </w:tcMar>
          </w:tcPr>
          <w:p w14:paraId="0DB3E698" w14:textId="77777777" w:rsidR="00BB6E22" w:rsidRPr="0002510F" w:rsidRDefault="00BB6E22" w:rsidP="00062C49">
            <w:pPr>
              <w:rPr>
                <w:szCs w:val="24"/>
                <w:highlight w:val="green"/>
              </w:rPr>
            </w:pPr>
          </w:p>
        </w:tc>
        <w:tc>
          <w:tcPr>
            <w:tcW w:w="4807" w:type="dxa"/>
            <w:shd w:val="clear" w:color="auto" w:fill="auto"/>
            <w:tcMar>
              <w:top w:w="0" w:type="dxa"/>
              <w:left w:w="0" w:type="dxa"/>
              <w:bottom w:w="0" w:type="dxa"/>
              <w:right w:w="0" w:type="dxa"/>
            </w:tcMar>
          </w:tcPr>
          <w:p w14:paraId="49A1FD01" w14:textId="77777777" w:rsidR="00BB6E22" w:rsidRDefault="00BB6E22" w:rsidP="00062C49">
            <w:pPr>
              <w:tabs>
                <w:tab w:val="left" w:pos="288"/>
                <w:tab w:val="left" w:pos="795"/>
              </w:tabs>
              <w:ind w:left="4" w:right="98" w:firstLine="142"/>
              <w:jc w:val="both"/>
              <w:rPr>
                <w:szCs w:val="24"/>
              </w:rPr>
            </w:pPr>
            <w:r>
              <w:t>3.3. Rezidentūros studijoms vykdyti ir efektyviam rezidentų mokymuisi pasitelkto personalo (akademinio ir neakademinio / administracinio) paramos ir sąlygų jiems nuolat tobulinti savo profesines kompetencijas (mokslines, didaktines, profesines) įvertinimas.</w:t>
            </w:r>
          </w:p>
        </w:tc>
        <w:tc>
          <w:tcPr>
            <w:tcW w:w="7229" w:type="dxa"/>
          </w:tcPr>
          <w:p w14:paraId="6673FA82" w14:textId="77777777" w:rsidR="00BB6E22" w:rsidRPr="0052743B" w:rsidRDefault="00BB6E22" w:rsidP="00062C49">
            <w:pPr>
              <w:tabs>
                <w:tab w:val="left" w:pos="146"/>
                <w:tab w:val="left" w:pos="713"/>
              </w:tabs>
              <w:ind w:left="4" w:right="98" w:firstLine="142"/>
              <w:jc w:val="both"/>
              <w:rPr>
                <w:szCs w:val="24"/>
              </w:rPr>
            </w:pPr>
            <w:r w:rsidRPr="0025129D">
              <w:t>3.3.1. Aprašomos</w:t>
            </w:r>
            <w:r>
              <w:t xml:space="preserve"> </w:t>
            </w:r>
            <w:r w:rsidRPr="0025129D">
              <w:t>rezidentūros studijoms vykdyti ir efektyviam rezidentų mokymosi procesui užtikrinti pasitelkto personalo (akademinio ir neakademinio / administracinio)  tobulinimosi tiriamojoje mokslo, didaktinėje ar profesinėje veikloje sąlygos ir sistemingumas (formali tvarka, finansavimas, tobulinimosi sritys, būdai).</w:t>
            </w:r>
          </w:p>
        </w:tc>
      </w:tr>
      <w:tr w:rsidR="00BB6E22" w14:paraId="127E4098"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2543" w:type="dxa"/>
            <w:vMerge w:val="restart"/>
            <w:shd w:val="clear" w:color="auto" w:fill="auto"/>
            <w:tcMar>
              <w:top w:w="57" w:type="dxa"/>
              <w:left w:w="108" w:type="dxa"/>
              <w:bottom w:w="57" w:type="dxa"/>
              <w:right w:w="108" w:type="dxa"/>
            </w:tcMar>
          </w:tcPr>
          <w:p w14:paraId="5D579772" w14:textId="77777777" w:rsidR="00BB6E22" w:rsidRPr="0024068D" w:rsidRDefault="00BB6E22" w:rsidP="00062C49">
            <w:r>
              <w:t>4. Rezidentūros studijų materialieji ištekliai</w:t>
            </w:r>
          </w:p>
          <w:p w14:paraId="0459C875" w14:textId="77777777" w:rsidR="00BB6E22" w:rsidRDefault="00BB6E22" w:rsidP="00062C49">
            <w:pPr>
              <w:rPr>
                <w:b/>
                <w:szCs w:val="24"/>
              </w:rPr>
            </w:pPr>
          </w:p>
          <w:p w14:paraId="036BF465" w14:textId="77777777" w:rsidR="00BB6E22" w:rsidRPr="004C52C5" w:rsidRDefault="00BB6E22" w:rsidP="00062C49">
            <w:pPr>
              <w:rPr>
                <w:b/>
                <w:color w:val="000000" w:themeColor="text1"/>
                <w:szCs w:val="24"/>
              </w:rPr>
            </w:pPr>
            <w:r w:rsidRPr="004C52C5">
              <w:rPr>
                <w:b/>
                <w:color w:val="000000" w:themeColor="text1"/>
                <w:szCs w:val="24"/>
              </w:rPr>
              <w:t xml:space="preserve">Tikslas </w:t>
            </w:r>
          </w:p>
          <w:p w14:paraId="5F8B6988" w14:textId="77777777" w:rsidR="00BB6E22" w:rsidRDefault="00BB6E22" w:rsidP="00062C49">
            <w:pPr>
              <w:rPr>
                <w:b/>
                <w:szCs w:val="24"/>
                <w:lang w:eastAsia="lt-LT"/>
              </w:rPr>
            </w:pPr>
            <w:r>
              <w:t>Rezidentūros studijų įgyvendinimas užtikrinamas pakankamais ir tinkamais ištekliais, leidžiančiais pasiekti studijų rezultatus</w:t>
            </w:r>
          </w:p>
        </w:tc>
        <w:tc>
          <w:tcPr>
            <w:tcW w:w="4807" w:type="dxa"/>
            <w:shd w:val="clear" w:color="auto" w:fill="auto"/>
            <w:tcMar>
              <w:top w:w="0" w:type="dxa"/>
              <w:left w:w="0" w:type="dxa"/>
              <w:bottom w:w="0" w:type="dxa"/>
              <w:right w:w="0" w:type="dxa"/>
            </w:tcMar>
          </w:tcPr>
          <w:p w14:paraId="025C7202" w14:textId="77777777" w:rsidR="00BB6E22" w:rsidRDefault="00BB6E22" w:rsidP="00062C49">
            <w:pPr>
              <w:tabs>
                <w:tab w:val="left" w:pos="288"/>
                <w:tab w:val="left" w:pos="795"/>
              </w:tabs>
              <w:ind w:left="4" w:right="98" w:firstLine="142"/>
              <w:jc w:val="both"/>
            </w:pPr>
            <w:r>
              <w:t>4.1. Studijoms skirtų informacinių ir metodinių išteklių prieinamumo, tinkamumo ir pakankamumo įvertinimas.</w:t>
            </w:r>
          </w:p>
          <w:p w14:paraId="2F8E63E9" w14:textId="77777777" w:rsidR="00BB6E22" w:rsidRPr="0024068D" w:rsidRDefault="00BB6E22" w:rsidP="00062C49">
            <w:pPr>
              <w:ind w:left="4" w:right="98" w:firstLine="65"/>
              <w:jc w:val="both"/>
              <w:rPr>
                <w:szCs w:val="24"/>
                <w:lang w:eastAsia="lt-LT"/>
              </w:rPr>
            </w:pPr>
          </w:p>
          <w:p w14:paraId="049BA96F" w14:textId="77777777" w:rsidR="00BB6E22" w:rsidRPr="003754E1" w:rsidRDefault="00BB6E22" w:rsidP="00062C49">
            <w:pPr>
              <w:tabs>
                <w:tab w:val="left" w:pos="288"/>
                <w:tab w:val="left" w:pos="795"/>
              </w:tabs>
              <w:ind w:left="4" w:right="98" w:firstLine="142"/>
              <w:jc w:val="both"/>
              <w:rPr>
                <w:szCs w:val="24"/>
              </w:rPr>
            </w:pPr>
          </w:p>
        </w:tc>
        <w:tc>
          <w:tcPr>
            <w:tcW w:w="7229" w:type="dxa"/>
          </w:tcPr>
          <w:p w14:paraId="62BFABE3" w14:textId="77777777" w:rsidR="00BB6E22" w:rsidRPr="00BA7A92" w:rsidRDefault="00C323DD" w:rsidP="00062C49">
            <w:pPr>
              <w:tabs>
                <w:tab w:val="left" w:pos="146"/>
                <w:tab w:val="left" w:pos="713"/>
              </w:tabs>
              <w:ind w:left="4" w:right="98" w:firstLine="142"/>
              <w:jc w:val="both"/>
              <w:rPr>
                <w:szCs w:val="24"/>
              </w:rPr>
            </w:pPr>
            <w:r>
              <w:rPr>
                <w:szCs w:val="24"/>
              </w:rPr>
              <w:t>4.</w:t>
            </w:r>
            <w:r w:rsidR="00BB6E22">
              <w:rPr>
                <w:szCs w:val="24"/>
              </w:rPr>
              <w:t>1</w:t>
            </w:r>
            <w:r w:rsidR="00BB6E22" w:rsidRPr="00BA7A92">
              <w:rPr>
                <w:szCs w:val="24"/>
              </w:rPr>
              <w:t>.</w:t>
            </w:r>
            <w:r w:rsidR="00BB6E22">
              <w:rPr>
                <w:szCs w:val="24"/>
              </w:rPr>
              <w:t xml:space="preserve">1. </w:t>
            </w:r>
            <w:r w:rsidR="00BB6E22" w:rsidRPr="00BA7A92">
              <w:rPr>
                <w:szCs w:val="24"/>
              </w:rPr>
              <w:t xml:space="preserve"> Pateikiamas metodinių išteklių aukštosios mokyklos bibliotekoje, skaityklose skaičius, aktualumas, naujumas, atitikimas vertinam</w:t>
            </w:r>
            <w:r w:rsidR="00BB6E22">
              <w:rPr>
                <w:szCs w:val="24"/>
              </w:rPr>
              <w:t>os</w:t>
            </w:r>
            <w:r w:rsidR="00BB6E22" w:rsidRPr="00BA7A92">
              <w:rPr>
                <w:szCs w:val="24"/>
              </w:rPr>
              <w:t xml:space="preserve"> </w:t>
            </w:r>
            <w:r w:rsidR="00BB6E22">
              <w:rPr>
                <w:szCs w:val="24"/>
              </w:rPr>
              <w:t>rezidentūros studijų krypties poreikiams</w:t>
            </w:r>
            <w:r w:rsidR="00BB6E22" w:rsidRPr="00BA7A92">
              <w:rPr>
                <w:szCs w:val="24"/>
              </w:rPr>
              <w:t>.</w:t>
            </w:r>
          </w:p>
          <w:p w14:paraId="6E3215E1" w14:textId="77777777" w:rsidR="00BB6E22" w:rsidRPr="003754E1" w:rsidRDefault="00C323DD" w:rsidP="00062C49">
            <w:pPr>
              <w:tabs>
                <w:tab w:val="left" w:pos="146"/>
                <w:tab w:val="left" w:pos="713"/>
              </w:tabs>
              <w:ind w:left="4" w:right="98" w:firstLine="142"/>
              <w:jc w:val="both"/>
              <w:rPr>
                <w:color w:val="000000"/>
                <w:szCs w:val="24"/>
              </w:rPr>
            </w:pPr>
            <w:r>
              <w:rPr>
                <w:szCs w:val="24"/>
              </w:rPr>
              <w:t>4.1.</w:t>
            </w:r>
            <w:r w:rsidR="00BB6E22">
              <w:rPr>
                <w:szCs w:val="24"/>
              </w:rPr>
              <w:t>2</w:t>
            </w:r>
            <w:r w:rsidR="00BB6E22" w:rsidRPr="00BA7A92">
              <w:rPr>
                <w:szCs w:val="24"/>
              </w:rPr>
              <w:t>. Pateikiama informacija apie turimas prieigas prie elektorinių leidinių</w:t>
            </w:r>
            <w:r w:rsidR="00BB6E22">
              <w:rPr>
                <w:szCs w:val="24"/>
              </w:rPr>
              <w:t>,</w:t>
            </w:r>
            <w:r w:rsidR="00BB6E22" w:rsidRPr="00BA7A92">
              <w:rPr>
                <w:szCs w:val="24"/>
              </w:rPr>
              <w:t xml:space="preserve"> </w:t>
            </w:r>
            <w:r w:rsidR="00BB6E22">
              <w:rPr>
                <w:szCs w:val="24"/>
              </w:rPr>
              <w:t>naudojamų rezidentūros studijose</w:t>
            </w:r>
            <w:r w:rsidR="00BB6E22" w:rsidRPr="00BA7A92">
              <w:rPr>
                <w:szCs w:val="24"/>
              </w:rPr>
              <w:t>.</w:t>
            </w:r>
          </w:p>
        </w:tc>
      </w:tr>
      <w:tr w:rsidR="00BB6E22" w14:paraId="6D84A98A"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2543" w:type="dxa"/>
            <w:vMerge/>
            <w:shd w:val="clear" w:color="auto" w:fill="auto"/>
            <w:tcMar>
              <w:top w:w="57" w:type="dxa"/>
              <w:left w:w="108" w:type="dxa"/>
              <w:bottom w:w="57" w:type="dxa"/>
              <w:right w:w="108" w:type="dxa"/>
            </w:tcMar>
          </w:tcPr>
          <w:p w14:paraId="1080B168" w14:textId="77777777" w:rsidR="00BB6E22" w:rsidRDefault="00BB6E22" w:rsidP="00062C49"/>
        </w:tc>
        <w:tc>
          <w:tcPr>
            <w:tcW w:w="4807" w:type="dxa"/>
            <w:shd w:val="clear" w:color="auto" w:fill="auto"/>
            <w:tcMar>
              <w:top w:w="0" w:type="dxa"/>
              <w:left w:w="0" w:type="dxa"/>
              <w:bottom w:w="0" w:type="dxa"/>
              <w:right w:w="0" w:type="dxa"/>
            </w:tcMar>
          </w:tcPr>
          <w:p w14:paraId="3422A060" w14:textId="77777777" w:rsidR="00BB6E22" w:rsidRDefault="00BB6E22" w:rsidP="00062C49">
            <w:pPr>
              <w:tabs>
                <w:tab w:val="left" w:pos="288"/>
                <w:tab w:val="left" w:pos="795"/>
              </w:tabs>
              <w:ind w:left="4" w:right="98" w:firstLine="142"/>
              <w:jc w:val="both"/>
            </w:pPr>
            <w:r>
              <w:t>4.2. Rezidentūros studijų ir klinikinės praktikos infrastruktūros (patalpų, įrangos ir kt.) prieinamumo, tinkamumo ir pakankamumo įvertinimas.</w:t>
            </w:r>
          </w:p>
          <w:p w14:paraId="2F6F4231" w14:textId="77777777" w:rsidR="00BB6E22" w:rsidRPr="0024068D" w:rsidRDefault="00BB6E22" w:rsidP="00062C49">
            <w:pPr>
              <w:ind w:left="4" w:right="98" w:firstLine="65"/>
              <w:jc w:val="both"/>
              <w:rPr>
                <w:szCs w:val="24"/>
                <w:lang w:eastAsia="lt-LT"/>
              </w:rPr>
            </w:pPr>
          </w:p>
        </w:tc>
        <w:tc>
          <w:tcPr>
            <w:tcW w:w="7229" w:type="dxa"/>
          </w:tcPr>
          <w:p w14:paraId="5A4B17EF" w14:textId="77777777" w:rsidR="00BB6E22" w:rsidRDefault="00C323DD" w:rsidP="00062C49">
            <w:pPr>
              <w:tabs>
                <w:tab w:val="left" w:pos="592"/>
              </w:tabs>
              <w:ind w:left="4" w:right="98" w:firstLine="65"/>
              <w:jc w:val="both"/>
              <w:rPr>
                <w:szCs w:val="24"/>
              </w:rPr>
            </w:pPr>
            <w:r>
              <w:rPr>
                <w:szCs w:val="24"/>
              </w:rPr>
              <w:t>4.</w:t>
            </w:r>
            <w:r w:rsidR="00BB6E22">
              <w:rPr>
                <w:szCs w:val="24"/>
              </w:rPr>
              <w:t>2.1</w:t>
            </w:r>
            <w:r w:rsidR="00BB6E22" w:rsidRPr="00BA7A92">
              <w:rPr>
                <w:szCs w:val="24"/>
              </w:rPr>
              <w:t>. Pateikiami duomenys apie</w:t>
            </w:r>
            <w:r w:rsidR="00BB6E22">
              <w:rPr>
                <w:szCs w:val="24"/>
              </w:rPr>
              <w:t xml:space="preserve"> rezidentūros studijose</w:t>
            </w:r>
            <w:r w:rsidR="00BB6E22" w:rsidRPr="00BA7A92">
              <w:rPr>
                <w:szCs w:val="24"/>
              </w:rPr>
              <w:t xml:space="preserve"> naudo</w:t>
            </w:r>
            <w:r w:rsidR="00BB6E22">
              <w:rPr>
                <w:szCs w:val="24"/>
              </w:rPr>
              <w:t>jamas</w:t>
            </w:r>
            <w:r w:rsidR="00BB6E22" w:rsidRPr="00BA7A92">
              <w:rPr>
                <w:szCs w:val="24"/>
              </w:rPr>
              <w:t xml:space="preserve"> patalpas ir darbo vietų skaičių jose.</w:t>
            </w:r>
          </w:p>
          <w:p w14:paraId="0DE20644" w14:textId="77777777" w:rsidR="00BB6E22" w:rsidRDefault="00C323DD" w:rsidP="00062C49">
            <w:pPr>
              <w:tabs>
                <w:tab w:val="left" w:pos="592"/>
              </w:tabs>
              <w:ind w:left="4" w:right="98" w:firstLine="65"/>
              <w:jc w:val="both"/>
              <w:rPr>
                <w:szCs w:val="24"/>
              </w:rPr>
            </w:pPr>
            <w:r>
              <w:rPr>
                <w:szCs w:val="24"/>
              </w:rPr>
              <w:t>4.</w:t>
            </w:r>
            <w:r w:rsidR="00BB6E22">
              <w:rPr>
                <w:szCs w:val="24"/>
              </w:rPr>
              <w:t xml:space="preserve">2.2. </w:t>
            </w:r>
            <w:r w:rsidR="00BB6E22" w:rsidRPr="00BA7A92">
              <w:rPr>
                <w:szCs w:val="24"/>
              </w:rPr>
              <w:t xml:space="preserve">Pateikiami duomenys apie </w:t>
            </w:r>
            <w:r w:rsidR="00BB6E22">
              <w:rPr>
                <w:szCs w:val="24"/>
              </w:rPr>
              <w:t xml:space="preserve">rezidentūros </w:t>
            </w:r>
            <w:r w:rsidR="00BB6E22" w:rsidRPr="00BA7A92">
              <w:rPr>
                <w:szCs w:val="24"/>
              </w:rPr>
              <w:t xml:space="preserve">studijų </w:t>
            </w:r>
            <w:r w:rsidR="00BB6E22">
              <w:rPr>
                <w:szCs w:val="24"/>
              </w:rPr>
              <w:t>praktinę bazę</w:t>
            </w:r>
            <w:r w:rsidR="00BB6E22" w:rsidRPr="00BA7A92">
              <w:rPr>
                <w:szCs w:val="24"/>
              </w:rPr>
              <w:t>.</w:t>
            </w:r>
          </w:p>
          <w:p w14:paraId="33171B65" w14:textId="77777777" w:rsidR="00BB6E22" w:rsidRDefault="00C323DD" w:rsidP="00062C49">
            <w:pPr>
              <w:tabs>
                <w:tab w:val="left" w:pos="592"/>
              </w:tabs>
              <w:ind w:left="4" w:right="98" w:firstLine="65"/>
              <w:jc w:val="both"/>
              <w:rPr>
                <w:szCs w:val="24"/>
              </w:rPr>
            </w:pPr>
            <w:r>
              <w:rPr>
                <w:szCs w:val="24"/>
              </w:rPr>
              <w:t>4.</w:t>
            </w:r>
            <w:r w:rsidR="00BB6E22" w:rsidRPr="00164675">
              <w:rPr>
                <w:szCs w:val="24"/>
              </w:rPr>
              <w:t>2.</w:t>
            </w:r>
            <w:r w:rsidR="00BB6E22">
              <w:rPr>
                <w:szCs w:val="24"/>
              </w:rPr>
              <w:t>3.</w:t>
            </w:r>
            <w:r w:rsidR="00BB6E22" w:rsidRPr="00164675">
              <w:rPr>
                <w:szCs w:val="24"/>
              </w:rPr>
              <w:t xml:space="preserve"> </w:t>
            </w:r>
            <w:r w:rsidR="00BB6E22">
              <w:rPr>
                <w:szCs w:val="24"/>
              </w:rPr>
              <w:t>Įvertinamas</w:t>
            </w:r>
            <w:r w:rsidR="00BB6E22" w:rsidRPr="00164675">
              <w:rPr>
                <w:szCs w:val="24"/>
              </w:rPr>
              <w:t xml:space="preserve"> </w:t>
            </w:r>
            <w:r w:rsidR="00BB6E22">
              <w:rPr>
                <w:szCs w:val="24"/>
              </w:rPr>
              <w:t xml:space="preserve">rezidentūros studijoms pasitelkiamų priemonių ir įrangos </w:t>
            </w:r>
            <w:r w:rsidR="00BB6E22" w:rsidRPr="00164675">
              <w:rPr>
                <w:szCs w:val="24"/>
              </w:rPr>
              <w:t>pakankamumas ir tinkamumas studijų rezultatams pasiekti.</w:t>
            </w:r>
          </w:p>
          <w:p w14:paraId="1882D07A" w14:textId="61A0E257" w:rsidR="00BB6E22" w:rsidRDefault="00C323DD" w:rsidP="0061211E">
            <w:pPr>
              <w:tabs>
                <w:tab w:val="left" w:pos="592"/>
              </w:tabs>
              <w:ind w:left="4" w:right="98" w:firstLine="65"/>
              <w:jc w:val="both"/>
            </w:pPr>
            <w:r>
              <w:rPr>
                <w:szCs w:val="24"/>
              </w:rPr>
              <w:t>4.</w:t>
            </w:r>
            <w:r w:rsidR="00BB6E22">
              <w:rPr>
                <w:szCs w:val="24"/>
              </w:rPr>
              <w:t xml:space="preserve">2.4. </w:t>
            </w:r>
            <w:r w:rsidR="0061211E" w:rsidRPr="0061211E">
              <w:rPr>
                <w:szCs w:val="24"/>
              </w:rPr>
              <w:t xml:space="preserve">Pateikiama informacija apie rezidentams sudaromas sąlygas </w:t>
            </w:r>
            <w:r w:rsidR="00D80503">
              <w:rPr>
                <w:szCs w:val="24"/>
              </w:rPr>
              <w:t>pavalgyti ir pailsėti studijų bei</w:t>
            </w:r>
            <w:r w:rsidR="0061211E" w:rsidRPr="0061211E">
              <w:rPr>
                <w:szCs w:val="24"/>
              </w:rPr>
              <w:t xml:space="preserve"> klinikinės praktikos metu.</w:t>
            </w:r>
            <w:bookmarkStart w:id="0" w:name="_GoBack"/>
            <w:bookmarkEnd w:id="0"/>
          </w:p>
        </w:tc>
      </w:tr>
      <w:tr w:rsidR="00BB6E22" w14:paraId="12FDEBC8"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2543" w:type="dxa"/>
            <w:vMerge/>
            <w:shd w:val="clear" w:color="auto" w:fill="auto"/>
            <w:tcMar>
              <w:top w:w="57" w:type="dxa"/>
              <w:left w:w="108" w:type="dxa"/>
              <w:bottom w:w="57" w:type="dxa"/>
              <w:right w:w="108" w:type="dxa"/>
            </w:tcMar>
          </w:tcPr>
          <w:p w14:paraId="15690F71" w14:textId="77777777" w:rsidR="00BB6E22" w:rsidRDefault="00BB6E22" w:rsidP="00062C49"/>
        </w:tc>
        <w:tc>
          <w:tcPr>
            <w:tcW w:w="4807" w:type="dxa"/>
            <w:shd w:val="clear" w:color="auto" w:fill="auto"/>
            <w:tcMar>
              <w:top w:w="0" w:type="dxa"/>
              <w:left w:w="0" w:type="dxa"/>
              <w:bottom w:w="0" w:type="dxa"/>
              <w:right w:w="0" w:type="dxa"/>
            </w:tcMar>
          </w:tcPr>
          <w:p w14:paraId="7A8222B6" w14:textId="77777777" w:rsidR="00BB6E22" w:rsidRPr="00E04C99" w:rsidRDefault="00BB6E22" w:rsidP="00062C49">
            <w:pPr>
              <w:tabs>
                <w:tab w:val="left" w:pos="288"/>
                <w:tab w:val="left" w:pos="795"/>
              </w:tabs>
              <w:ind w:left="4" w:right="98" w:firstLine="142"/>
              <w:jc w:val="both"/>
            </w:pPr>
            <w:r>
              <w:t>4.3. Rezidentūros studijų infrastruktūros pritaikymo asmenims, turintiems specialiųjų poreikių, įvertinimas.</w:t>
            </w:r>
          </w:p>
        </w:tc>
        <w:tc>
          <w:tcPr>
            <w:tcW w:w="7229" w:type="dxa"/>
          </w:tcPr>
          <w:p w14:paraId="6D7A96F3" w14:textId="77777777" w:rsidR="00BB6E22" w:rsidRDefault="00BB6E22" w:rsidP="00062C49">
            <w:pPr>
              <w:tabs>
                <w:tab w:val="left" w:pos="592"/>
              </w:tabs>
              <w:ind w:left="4" w:right="98" w:firstLine="65"/>
              <w:jc w:val="both"/>
            </w:pPr>
            <w:r>
              <w:rPr>
                <w:szCs w:val="24"/>
              </w:rPr>
              <w:t>4</w:t>
            </w:r>
            <w:r w:rsidR="00C323DD">
              <w:rPr>
                <w:szCs w:val="24"/>
              </w:rPr>
              <w:t>.</w:t>
            </w:r>
            <w:r w:rsidRPr="00BA7A92">
              <w:rPr>
                <w:szCs w:val="24"/>
              </w:rPr>
              <w:t>3.</w:t>
            </w:r>
            <w:r>
              <w:rPr>
                <w:szCs w:val="24"/>
              </w:rPr>
              <w:t>1.</w:t>
            </w:r>
            <w:r w:rsidRPr="00BA7A92">
              <w:rPr>
                <w:szCs w:val="24"/>
              </w:rPr>
              <w:t xml:space="preserve"> Aprašomas </w:t>
            </w:r>
            <w:r>
              <w:rPr>
                <w:szCs w:val="24"/>
              </w:rPr>
              <w:t xml:space="preserve">rezidentūros </w:t>
            </w:r>
            <w:r w:rsidRPr="00BA7A92">
              <w:rPr>
                <w:szCs w:val="24"/>
              </w:rPr>
              <w:t>studijo</w:t>
            </w:r>
            <w:r>
              <w:rPr>
                <w:szCs w:val="24"/>
              </w:rPr>
              <w:t>m</w:t>
            </w:r>
            <w:r w:rsidRPr="00BA7A92">
              <w:rPr>
                <w:szCs w:val="24"/>
              </w:rPr>
              <w:t>s naudo</w:t>
            </w:r>
            <w:r>
              <w:rPr>
                <w:szCs w:val="24"/>
              </w:rPr>
              <w:t>jamų</w:t>
            </w:r>
            <w:r w:rsidRPr="00BA7A92">
              <w:rPr>
                <w:szCs w:val="24"/>
              </w:rPr>
              <w:t xml:space="preserve"> patalpų, priemonių ir įrangos pritaikymas specialius poreikius turintiems asmenims.</w:t>
            </w:r>
          </w:p>
        </w:tc>
      </w:tr>
      <w:tr w:rsidR="00BB6E22" w14:paraId="1FF4F135"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78"/>
        </w:trPr>
        <w:tc>
          <w:tcPr>
            <w:tcW w:w="2543" w:type="dxa"/>
            <w:vMerge/>
            <w:shd w:val="clear" w:color="auto" w:fill="auto"/>
            <w:tcMar>
              <w:top w:w="57" w:type="dxa"/>
              <w:left w:w="108" w:type="dxa"/>
              <w:bottom w:w="57" w:type="dxa"/>
              <w:right w:w="108" w:type="dxa"/>
            </w:tcMar>
          </w:tcPr>
          <w:p w14:paraId="324B02BE" w14:textId="77777777" w:rsidR="00BB6E22" w:rsidRDefault="00BB6E22" w:rsidP="00062C49"/>
        </w:tc>
        <w:tc>
          <w:tcPr>
            <w:tcW w:w="4807" w:type="dxa"/>
            <w:shd w:val="clear" w:color="auto" w:fill="auto"/>
            <w:tcMar>
              <w:top w:w="0" w:type="dxa"/>
              <w:left w:w="0" w:type="dxa"/>
              <w:bottom w:w="0" w:type="dxa"/>
              <w:right w:w="0" w:type="dxa"/>
            </w:tcMar>
          </w:tcPr>
          <w:p w14:paraId="02B4F783" w14:textId="77777777" w:rsidR="00BB6E22" w:rsidRPr="0024068D" w:rsidRDefault="00BB6E22" w:rsidP="00062C49">
            <w:pPr>
              <w:tabs>
                <w:tab w:val="left" w:pos="288"/>
                <w:tab w:val="left" w:pos="795"/>
              </w:tabs>
              <w:ind w:left="4" w:right="98" w:firstLine="142"/>
              <w:jc w:val="both"/>
              <w:rPr>
                <w:szCs w:val="24"/>
                <w:lang w:eastAsia="lt-LT"/>
              </w:rPr>
            </w:pPr>
            <w:r w:rsidRPr="0024068D">
              <w:t>4.4. Nuolatinis rezidentūros studijų infrastruktūros atnaujinimo, atsižvelgiant į medicinos, veterinarijos, odontologijos mokslo ir praktikos naujoves bei poreikius, įvertinimas.</w:t>
            </w:r>
          </w:p>
        </w:tc>
        <w:tc>
          <w:tcPr>
            <w:tcW w:w="7229" w:type="dxa"/>
          </w:tcPr>
          <w:p w14:paraId="45F9EC8F" w14:textId="09F3D23C" w:rsidR="00BB6E22" w:rsidRPr="00D65B64" w:rsidRDefault="00C323DD" w:rsidP="00D65B64">
            <w:pPr>
              <w:tabs>
                <w:tab w:val="left" w:pos="146"/>
                <w:tab w:val="left" w:pos="713"/>
              </w:tabs>
              <w:ind w:left="4" w:right="98" w:firstLine="142"/>
              <w:jc w:val="both"/>
              <w:rPr>
                <w:szCs w:val="24"/>
              </w:rPr>
            </w:pPr>
            <w:r>
              <w:rPr>
                <w:szCs w:val="24"/>
              </w:rPr>
              <w:t>4.</w:t>
            </w:r>
            <w:r w:rsidR="00BB6E22">
              <w:rPr>
                <w:szCs w:val="24"/>
              </w:rPr>
              <w:t>4.1</w:t>
            </w:r>
            <w:r w:rsidR="00BB6E22" w:rsidRPr="00BA7A92">
              <w:rPr>
                <w:szCs w:val="24"/>
              </w:rPr>
              <w:t xml:space="preserve">. Aprašomas </w:t>
            </w:r>
            <w:r w:rsidR="00BB6E22">
              <w:rPr>
                <w:szCs w:val="24"/>
              </w:rPr>
              <w:t xml:space="preserve">rezidentūros </w:t>
            </w:r>
            <w:r w:rsidR="00BB6E22" w:rsidRPr="00BA7A92">
              <w:rPr>
                <w:szCs w:val="24"/>
              </w:rPr>
              <w:t>studijų</w:t>
            </w:r>
            <w:r w:rsidR="00BB6E22">
              <w:rPr>
                <w:szCs w:val="24"/>
              </w:rPr>
              <w:t xml:space="preserve"> </w:t>
            </w:r>
            <w:r w:rsidR="00BB6E22" w:rsidRPr="00BA7A92">
              <w:rPr>
                <w:szCs w:val="24"/>
              </w:rPr>
              <w:t>vykdymu</w:t>
            </w:r>
            <w:r w:rsidR="00BB6E22">
              <w:rPr>
                <w:szCs w:val="24"/>
              </w:rPr>
              <w:t>i reikalingų išteklių planavimo</w:t>
            </w:r>
            <w:r w:rsidR="00BB6E22" w:rsidRPr="00BA7A92">
              <w:rPr>
                <w:szCs w:val="24"/>
              </w:rPr>
              <w:t xml:space="preserve"> ir atnaujin</w:t>
            </w:r>
            <w:r w:rsidR="00BB6E22">
              <w:rPr>
                <w:szCs w:val="24"/>
              </w:rPr>
              <w:t>i</w:t>
            </w:r>
            <w:r w:rsidR="00BB6E22" w:rsidRPr="00BA7A92">
              <w:rPr>
                <w:szCs w:val="24"/>
              </w:rPr>
              <w:t>mo procesas</w:t>
            </w:r>
            <w:r w:rsidR="00BB6E22">
              <w:rPr>
                <w:szCs w:val="24"/>
              </w:rPr>
              <w:t>,</w:t>
            </w:r>
            <w:r w:rsidR="00BB6E22" w:rsidRPr="00BA7A92">
              <w:rPr>
                <w:szCs w:val="24"/>
              </w:rPr>
              <w:t xml:space="preserve"> atsižvelgiant į besikeičiančius </w:t>
            </w:r>
            <w:r w:rsidR="00BB6E22">
              <w:rPr>
                <w:szCs w:val="24"/>
              </w:rPr>
              <w:t xml:space="preserve">studentų ir dėstytojų poreikius, </w:t>
            </w:r>
            <w:r w:rsidR="00BB6E22" w:rsidRPr="00BA7A92">
              <w:rPr>
                <w:szCs w:val="24"/>
              </w:rPr>
              <w:t>medicinos, veterinarijos, odontologijos mokslo ir praktikos naujoves</w:t>
            </w:r>
            <w:r w:rsidR="00BB6E22">
              <w:rPr>
                <w:szCs w:val="24"/>
              </w:rPr>
              <w:t>.</w:t>
            </w:r>
          </w:p>
        </w:tc>
      </w:tr>
      <w:tr w:rsidR="00BB6E22" w14:paraId="6F8FF899"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2"/>
        </w:trPr>
        <w:tc>
          <w:tcPr>
            <w:tcW w:w="2543" w:type="dxa"/>
            <w:vMerge w:val="restart"/>
            <w:shd w:val="clear" w:color="auto" w:fill="auto"/>
            <w:tcMar>
              <w:top w:w="57" w:type="dxa"/>
              <w:left w:w="108" w:type="dxa"/>
              <w:bottom w:w="57" w:type="dxa"/>
              <w:right w:w="108" w:type="dxa"/>
            </w:tcMar>
          </w:tcPr>
          <w:p w14:paraId="12D64E21" w14:textId="77777777" w:rsidR="00BB6E22" w:rsidRDefault="00BB6E22" w:rsidP="00062C49">
            <w:r>
              <w:t>5. Rezidentūros studijų valdymas ir viešinimas</w:t>
            </w:r>
          </w:p>
          <w:p w14:paraId="42801397" w14:textId="77777777" w:rsidR="00BB6E22" w:rsidRDefault="00BB6E22" w:rsidP="00062C49"/>
          <w:p w14:paraId="467C6C42" w14:textId="77777777" w:rsidR="00BB6E22" w:rsidRPr="00D70462" w:rsidRDefault="00BB6E22" w:rsidP="00062C49">
            <w:pPr>
              <w:rPr>
                <w:b/>
              </w:rPr>
            </w:pPr>
            <w:r w:rsidRPr="00D70462">
              <w:rPr>
                <w:b/>
              </w:rPr>
              <w:t>Tikslas</w:t>
            </w:r>
          </w:p>
          <w:p w14:paraId="2E52091A" w14:textId="77777777" w:rsidR="00BB6E22" w:rsidRDefault="00BB6E22" w:rsidP="00062C49">
            <w:r>
              <w:t>Rezidentūros studijų valdymo organizacinė struktūra užtikrina efektyvų rezidentūros studijų planavimo, organizavimo, vertinimo ir tobulinimo procesą</w:t>
            </w:r>
          </w:p>
        </w:tc>
        <w:tc>
          <w:tcPr>
            <w:tcW w:w="4807" w:type="dxa"/>
            <w:shd w:val="clear" w:color="auto" w:fill="auto"/>
            <w:tcMar>
              <w:top w:w="0" w:type="dxa"/>
              <w:left w:w="0" w:type="dxa"/>
              <w:bottom w:w="0" w:type="dxa"/>
              <w:right w:w="0" w:type="dxa"/>
            </w:tcMar>
          </w:tcPr>
          <w:p w14:paraId="1C33FE38" w14:textId="77777777" w:rsidR="00BB6E22" w:rsidRPr="0024068D" w:rsidRDefault="00BB6E22" w:rsidP="00062C49">
            <w:pPr>
              <w:ind w:left="4" w:right="98" w:firstLine="65"/>
              <w:jc w:val="both"/>
              <w:rPr>
                <w:szCs w:val="24"/>
                <w:lang w:eastAsia="lt-LT"/>
              </w:rPr>
            </w:pPr>
            <w:r>
              <w:t>5.1. Rezidentūros studijų valdymo organizacinės struktūros ir atsakomybių paskirstymo įvertinimas.</w:t>
            </w:r>
          </w:p>
        </w:tc>
        <w:tc>
          <w:tcPr>
            <w:tcW w:w="7229" w:type="dxa"/>
          </w:tcPr>
          <w:p w14:paraId="0B3606A0" w14:textId="34ECE6B2" w:rsidR="00B55DC9" w:rsidRDefault="00BB6E22" w:rsidP="00062C49">
            <w:pPr>
              <w:tabs>
                <w:tab w:val="left" w:pos="146"/>
                <w:tab w:val="left" w:pos="713"/>
              </w:tabs>
              <w:ind w:left="4" w:right="98" w:firstLine="142"/>
              <w:jc w:val="both"/>
              <w:rPr>
                <w:szCs w:val="24"/>
              </w:rPr>
            </w:pPr>
            <w:r w:rsidRPr="00170B8B">
              <w:rPr>
                <w:szCs w:val="24"/>
              </w:rPr>
              <w:t>5</w:t>
            </w:r>
            <w:r w:rsidR="002300D8">
              <w:rPr>
                <w:szCs w:val="24"/>
              </w:rPr>
              <w:t>.</w:t>
            </w:r>
            <w:r w:rsidRPr="00170B8B">
              <w:rPr>
                <w:szCs w:val="24"/>
              </w:rPr>
              <w:t>1.1. Aprašoma studijų valdymo ir sprendimų priėmimo struktūra</w:t>
            </w:r>
            <w:r w:rsidR="00AE4948">
              <w:rPr>
                <w:szCs w:val="24"/>
              </w:rPr>
              <w:t xml:space="preserve">, </w:t>
            </w:r>
            <w:r w:rsidRPr="00E94B7C">
              <w:rPr>
                <w:szCs w:val="24"/>
              </w:rPr>
              <w:t>atsakomybių pasiskirstymas</w:t>
            </w:r>
            <w:r w:rsidR="00B55DC9">
              <w:rPr>
                <w:szCs w:val="24"/>
              </w:rPr>
              <w:t xml:space="preserve"> (įskaitant </w:t>
            </w:r>
            <w:r w:rsidR="00D73556">
              <w:rPr>
                <w:szCs w:val="24"/>
              </w:rPr>
              <w:t xml:space="preserve">rezidentūros </w:t>
            </w:r>
            <w:r w:rsidR="001B6E6B">
              <w:rPr>
                <w:szCs w:val="24"/>
              </w:rPr>
              <w:t xml:space="preserve">studijų programos </w:t>
            </w:r>
            <w:r w:rsidR="00B55DC9">
              <w:rPr>
                <w:szCs w:val="24"/>
              </w:rPr>
              <w:t>vadovo vaidmenį)</w:t>
            </w:r>
            <w:r w:rsidRPr="00E94B7C">
              <w:rPr>
                <w:szCs w:val="24"/>
              </w:rPr>
              <w:t>,</w:t>
            </w:r>
            <w:r w:rsidRPr="00170B8B">
              <w:rPr>
                <w:szCs w:val="24"/>
              </w:rPr>
              <w:t xml:space="preserve"> vidinio vertinimo periodiškumas</w:t>
            </w:r>
            <w:r w:rsidR="001B6E6B">
              <w:rPr>
                <w:szCs w:val="24"/>
              </w:rPr>
              <w:t>.</w:t>
            </w:r>
            <w:r w:rsidRPr="00170B8B">
              <w:rPr>
                <w:szCs w:val="24"/>
              </w:rPr>
              <w:t xml:space="preserve"> </w:t>
            </w:r>
          </w:p>
          <w:p w14:paraId="1D054E0D" w14:textId="3BD528B8" w:rsidR="00BB6E22" w:rsidRPr="001B6E6B" w:rsidRDefault="00B55DC9" w:rsidP="001B6E6B">
            <w:pPr>
              <w:tabs>
                <w:tab w:val="left" w:pos="146"/>
                <w:tab w:val="left" w:pos="713"/>
              </w:tabs>
              <w:ind w:left="4" w:right="98" w:firstLine="142"/>
              <w:jc w:val="both"/>
              <w:rPr>
                <w:szCs w:val="24"/>
              </w:rPr>
            </w:pPr>
            <w:r w:rsidRPr="00170B8B">
              <w:rPr>
                <w:szCs w:val="24"/>
              </w:rPr>
              <w:t>5</w:t>
            </w:r>
            <w:r>
              <w:rPr>
                <w:szCs w:val="24"/>
              </w:rPr>
              <w:t xml:space="preserve">.1.2. </w:t>
            </w:r>
            <w:r w:rsidR="001B6E6B">
              <w:rPr>
                <w:szCs w:val="24"/>
              </w:rPr>
              <w:t>P</w:t>
            </w:r>
            <w:r w:rsidR="00BB6E22" w:rsidRPr="00170B8B">
              <w:rPr>
                <w:szCs w:val="24"/>
              </w:rPr>
              <w:t>ateikiama informacija apie tai, kokie būdai, priemonės</w:t>
            </w:r>
            <w:r w:rsidR="001B6E6B">
              <w:rPr>
                <w:szCs w:val="24"/>
              </w:rPr>
              <w:t xml:space="preserve"> </w:t>
            </w:r>
            <w:r w:rsidR="00BB6E22" w:rsidRPr="00170B8B">
              <w:rPr>
                <w:szCs w:val="24"/>
              </w:rPr>
              <w:t>taikomi siekiant užtikrinti kokybišką rezidentūros studijų vykdymą.</w:t>
            </w:r>
          </w:p>
        </w:tc>
      </w:tr>
      <w:tr w:rsidR="00BB6E22" w14:paraId="299E36DF"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0"/>
        </w:trPr>
        <w:tc>
          <w:tcPr>
            <w:tcW w:w="2543" w:type="dxa"/>
            <w:vMerge/>
            <w:shd w:val="clear" w:color="auto" w:fill="auto"/>
            <w:tcMar>
              <w:top w:w="57" w:type="dxa"/>
              <w:left w:w="108" w:type="dxa"/>
              <w:bottom w:w="57" w:type="dxa"/>
              <w:right w:w="108" w:type="dxa"/>
            </w:tcMar>
          </w:tcPr>
          <w:p w14:paraId="01410869" w14:textId="77777777" w:rsidR="00BB6E22" w:rsidRDefault="00BB6E22" w:rsidP="00062C49"/>
        </w:tc>
        <w:tc>
          <w:tcPr>
            <w:tcW w:w="4807" w:type="dxa"/>
            <w:shd w:val="clear" w:color="auto" w:fill="auto"/>
            <w:tcMar>
              <w:top w:w="0" w:type="dxa"/>
              <w:left w:w="0" w:type="dxa"/>
              <w:bottom w:w="0" w:type="dxa"/>
              <w:right w:w="0" w:type="dxa"/>
            </w:tcMar>
          </w:tcPr>
          <w:p w14:paraId="36EC5D51" w14:textId="77777777" w:rsidR="00BB6E22" w:rsidRPr="0024068D" w:rsidRDefault="00BB6E22" w:rsidP="00062C49">
            <w:pPr>
              <w:ind w:left="4" w:right="98" w:firstLine="65"/>
              <w:jc w:val="both"/>
              <w:rPr>
                <w:szCs w:val="24"/>
                <w:lang w:eastAsia="lt-LT"/>
              </w:rPr>
            </w:pPr>
            <w:r>
              <w:t>5.2. Socialinių dalininkų įtraukimo į vidinį kokybės užtikrinimą veiksmingumo įvertinimas.</w:t>
            </w:r>
          </w:p>
        </w:tc>
        <w:tc>
          <w:tcPr>
            <w:tcW w:w="7229" w:type="dxa"/>
          </w:tcPr>
          <w:p w14:paraId="24C4B69C" w14:textId="77777777" w:rsidR="00BB6E22" w:rsidRDefault="002300D8" w:rsidP="00062C49">
            <w:pPr>
              <w:tabs>
                <w:tab w:val="left" w:pos="146"/>
                <w:tab w:val="left" w:pos="713"/>
              </w:tabs>
              <w:ind w:left="4" w:right="98" w:firstLine="142"/>
              <w:jc w:val="both"/>
            </w:pPr>
            <w:r>
              <w:rPr>
                <w:szCs w:val="24"/>
              </w:rPr>
              <w:t>5.</w:t>
            </w:r>
            <w:r w:rsidR="00BB6E22" w:rsidRPr="00170B8B">
              <w:rPr>
                <w:szCs w:val="24"/>
              </w:rPr>
              <w:t xml:space="preserve">2.1. Pateikiami duomenys apie socialinių dalininkų įtraukimą į rezidentūros studijų vertinimo ir tobulinimo procesus, </w:t>
            </w:r>
            <w:r w:rsidR="00BB6E22">
              <w:rPr>
                <w:szCs w:val="24"/>
              </w:rPr>
              <w:t xml:space="preserve">aprašomas </w:t>
            </w:r>
            <w:r w:rsidR="00BB6E22" w:rsidRPr="00170B8B">
              <w:rPr>
                <w:szCs w:val="24"/>
              </w:rPr>
              <w:t>socialinių dalininkų indėl</w:t>
            </w:r>
            <w:r w:rsidR="00BB6E22">
              <w:rPr>
                <w:szCs w:val="24"/>
              </w:rPr>
              <w:t>is</w:t>
            </w:r>
            <w:r w:rsidR="00BB6E22" w:rsidRPr="00170B8B">
              <w:rPr>
                <w:szCs w:val="24"/>
              </w:rPr>
              <w:t xml:space="preserve"> </w:t>
            </w:r>
            <w:r w:rsidR="00BB6E22">
              <w:rPr>
                <w:szCs w:val="24"/>
              </w:rPr>
              <w:t xml:space="preserve">studijų tobulinimui </w:t>
            </w:r>
            <w:r w:rsidR="00BB6E22" w:rsidRPr="00170B8B">
              <w:rPr>
                <w:szCs w:val="24"/>
              </w:rPr>
              <w:t>ir grįžtamojo ryšio jiems suteikim</w:t>
            </w:r>
            <w:r w:rsidR="00BB6E22">
              <w:rPr>
                <w:szCs w:val="24"/>
              </w:rPr>
              <w:t>as</w:t>
            </w:r>
            <w:r w:rsidR="00BB6E22" w:rsidRPr="00170B8B">
              <w:rPr>
                <w:szCs w:val="24"/>
              </w:rPr>
              <w:t>.</w:t>
            </w:r>
          </w:p>
        </w:tc>
      </w:tr>
      <w:tr w:rsidR="00BB6E22" w14:paraId="49FD89F8"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0"/>
        </w:trPr>
        <w:tc>
          <w:tcPr>
            <w:tcW w:w="2543" w:type="dxa"/>
            <w:vMerge/>
            <w:shd w:val="clear" w:color="auto" w:fill="auto"/>
            <w:tcMar>
              <w:top w:w="57" w:type="dxa"/>
              <w:left w:w="108" w:type="dxa"/>
              <w:bottom w:w="57" w:type="dxa"/>
              <w:right w:w="108" w:type="dxa"/>
            </w:tcMar>
          </w:tcPr>
          <w:p w14:paraId="35ABC554" w14:textId="77777777" w:rsidR="00BB6E22" w:rsidRDefault="00BB6E22" w:rsidP="00062C49"/>
        </w:tc>
        <w:tc>
          <w:tcPr>
            <w:tcW w:w="4807" w:type="dxa"/>
            <w:shd w:val="clear" w:color="auto" w:fill="auto"/>
            <w:tcMar>
              <w:top w:w="0" w:type="dxa"/>
              <w:left w:w="0" w:type="dxa"/>
              <w:bottom w:w="0" w:type="dxa"/>
              <w:right w:w="0" w:type="dxa"/>
            </w:tcMar>
          </w:tcPr>
          <w:p w14:paraId="19BE09D3" w14:textId="77777777" w:rsidR="00BB6E22" w:rsidRPr="0024068D" w:rsidRDefault="00BB6E22" w:rsidP="00062C49">
            <w:pPr>
              <w:ind w:left="4" w:right="98" w:firstLine="65"/>
              <w:jc w:val="both"/>
              <w:rPr>
                <w:szCs w:val="24"/>
                <w:lang w:eastAsia="lt-LT"/>
              </w:rPr>
            </w:pPr>
            <w:r w:rsidRPr="00D70462">
              <w:t>5.3. Rezidentų grįžtamojo ryšio apie rezidentūros studijų kokybę įvertinimas bei p</w:t>
            </w:r>
            <w:r w:rsidRPr="004C2678">
              <w:t>anaudojimas studijoms tobulinti.</w:t>
            </w:r>
          </w:p>
        </w:tc>
        <w:tc>
          <w:tcPr>
            <w:tcW w:w="7229" w:type="dxa"/>
          </w:tcPr>
          <w:p w14:paraId="2A8BA31E" w14:textId="77777777" w:rsidR="00BB6E22" w:rsidRDefault="00BB6E22" w:rsidP="00062C49">
            <w:pPr>
              <w:tabs>
                <w:tab w:val="left" w:pos="288"/>
                <w:tab w:val="left" w:pos="795"/>
              </w:tabs>
              <w:ind w:left="4" w:right="98" w:firstLine="142"/>
              <w:jc w:val="both"/>
            </w:pPr>
            <w:r>
              <w:rPr>
                <w:color w:val="000000"/>
              </w:rPr>
              <w:t>5</w:t>
            </w:r>
            <w:r w:rsidR="002300D8">
              <w:rPr>
                <w:color w:val="000000"/>
              </w:rPr>
              <w:t>.</w:t>
            </w:r>
            <w:r>
              <w:rPr>
                <w:color w:val="000000"/>
              </w:rPr>
              <w:t>3.1.  Analizuojama rezidentų nuomonė apie studijų kokybę, surinkta Centro arba aukštosios mokyklos naudojantis mobiliąja Nacionalinės studentų apklausos programėle (toliau – NSA). Jeigu NSA būdu Centro surinktos informacijos nepakanka arba pati aukštoji mokykla nenaudoja NSA, tokiu atveju pateikiama aukštosios mokyklos surinkta ir apibendrinta rezidentų nuomonė apie studijų kokybę.</w:t>
            </w:r>
          </w:p>
        </w:tc>
      </w:tr>
      <w:tr w:rsidR="00BB6E22" w14:paraId="2E52D5D0" w14:textId="77777777" w:rsidTr="00062C4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50"/>
        </w:trPr>
        <w:tc>
          <w:tcPr>
            <w:tcW w:w="2543" w:type="dxa"/>
            <w:vMerge/>
            <w:shd w:val="clear" w:color="auto" w:fill="auto"/>
            <w:tcMar>
              <w:top w:w="57" w:type="dxa"/>
              <w:left w:w="108" w:type="dxa"/>
              <w:bottom w:w="57" w:type="dxa"/>
              <w:right w:w="108" w:type="dxa"/>
            </w:tcMar>
          </w:tcPr>
          <w:p w14:paraId="1EA2C14B" w14:textId="77777777" w:rsidR="00BB6E22" w:rsidRDefault="00BB6E22" w:rsidP="00062C49"/>
        </w:tc>
        <w:tc>
          <w:tcPr>
            <w:tcW w:w="4807" w:type="dxa"/>
            <w:shd w:val="clear" w:color="auto" w:fill="auto"/>
            <w:tcMar>
              <w:top w:w="0" w:type="dxa"/>
              <w:left w:w="0" w:type="dxa"/>
              <w:bottom w:w="0" w:type="dxa"/>
              <w:right w:w="0" w:type="dxa"/>
            </w:tcMar>
          </w:tcPr>
          <w:p w14:paraId="64DE17AF" w14:textId="77777777" w:rsidR="00BB6E22" w:rsidRPr="0024068D" w:rsidRDefault="00BB6E22" w:rsidP="00062C49">
            <w:pPr>
              <w:ind w:left="4" w:right="98" w:firstLine="65"/>
              <w:jc w:val="both"/>
              <w:rPr>
                <w:szCs w:val="24"/>
                <w:lang w:eastAsia="lt-LT"/>
              </w:rPr>
            </w:pPr>
            <w:r w:rsidRPr="00D70462">
              <w:t>5.4. Informacijos apie rezidentūros studijas, jų vertinimo ir tobulinimo procesus bei rezultatus rinkimo, panaud</w:t>
            </w:r>
            <w:r w:rsidRPr="004C2678">
              <w:t>ojimo ir viešinimo įvertinimas.</w:t>
            </w:r>
          </w:p>
        </w:tc>
        <w:tc>
          <w:tcPr>
            <w:tcW w:w="7229" w:type="dxa"/>
          </w:tcPr>
          <w:p w14:paraId="373F92AE" w14:textId="77777777" w:rsidR="00BB6E22" w:rsidRPr="00683387" w:rsidRDefault="00BB6E22" w:rsidP="00062C49">
            <w:pPr>
              <w:tabs>
                <w:tab w:val="left" w:pos="288"/>
                <w:tab w:val="left" w:pos="795"/>
              </w:tabs>
              <w:ind w:left="4" w:right="98" w:firstLine="142"/>
              <w:jc w:val="both"/>
              <w:rPr>
                <w:color w:val="000000"/>
              </w:rPr>
            </w:pPr>
            <w:r w:rsidRPr="00683387">
              <w:rPr>
                <w:color w:val="000000"/>
              </w:rPr>
              <w:t>5</w:t>
            </w:r>
            <w:r w:rsidR="00116312">
              <w:rPr>
                <w:color w:val="000000"/>
              </w:rPr>
              <w:t>.</w:t>
            </w:r>
            <w:r w:rsidRPr="00683387">
              <w:rPr>
                <w:color w:val="000000"/>
              </w:rPr>
              <w:t>4.1. Nurodoma, kokie duomenys renkami ir viešinami apie rezidentūros studijų įgyvendinimą (studijų programas, priėmimo reikalavimus, studijų rezultatus, įgyjamas kvalifikacijas, vertinimo rezultatus, socialinių dalininkų nuomonę apie studijų kokybę, įsidarbinimą ir pan.).</w:t>
            </w:r>
          </w:p>
          <w:p w14:paraId="1CEAEB97" w14:textId="77777777" w:rsidR="00BB6E22" w:rsidRPr="00683387" w:rsidRDefault="00BB6E22" w:rsidP="00062C49">
            <w:pPr>
              <w:tabs>
                <w:tab w:val="left" w:pos="288"/>
                <w:tab w:val="left" w:pos="795"/>
              </w:tabs>
              <w:ind w:left="4" w:right="98" w:firstLine="142"/>
              <w:jc w:val="both"/>
              <w:rPr>
                <w:szCs w:val="24"/>
                <w:lang w:eastAsia="lt-LT"/>
              </w:rPr>
            </w:pPr>
            <w:r w:rsidRPr="00683387">
              <w:rPr>
                <w:color w:val="000000"/>
              </w:rPr>
              <w:t>5</w:t>
            </w:r>
            <w:r w:rsidR="00116312">
              <w:rPr>
                <w:color w:val="000000"/>
              </w:rPr>
              <w:t>.</w:t>
            </w:r>
            <w:r w:rsidRPr="00683387">
              <w:rPr>
                <w:color w:val="000000"/>
              </w:rPr>
              <w:t>4.2. Pateikiami pavyzdžiai, kaip surinkta informacija apie studijų vykdymą ir vertinimą yra panaudojama rezidentūros studijoms tobulinti.</w:t>
            </w:r>
          </w:p>
          <w:p w14:paraId="7B5CB32E" w14:textId="77777777" w:rsidR="00BB6E22" w:rsidRDefault="00BB6E22" w:rsidP="00062C49">
            <w:pPr>
              <w:tabs>
                <w:tab w:val="left" w:pos="288"/>
                <w:tab w:val="left" w:pos="795"/>
              </w:tabs>
              <w:ind w:left="4" w:right="98" w:firstLine="142"/>
              <w:jc w:val="both"/>
            </w:pPr>
          </w:p>
        </w:tc>
      </w:tr>
    </w:tbl>
    <w:p w14:paraId="3AE147D5" w14:textId="77777777" w:rsidR="00C91A1A" w:rsidRDefault="00C91A1A">
      <w:pPr>
        <w:jc w:val="right"/>
        <w:sectPr w:rsidR="00C91A1A">
          <w:pgSz w:w="16840" w:h="11907" w:orient="landscape" w:code="9"/>
          <w:pgMar w:top="1701" w:right="255" w:bottom="567" w:left="1134" w:header="709" w:footer="709" w:gutter="0"/>
          <w:pgNumType w:start="1"/>
          <w:cols w:space="708"/>
          <w:titlePg/>
          <w:docGrid w:linePitch="326"/>
        </w:sectPr>
      </w:pPr>
    </w:p>
    <w:p w14:paraId="6F8D83DA" w14:textId="77777777" w:rsidR="00C91A1A" w:rsidRDefault="00BD0BFA">
      <w:pPr>
        <w:jc w:val="right"/>
        <w:rPr>
          <w:bCs/>
          <w:szCs w:val="24"/>
        </w:rPr>
      </w:pPr>
      <w:r>
        <w:rPr>
          <w:bCs/>
          <w:szCs w:val="24"/>
        </w:rPr>
        <w:lastRenderedPageBreak/>
        <w:t xml:space="preserve">Studijų krypčių išorinio vertinimo metodikos </w:t>
      </w:r>
    </w:p>
    <w:p w14:paraId="23083B5B" w14:textId="77777777" w:rsidR="00C91A1A" w:rsidRDefault="00BD0BFA">
      <w:pPr>
        <w:jc w:val="right"/>
        <w:rPr>
          <w:bCs/>
          <w:szCs w:val="24"/>
        </w:rPr>
      </w:pPr>
      <w:r>
        <w:rPr>
          <w:bCs/>
        </w:rPr>
        <w:t>2</w:t>
      </w:r>
      <w:r>
        <w:rPr>
          <w:bCs/>
          <w:szCs w:val="24"/>
        </w:rPr>
        <w:t xml:space="preserve"> priedas</w:t>
      </w:r>
    </w:p>
    <w:p w14:paraId="0DD9E0F6" w14:textId="77777777" w:rsidR="00C91A1A" w:rsidRDefault="00C91A1A">
      <w:pPr>
        <w:jc w:val="right"/>
        <w:rPr>
          <w:b/>
          <w:szCs w:val="24"/>
        </w:rPr>
      </w:pPr>
    </w:p>
    <w:p w14:paraId="7A97FB1B" w14:textId="77777777" w:rsidR="00C91A1A" w:rsidRDefault="00BD0BFA">
      <w:pPr>
        <w:jc w:val="center"/>
        <w:rPr>
          <w:b/>
          <w:bCs/>
          <w:caps/>
          <w:szCs w:val="24"/>
        </w:rPr>
      </w:pPr>
      <w:r>
        <w:rPr>
          <w:b/>
          <w:bCs/>
          <w:caps/>
          <w:szCs w:val="24"/>
        </w:rPr>
        <w:t>Išorinio vertinimo rekomendacijų įgyvendinimo</w:t>
      </w:r>
    </w:p>
    <w:p w14:paraId="33892E6D" w14:textId="77777777" w:rsidR="00C91A1A" w:rsidRDefault="00BD0BFA">
      <w:pPr>
        <w:jc w:val="center"/>
        <w:rPr>
          <w:b/>
          <w:bCs/>
          <w:caps/>
          <w:szCs w:val="24"/>
        </w:rPr>
      </w:pPr>
      <w:r>
        <w:rPr>
          <w:b/>
          <w:bCs/>
          <w:caps/>
          <w:szCs w:val="24"/>
        </w:rPr>
        <w:t>pažangos ataskaita</w:t>
      </w:r>
    </w:p>
    <w:p w14:paraId="30C6C991" w14:textId="77777777" w:rsidR="00C91A1A" w:rsidRDefault="00C91A1A">
      <w:pPr>
        <w:jc w:val="center"/>
        <w:rPr>
          <w:b/>
          <w:bCs/>
          <w:szCs w:val="24"/>
        </w:rPr>
      </w:pP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2475"/>
        <w:gridCol w:w="2231"/>
        <w:gridCol w:w="1723"/>
        <w:gridCol w:w="1365"/>
      </w:tblGrid>
      <w:tr w:rsidR="00C91A1A" w14:paraId="22B336BA" w14:textId="77777777">
        <w:trPr>
          <w:jc w:val="center"/>
        </w:trPr>
        <w:tc>
          <w:tcPr>
            <w:tcW w:w="901" w:type="pct"/>
            <w:vAlign w:val="center"/>
          </w:tcPr>
          <w:p w14:paraId="552F7B78" w14:textId="77777777" w:rsidR="00C91A1A" w:rsidRDefault="00BD0BFA">
            <w:pPr>
              <w:jc w:val="center"/>
              <w:rPr>
                <w:szCs w:val="24"/>
              </w:rPr>
            </w:pPr>
            <w:r>
              <w:rPr>
                <w:szCs w:val="24"/>
              </w:rPr>
              <w:t xml:space="preserve">Vertinamoji sritis </w:t>
            </w:r>
          </w:p>
        </w:tc>
        <w:tc>
          <w:tcPr>
            <w:tcW w:w="1301" w:type="pct"/>
            <w:vAlign w:val="center"/>
          </w:tcPr>
          <w:p w14:paraId="19A0827D" w14:textId="77777777" w:rsidR="00C91A1A" w:rsidRDefault="00BD0BFA">
            <w:pPr>
              <w:jc w:val="center"/>
              <w:rPr>
                <w:szCs w:val="24"/>
              </w:rPr>
            </w:pPr>
            <w:r>
              <w:rPr>
                <w:szCs w:val="24"/>
              </w:rPr>
              <w:t>Ekspertų rekomendacijos, pateiktos paskutinio vertinimo metu</w:t>
            </w:r>
          </w:p>
        </w:tc>
        <w:tc>
          <w:tcPr>
            <w:tcW w:w="1173" w:type="pct"/>
            <w:vAlign w:val="center"/>
          </w:tcPr>
          <w:p w14:paraId="3DBAAB5C" w14:textId="77777777" w:rsidR="00C91A1A" w:rsidRDefault="00BD0BFA">
            <w:pPr>
              <w:jc w:val="center"/>
              <w:rPr>
                <w:szCs w:val="24"/>
              </w:rPr>
            </w:pPr>
            <w:r>
              <w:rPr>
                <w:szCs w:val="24"/>
              </w:rPr>
              <w:t xml:space="preserve">Rekomendacijų įgyvendinimo apimtis ir terminai </w:t>
            </w:r>
          </w:p>
        </w:tc>
        <w:tc>
          <w:tcPr>
            <w:tcW w:w="906" w:type="pct"/>
            <w:vAlign w:val="center"/>
          </w:tcPr>
          <w:p w14:paraId="3D4CB9DF" w14:textId="77777777" w:rsidR="00C91A1A" w:rsidRDefault="00BD0BFA">
            <w:pPr>
              <w:jc w:val="center"/>
              <w:rPr>
                <w:szCs w:val="24"/>
              </w:rPr>
            </w:pPr>
            <w:r>
              <w:rPr>
                <w:szCs w:val="24"/>
              </w:rPr>
              <w:t>Aukštosios mokyklos planuojami veiksmai vertinamojoje srityje ir terminai</w:t>
            </w:r>
          </w:p>
        </w:tc>
        <w:tc>
          <w:tcPr>
            <w:tcW w:w="718" w:type="pct"/>
            <w:vAlign w:val="center"/>
          </w:tcPr>
          <w:p w14:paraId="4383647F" w14:textId="77777777" w:rsidR="00C91A1A" w:rsidRDefault="00BD0BFA">
            <w:pPr>
              <w:jc w:val="center"/>
              <w:rPr>
                <w:szCs w:val="24"/>
              </w:rPr>
            </w:pPr>
            <w:r>
              <w:rPr>
                <w:szCs w:val="24"/>
              </w:rPr>
              <w:t>Pastabos</w:t>
            </w:r>
          </w:p>
        </w:tc>
      </w:tr>
      <w:tr w:rsidR="00C91A1A" w14:paraId="3CDFEF34" w14:textId="77777777">
        <w:trPr>
          <w:jc w:val="center"/>
        </w:trPr>
        <w:tc>
          <w:tcPr>
            <w:tcW w:w="901" w:type="pct"/>
            <w:vAlign w:val="center"/>
          </w:tcPr>
          <w:p w14:paraId="50474833" w14:textId="77777777" w:rsidR="00C91A1A" w:rsidRDefault="00BD0BFA">
            <w:pPr>
              <w:jc w:val="center"/>
              <w:rPr>
                <w:szCs w:val="24"/>
              </w:rPr>
            </w:pPr>
            <w:r>
              <w:rPr>
                <w:szCs w:val="24"/>
              </w:rPr>
              <w:t>1.</w:t>
            </w:r>
          </w:p>
        </w:tc>
        <w:tc>
          <w:tcPr>
            <w:tcW w:w="1301" w:type="pct"/>
            <w:vAlign w:val="center"/>
          </w:tcPr>
          <w:p w14:paraId="59A9A311" w14:textId="77777777" w:rsidR="00C91A1A" w:rsidRDefault="00C91A1A">
            <w:pPr>
              <w:rPr>
                <w:szCs w:val="24"/>
              </w:rPr>
            </w:pPr>
          </w:p>
        </w:tc>
        <w:tc>
          <w:tcPr>
            <w:tcW w:w="1173" w:type="pct"/>
            <w:vAlign w:val="center"/>
          </w:tcPr>
          <w:p w14:paraId="5BE1BB82" w14:textId="77777777" w:rsidR="00C91A1A" w:rsidRDefault="00C91A1A">
            <w:pPr>
              <w:rPr>
                <w:szCs w:val="24"/>
              </w:rPr>
            </w:pPr>
          </w:p>
        </w:tc>
        <w:tc>
          <w:tcPr>
            <w:tcW w:w="906" w:type="pct"/>
            <w:vAlign w:val="center"/>
          </w:tcPr>
          <w:p w14:paraId="7DE35F7C" w14:textId="77777777" w:rsidR="00C91A1A" w:rsidRDefault="00C91A1A">
            <w:pPr>
              <w:rPr>
                <w:szCs w:val="24"/>
              </w:rPr>
            </w:pPr>
          </w:p>
        </w:tc>
        <w:tc>
          <w:tcPr>
            <w:tcW w:w="718" w:type="pct"/>
          </w:tcPr>
          <w:p w14:paraId="16D32284" w14:textId="77777777" w:rsidR="00C91A1A" w:rsidRDefault="00C91A1A">
            <w:pPr>
              <w:rPr>
                <w:szCs w:val="24"/>
              </w:rPr>
            </w:pPr>
          </w:p>
        </w:tc>
      </w:tr>
      <w:tr w:rsidR="00C91A1A" w14:paraId="5AB32F37" w14:textId="77777777">
        <w:trPr>
          <w:jc w:val="center"/>
        </w:trPr>
        <w:tc>
          <w:tcPr>
            <w:tcW w:w="901" w:type="pct"/>
            <w:vAlign w:val="center"/>
          </w:tcPr>
          <w:p w14:paraId="75E88224" w14:textId="77777777" w:rsidR="00C91A1A" w:rsidRDefault="00BD0BFA">
            <w:pPr>
              <w:jc w:val="center"/>
              <w:rPr>
                <w:szCs w:val="24"/>
              </w:rPr>
            </w:pPr>
            <w:r>
              <w:rPr>
                <w:szCs w:val="24"/>
              </w:rPr>
              <w:t>2.</w:t>
            </w:r>
          </w:p>
        </w:tc>
        <w:tc>
          <w:tcPr>
            <w:tcW w:w="1301" w:type="pct"/>
            <w:vAlign w:val="center"/>
          </w:tcPr>
          <w:p w14:paraId="73D5A0A0" w14:textId="77777777" w:rsidR="00C91A1A" w:rsidRDefault="00C91A1A">
            <w:pPr>
              <w:rPr>
                <w:szCs w:val="24"/>
              </w:rPr>
            </w:pPr>
          </w:p>
        </w:tc>
        <w:tc>
          <w:tcPr>
            <w:tcW w:w="1173" w:type="pct"/>
            <w:vAlign w:val="center"/>
          </w:tcPr>
          <w:p w14:paraId="65801C93" w14:textId="77777777" w:rsidR="00C91A1A" w:rsidRDefault="00C91A1A">
            <w:pPr>
              <w:rPr>
                <w:szCs w:val="24"/>
              </w:rPr>
            </w:pPr>
          </w:p>
        </w:tc>
        <w:tc>
          <w:tcPr>
            <w:tcW w:w="906" w:type="pct"/>
            <w:vAlign w:val="center"/>
          </w:tcPr>
          <w:p w14:paraId="7ED51661" w14:textId="77777777" w:rsidR="00C91A1A" w:rsidRDefault="00C91A1A">
            <w:pPr>
              <w:rPr>
                <w:szCs w:val="24"/>
              </w:rPr>
            </w:pPr>
          </w:p>
        </w:tc>
        <w:tc>
          <w:tcPr>
            <w:tcW w:w="718" w:type="pct"/>
          </w:tcPr>
          <w:p w14:paraId="4FC8856B" w14:textId="77777777" w:rsidR="00C91A1A" w:rsidRDefault="00C91A1A">
            <w:pPr>
              <w:rPr>
                <w:szCs w:val="24"/>
              </w:rPr>
            </w:pPr>
          </w:p>
        </w:tc>
      </w:tr>
      <w:tr w:rsidR="00C91A1A" w14:paraId="2E0ACBA0" w14:textId="77777777">
        <w:trPr>
          <w:jc w:val="center"/>
        </w:trPr>
        <w:tc>
          <w:tcPr>
            <w:tcW w:w="901" w:type="pct"/>
            <w:vAlign w:val="center"/>
          </w:tcPr>
          <w:p w14:paraId="2727268D" w14:textId="77777777" w:rsidR="00C91A1A" w:rsidRDefault="00BD0BFA">
            <w:pPr>
              <w:jc w:val="center"/>
              <w:rPr>
                <w:szCs w:val="24"/>
              </w:rPr>
            </w:pPr>
            <w:r>
              <w:rPr>
                <w:szCs w:val="24"/>
              </w:rPr>
              <w:t>3.</w:t>
            </w:r>
          </w:p>
        </w:tc>
        <w:tc>
          <w:tcPr>
            <w:tcW w:w="1301" w:type="pct"/>
            <w:vAlign w:val="center"/>
          </w:tcPr>
          <w:p w14:paraId="23FEB356" w14:textId="77777777" w:rsidR="00C91A1A" w:rsidRDefault="00C91A1A">
            <w:pPr>
              <w:rPr>
                <w:szCs w:val="24"/>
              </w:rPr>
            </w:pPr>
          </w:p>
        </w:tc>
        <w:tc>
          <w:tcPr>
            <w:tcW w:w="1173" w:type="pct"/>
            <w:vAlign w:val="center"/>
          </w:tcPr>
          <w:p w14:paraId="7D32A1FC" w14:textId="77777777" w:rsidR="00C91A1A" w:rsidRDefault="00C91A1A">
            <w:pPr>
              <w:rPr>
                <w:szCs w:val="24"/>
              </w:rPr>
            </w:pPr>
          </w:p>
        </w:tc>
        <w:tc>
          <w:tcPr>
            <w:tcW w:w="906" w:type="pct"/>
            <w:vAlign w:val="center"/>
          </w:tcPr>
          <w:p w14:paraId="1A7D4626" w14:textId="77777777" w:rsidR="00C91A1A" w:rsidRDefault="00C91A1A">
            <w:pPr>
              <w:rPr>
                <w:szCs w:val="24"/>
              </w:rPr>
            </w:pPr>
          </w:p>
        </w:tc>
        <w:tc>
          <w:tcPr>
            <w:tcW w:w="718" w:type="pct"/>
          </w:tcPr>
          <w:p w14:paraId="52F8CE2F" w14:textId="77777777" w:rsidR="00C91A1A" w:rsidRDefault="00C91A1A">
            <w:pPr>
              <w:rPr>
                <w:szCs w:val="24"/>
              </w:rPr>
            </w:pPr>
          </w:p>
        </w:tc>
      </w:tr>
      <w:tr w:rsidR="00C91A1A" w14:paraId="1BA9356F" w14:textId="77777777">
        <w:trPr>
          <w:jc w:val="center"/>
        </w:trPr>
        <w:tc>
          <w:tcPr>
            <w:tcW w:w="901" w:type="pct"/>
            <w:vAlign w:val="center"/>
          </w:tcPr>
          <w:p w14:paraId="6F3277D6" w14:textId="77777777" w:rsidR="00C91A1A" w:rsidRDefault="00BD0BFA">
            <w:pPr>
              <w:jc w:val="center"/>
              <w:rPr>
                <w:szCs w:val="24"/>
              </w:rPr>
            </w:pPr>
            <w:r>
              <w:rPr>
                <w:szCs w:val="24"/>
              </w:rPr>
              <w:t>4.</w:t>
            </w:r>
          </w:p>
        </w:tc>
        <w:tc>
          <w:tcPr>
            <w:tcW w:w="1301" w:type="pct"/>
            <w:vAlign w:val="center"/>
          </w:tcPr>
          <w:p w14:paraId="7E2C4E37" w14:textId="77777777" w:rsidR="00C91A1A" w:rsidRDefault="00C91A1A">
            <w:pPr>
              <w:rPr>
                <w:szCs w:val="24"/>
              </w:rPr>
            </w:pPr>
          </w:p>
        </w:tc>
        <w:tc>
          <w:tcPr>
            <w:tcW w:w="1173" w:type="pct"/>
            <w:vAlign w:val="center"/>
          </w:tcPr>
          <w:p w14:paraId="04C18F64" w14:textId="77777777" w:rsidR="00C91A1A" w:rsidRDefault="00C91A1A">
            <w:pPr>
              <w:rPr>
                <w:szCs w:val="24"/>
              </w:rPr>
            </w:pPr>
          </w:p>
        </w:tc>
        <w:tc>
          <w:tcPr>
            <w:tcW w:w="906" w:type="pct"/>
            <w:vAlign w:val="center"/>
          </w:tcPr>
          <w:p w14:paraId="10A6A91A" w14:textId="77777777" w:rsidR="00C91A1A" w:rsidRDefault="00C91A1A">
            <w:pPr>
              <w:rPr>
                <w:szCs w:val="24"/>
              </w:rPr>
            </w:pPr>
          </w:p>
        </w:tc>
        <w:tc>
          <w:tcPr>
            <w:tcW w:w="718" w:type="pct"/>
          </w:tcPr>
          <w:p w14:paraId="64B1FFA4" w14:textId="77777777" w:rsidR="00C91A1A" w:rsidRDefault="00C91A1A">
            <w:pPr>
              <w:rPr>
                <w:szCs w:val="24"/>
              </w:rPr>
            </w:pPr>
          </w:p>
        </w:tc>
      </w:tr>
      <w:tr w:rsidR="00C91A1A" w14:paraId="0C062B37" w14:textId="77777777">
        <w:trPr>
          <w:jc w:val="center"/>
        </w:trPr>
        <w:tc>
          <w:tcPr>
            <w:tcW w:w="901" w:type="pct"/>
            <w:vAlign w:val="center"/>
          </w:tcPr>
          <w:p w14:paraId="4573AAA8" w14:textId="77777777" w:rsidR="00C91A1A" w:rsidRDefault="00BD0BFA">
            <w:pPr>
              <w:jc w:val="center"/>
              <w:rPr>
                <w:szCs w:val="24"/>
              </w:rPr>
            </w:pPr>
            <w:r>
              <w:rPr>
                <w:szCs w:val="24"/>
              </w:rPr>
              <w:t>5.</w:t>
            </w:r>
          </w:p>
        </w:tc>
        <w:tc>
          <w:tcPr>
            <w:tcW w:w="1301" w:type="pct"/>
            <w:vAlign w:val="center"/>
          </w:tcPr>
          <w:p w14:paraId="0166C5E1" w14:textId="77777777" w:rsidR="00C91A1A" w:rsidRDefault="00C91A1A">
            <w:pPr>
              <w:rPr>
                <w:szCs w:val="24"/>
              </w:rPr>
            </w:pPr>
          </w:p>
        </w:tc>
        <w:tc>
          <w:tcPr>
            <w:tcW w:w="1173" w:type="pct"/>
            <w:vAlign w:val="center"/>
          </w:tcPr>
          <w:p w14:paraId="5EC1E9DB" w14:textId="77777777" w:rsidR="00C91A1A" w:rsidRDefault="00C91A1A">
            <w:pPr>
              <w:rPr>
                <w:szCs w:val="24"/>
              </w:rPr>
            </w:pPr>
          </w:p>
        </w:tc>
        <w:tc>
          <w:tcPr>
            <w:tcW w:w="906" w:type="pct"/>
            <w:vAlign w:val="center"/>
          </w:tcPr>
          <w:p w14:paraId="50355B56" w14:textId="77777777" w:rsidR="00C91A1A" w:rsidRDefault="00C91A1A">
            <w:pPr>
              <w:rPr>
                <w:szCs w:val="24"/>
              </w:rPr>
            </w:pPr>
          </w:p>
        </w:tc>
        <w:tc>
          <w:tcPr>
            <w:tcW w:w="718" w:type="pct"/>
          </w:tcPr>
          <w:p w14:paraId="29FDE350" w14:textId="77777777" w:rsidR="00C91A1A" w:rsidRDefault="00C91A1A">
            <w:pPr>
              <w:rPr>
                <w:szCs w:val="24"/>
              </w:rPr>
            </w:pPr>
          </w:p>
        </w:tc>
      </w:tr>
      <w:tr w:rsidR="00C91A1A" w14:paraId="6A37CC4A" w14:textId="77777777">
        <w:trPr>
          <w:jc w:val="center"/>
        </w:trPr>
        <w:tc>
          <w:tcPr>
            <w:tcW w:w="901" w:type="pct"/>
            <w:vAlign w:val="center"/>
          </w:tcPr>
          <w:p w14:paraId="63B48477" w14:textId="77777777" w:rsidR="00C91A1A" w:rsidRDefault="00BD0BFA">
            <w:pPr>
              <w:jc w:val="center"/>
              <w:rPr>
                <w:szCs w:val="24"/>
              </w:rPr>
            </w:pPr>
            <w:r>
              <w:rPr>
                <w:szCs w:val="24"/>
              </w:rPr>
              <w:t>6.</w:t>
            </w:r>
          </w:p>
        </w:tc>
        <w:tc>
          <w:tcPr>
            <w:tcW w:w="1301" w:type="pct"/>
            <w:vAlign w:val="center"/>
          </w:tcPr>
          <w:p w14:paraId="1F4ABEDF" w14:textId="77777777" w:rsidR="00C91A1A" w:rsidRDefault="00C91A1A">
            <w:pPr>
              <w:rPr>
                <w:szCs w:val="24"/>
              </w:rPr>
            </w:pPr>
          </w:p>
        </w:tc>
        <w:tc>
          <w:tcPr>
            <w:tcW w:w="1173" w:type="pct"/>
            <w:vAlign w:val="center"/>
          </w:tcPr>
          <w:p w14:paraId="11892B3C" w14:textId="77777777" w:rsidR="00C91A1A" w:rsidRDefault="00C91A1A">
            <w:pPr>
              <w:rPr>
                <w:szCs w:val="24"/>
              </w:rPr>
            </w:pPr>
          </w:p>
        </w:tc>
        <w:tc>
          <w:tcPr>
            <w:tcW w:w="906" w:type="pct"/>
            <w:vAlign w:val="center"/>
          </w:tcPr>
          <w:p w14:paraId="564C5571" w14:textId="77777777" w:rsidR="00C91A1A" w:rsidRDefault="00C91A1A">
            <w:pPr>
              <w:rPr>
                <w:szCs w:val="24"/>
              </w:rPr>
            </w:pPr>
          </w:p>
        </w:tc>
        <w:tc>
          <w:tcPr>
            <w:tcW w:w="718" w:type="pct"/>
          </w:tcPr>
          <w:p w14:paraId="4976B62E" w14:textId="77777777" w:rsidR="00C91A1A" w:rsidRDefault="00C91A1A">
            <w:pPr>
              <w:rPr>
                <w:szCs w:val="24"/>
              </w:rPr>
            </w:pPr>
          </w:p>
        </w:tc>
      </w:tr>
      <w:tr w:rsidR="00C91A1A" w14:paraId="0B244080" w14:textId="77777777">
        <w:trPr>
          <w:jc w:val="center"/>
        </w:trPr>
        <w:tc>
          <w:tcPr>
            <w:tcW w:w="901" w:type="pct"/>
            <w:vAlign w:val="center"/>
          </w:tcPr>
          <w:p w14:paraId="79A51AF4" w14:textId="77777777" w:rsidR="00C91A1A" w:rsidRDefault="00BD0BFA">
            <w:pPr>
              <w:jc w:val="center"/>
              <w:rPr>
                <w:szCs w:val="24"/>
              </w:rPr>
            </w:pPr>
            <w:r>
              <w:rPr>
                <w:szCs w:val="24"/>
              </w:rPr>
              <w:t>7.</w:t>
            </w:r>
          </w:p>
        </w:tc>
        <w:tc>
          <w:tcPr>
            <w:tcW w:w="1301" w:type="pct"/>
            <w:vAlign w:val="center"/>
          </w:tcPr>
          <w:p w14:paraId="4E080E4E" w14:textId="77777777" w:rsidR="00C91A1A" w:rsidRDefault="00C91A1A">
            <w:pPr>
              <w:rPr>
                <w:szCs w:val="24"/>
              </w:rPr>
            </w:pPr>
          </w:p>
        </w:tc>
        <w:tc>
          <w:tcPr>
            <w:tcW w:w="1173" w:type="pct"/>
            <w:vAlign w:val="center"/>
          </w:tcPr>
          <w:p w14:paraId="2619B65B" w14:textId="77777777" w:rsidR="00C91A1A" w:rsidRDefault="00C91A1A">
            <w:pPr>
              <w:rPr>
                <w:szCs w:val="24"/>
              </w:rPr>
            </w:pPr>
          </w:p>
        </w:tc>
        <w:tc>
          <w:tcPr>
            <w:tcW w:w="906" w:type="pct"/>
            <w:vAlign w:val="center"/>
          </w:tcPr>
          <w:p w14:paraId="437589BD" w14:textId="77777777" w:rsidR="00C91A1A" w:rsidRDefault="00C91A1A">
            <w:pPr>
              <w:rPr>
                <w:szCs w:val="24"/>
              </w:rPr>
            </w:pPr>
          </w:p>
        </w:tc>
        <w:tc>
          <w:tcPr>
            <w:tcW w:w="718" w:type="pct"/>
          </w:tcPr>
          <w:p w14:paraId="0F31F8D8" w14:textId="77777777" w:rsidR="00C91A1A" w:rsidRDefault="00C91A1A">
            <w:pPr>
              <w:rPr>
                <w:szCs w:val="24"/>
              </w:rPr>
            </w:pPr>
          </w:p>
        </w:tc>
      </w:tr>
    </w:tbl>
    <w:p w14:paraId="08CB33AA" w14:textId="77777777" w:rsidR="00C91A1A" w:rsidRDefault="00C91A1A">
      <w:pPr>
        <w:jc w:val="both"/>
        <w:rPr>
          <w:b/>
          <w:bCs/>
          <w:szCs w:val="24"/>
        </w:rPr>
      </w:pPr>
    </w:p>
    <w:p w14:paraId="7689A6F8" w14:textId="77777777" w:rsidR="00C91A1A" w:rsidRDefault="00BD0BFA">
      <w:pPr>
        <w:rPr>
          <w:b/>
          <w:bCs/>
          <w:szCs w:val="24"/>
        </w:rPr>
      </w:pPr>
      <w:r>
        <w:rPr>
          <w:b/>
          <w:bCs/>
          <w:i/>
          <w:szCs w:val="24"/>
        </w:rPr>
        <w:t>Aukštosios mokyklos padalinio vadovo parašas</w:t>
      </w:r>
    </w:p>
    <w:p w14:paraId="19D76A5D" w14:textId="77777777" w:rsidR="00C91A1A" w:rsidRDefault="00C91A1A">
      <w:pPr>
        <w:jc w:val="both"/>
        <w:rPr>
          <w:b/>
          <w:bCs/>
          <w:szCs w:val="24"/>
        </w:rPr>
      </w:pPr>
    </w:p>
    <w:tbl>
      <w:tblPr>
        <w:tblW w:w="0" w:type="auto"/>
        <w:tblLook w:val="00A0" w:firstRow="1" w:lastRow="0" w:firstColumn="1" w:lastColumn="0" w:noHBand="0" w:noVBand="0"/>
      </w:tblPr>
      <w:tblGrid>
        <w:gridCol w:w="5778"/>
        <w:gridCol w:w="284"/>
        <w:gridCol w:w="1843"/>
        <w:gridCol w:w="283"/>
        <w:gridCol w:w="1666"/>
      </w:tblGrid>
      <w:tr w:rsidR="00C91A1A" w14:paraId="2E6FEDAA" w14:textId="77777777">
        <w:tc>
          <w:tcPr>
            <w:tcW w:w="5778" w:type="dxa"/>
            <w:tcBorders>
              <w:bottom w:val="single" w:sz="4" w:space="0" w:color="auto"/>
            </w:tcBorders>
          </w:tcPr>
          <w:p w14:paraId="78182568" w14:textId="77777777" w:rsidR="00C91A1A" w:rsidRDefault="00C91A1A">
            <w:pPr>
              <w:rPr>
                <w:rFonts w:ascii="Calibri" w:hAnsi="Calibri"/>
                <w:szCs w:val="24"/>
              </w:rPr>
            </w:pPr>
          </w:p>
        </w:tc>
        <w:tc>
          <w:tcPr>
            <w:tcW w:w="284" w:type="dxa"/>
          </w:tcPr>
          <w:p w14:paraId="51600CC1" w14:textId="77777777" w:rsidR="00C91A1A" w:rsidRDefault="00C91A1A">
            <w:pPr>
              <w:rPr>
                <w:rFonts w:ascii="Calibri" w:hAnsi="Calibri"/>
                <w:szCs w:val="24"/>
              </w:rPr>
            </w:pPr>
          </w:p>
        </w:tc>
        <w:tc>
          <w:tcPr>
            <w:tcW w:w="1843" w:type="dxa"/>
            <w:tcBorders>
              <w:bottom w:val="single" w:sz="4" w:space="0" w:color="auto"/>
            </w:tcBorders>
          </w:tcPr>
          <w:p w14:paraId="6CD61942" w14:textId="77777777" w:rsidR="00C91A1A" w:rsidRDefault="00C91A1A">
            <w:pPr>
              <w:rPr>
                <w:rFonts w:ascii="Calibri" w:hAnsi="Calibri"/>
                <w:szCs w:val="24"/>
              </w:rPr>
            </w:pPr>
          </w:p>
        </w:tc>
        <w:tc>
          <w:tcPr>
            <w:tcW w:w="283" w:type="dxa"/>
          </w:tcPr>
          <w:p w14:paraId="6C93EE50" w14:textId="77777777" w:rsidR="00C91A1A" w:rsidRDefault="00C91A1A">
            <w:pPr>
              <w:rPr>
                <w:rFonts w:ascii="Calibri" w:hAnsi="Calibri"/>
                <w:szCs w:val="24"/>
              </w:rPr>
            </w:pPr>
          </w:p>
        </w:tc>
        <w:tc>
          <w:tcPr>
            <w:tcW w:w="1666" w:type="dxa"/>
            <w:tcBorders>
              <w:bottom w:val="single" w:sz="4" w:space="0" w:color="auto"/>
            </w:tcBorders>
          </w:tcPr>
          <w:p w14:paraId="022A5E4A" w14:textId="77777777" w:rsidR="00C91A1A" w:rsidRDefault="00C91A1A">
            <w:pPr>
              <w:rPr>
                <w:rFonts w:ascii="Calibri" w:hAnsi="Calibri"/>
                <w:szCs w:val="24"/>
              </w:rPr>
            </w:pPr>
          </w:p>
        </w:tc>
      </w:tr>
      <w:tr w:rsidR="00C91A1A" w14:paraId="7BCF81F3" w14:textId="77777777">
        <w:tc>
          <w:tcPr>
            <w:tcW w:w="5778" w:type="dxa"/>
            <w:tcBorders>
              <w:top w:val="single" w:sz="4" w:space="0" w:color="auto"/>
            </w:tcBorders>
          </w:tcPr>
          <w:p w14:paraId="16FD4FC1" w14:textId="77777777" w:rsidR="00C91A1A" w:rsidRDefault="00BD0BFA">
            <w:pPr>
              <w:jc w:val="center"/>
              <w:rPr>
                <w:sz w:val="20"/>
                <w:szCs w:val="24"/>
              </w:rPr>
            </w:pPr>
            <w:r>
              <w:rPr>
                <w:sz w:val="20"/>
                <w:szCs w:val="24"/>
              </w:rPr>
              <w:t>Pareigos, vardas, pavardė</w:t>
            </w:r>
          </w:p>
        </w:tc>
        <w:tc>
          <w:tcPr>
            <w:tcW w:w="284" w:type="dxa"/>
          </w:tcPr>
          <w:p w14:paraId="0EE9640D" w14:textId="77777777" w:rsidR="00C91A1A" w:rsidRDefault="00C91A1A">
            <w:pPr>
              <w:rPr>
                <w:sz w:val="20"/>
                <w:szCs w:val="24"/>
              </w:rPr>
            </w:pPr>
          </w:p>
        </w:tc>
        <w:tc>
          <w:tcPr>
            <w:tcW w:w="1843" w:type="dxa"/>
            <w:tcBorders>
              <w:top w:val="single" w:sz="4" w:space="0" w:color="auto"/>
            </w:tcBorders>
          </w:tcPr>
          <w:p w14:paraId="2AAFFE65" w14:textId="77777777" w:rsidR="00C91A1A" w:rsidRDefault="00BD0BFA">
            <w:pPr>
              <w:jc w:val="center"/>
              <w:rPr>
                <w:sz w:val="20"/>
                <w:szCs w:val="24"/>
              </w:rPr>
            </w:pPr>
            <w:r>
              <w:rPr>
                <w:sz w:val="20"/>
                <w:szCs w:val="24"/>
              </w:rPr>
              <w:t>parašas</w:t>
            </w:r>
          </w:p>
        </w:tc>
        <w:tc>
          <w:tcPr>
            <w:tcW w:w="283" w:type="dxa"/>
          </w:tcPr>
          <w:p w14:paraId="3CBF40F5" w14:textId="77777777" w:rsidR="00C91A1A" w:rsidRDefault="00C91A1A">
            <w:pPr>
              <w:rPr>
                <w:sz w:val="20"/>
                <w:szCs w:val="24"/>
              </w:rPr>
            </w:pPr>
          </w:p>
        </w:tc>
        <w:tc>
          <w:tcPr>
            <w:tcW w:w="1666" w:type="dxa"/>
            <w:tcBorders>
              <w:top w:val="single" w:sz="4" w:space="0" w:color="auto"/>
            </w:tcBorders>
          </w:tcPr>
          <w:p w14:paraId="102BCFCC" w14:textId="77777777" w:rsidR="00C91A1A" w:rsidRDefault="00BD0BFA">
            <w:pPr>
              <w:jc w:val="center"/>
              <w:rPr>
                <w:sz w:val="20"/>
                <w:szCs w:val="24"/>
              </w:rPr>
            </w:pPr>
            <w:r>
              <w:rPr>
                <w:sz w:val="20"/>
                <w:szCs w:val="24"/>
              </w:rPr>
              <w:t>data</w:t>
            </w:r>
          </w:p>
        </w:tc>
      </w:tr>
    </w:tbl>
    <w:p w14:paraId="62B933FF" w14:textId="77777777" w:rsidR="00C91A1A" w:rsidRDefault="00C91A1A">
      <w:pPr>
        <w:tabs>
          <w:tab w:val="center" w:pos="4153"/>
          <w:tab w:val="right" w:pos="8306"/>
        </w:tabs>
        <w:rPr>
          <w:szCs w:val="24"/>
          <w:lang w:val="en-GB"/>
        </w:rPr>
      </w:pPr>
    </w:p>
    <w:p w14:paraId="760CAD0D" w14:textId="77777777" w:rsidR="00C91A1A" w:rsidRDefault="00C91A1A" w:rsidP="00BC187E">
      <w:pPr>
        <w:widowControl w:val="0"/>
        <w:suppressAutoHyphens/>
        <w:rPr>
          <w:snapToGrid w:val="0"/>
        </w:rPr>
      </w:pPr>
    </w:p>
    <w:sectPr w:rsidR="00C91A1A" w:rsidSect="00BD0BFA">
      <w:headerReference w:type="even" r:id="rId15"/>
      <w:headerReference w:type="default" r:id="rId16"/>
      <w:footerReference w:type="even" r:id="rId17"/>
      <w:footerReference w:type="default" r:id="rId18"/>
      <w:headerReference w:type="first" r:id="rId19"/>
      <w:footerReference w:type="first" r:id="rId20"/>
      <w:pgSz w:w="11907" w:h="16840" w:code="9"/>
      <w:pgMar w:top="538" w:right="567" w:bottom="1134" w:left="1701" w:header="709" w:footer="709" w:gutter="0"/>
      <w:pgNumType w:start="1"/>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C9AE53" w15:done="0"/>
  <w15:commentEx w15:paraId="42317B1F" w15:done="0"/>
  <w15:commentEx w15:paraId="7F4D2D59" w15:done="0"/>
  <w15:commentEx w15:paraId="77DD92C5" w15:done="0"/>
  <w15:commentEx w15:paraId="4ED1AE69" w15:done="0"/>
  <w15:commentEx w15:paraId="5C123794" w15:paraIdParent="4ED1AE69" w15:done="0"/>
  <w15:commentEx w15:paraId="5D1CCE61" w15:done="0"/>
  <w15:commentEx w15:paraId="494EC597" w15:done="0"/>
  <w15:commentEx w15:paraId="19DAFE3D" w15:done="0"/>
  <w15:commentEx w15:paraId="1E029CD6" w15:done="0"/>
  <w15:commentEx w15:paraId="4D2EFB66" w15:done="0"/>
  <w15:commentEx w15:paraId="01581E04" w15:done="0"/>
  <w15:commentEx w15:paraId="2C3D5DF4" w15:done="0"/>
  <w15:commentEx w15:paraId="5561FBCC" w15:done="0"/>
  <w15:commentEx w15:paraId="2C84273E" w15:done="0"/>
  <w15:commentEx w15:paraId="696C5678" w15:done="0"/>
  <w15:commentEx w15:paraId="3A170F9E" w15:done="0"/>
  <w15:commentEx w15:paraId="46194C3F" w15:done="0"/>
  <w15:commentEx w15:paraId="1BF2320D" w15:done="0"/>
  <w15:commentEx w15:paraId="64E23A4F" w15:done="0"/>
  <w15:commentEx w15:paraId="63A07F10" w15:done="0"/>
  <w15:commentEx w15:paraId="55E3C44C" w15:done="0"/>
  <w15:commentEx w15:paraId="1DEE86CE" w15:done="0"/>
  <w15:commentEx w15:paraId="210D41EA" w15:done="0"/>
  <w15:commentEx w15:paraId="62B65597" w15:done="0"/>
  <w15:commentEx w15:paraId="229C8964" w15:done="0"/>
  <w15:commentEx w15:paraId="07FE6A02" w15:done="0"/>
  <w15:commentEx w15:paraId="5D6B359A" w15:done="0"/>
  <w15:commentEx w15:paraId="104F2B68" w15:done="0"/>
  <w15:commentEx w15:paraId="2805D7FF" w15:done="0"/>
  <w15:commentEx w15:paraId="5C1CAA66" w15:done="0"/>
  <w15:commentEx w15:paraId="463594A2" w15:done="0"/>
  <w15:commentEx w15:paraId="0370F9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8530" w14:textId="77777777" w:rsidR="00C91A1A" w:rsidRDefault="00BD0BFA">
      <w:pPr>
        <w:rPr>
          <w:szCs w:val="24"/>
          <w:lang w:val="en-US"/>
        </w:rPr>
      </w:pPr>
      <w:r>
        <w:rPr>
          <w:szCs w:val="24"/>
          <w:lang w:val="en-US"/>
        </w:rPr>
        <w:separator/>
      </w:r>
    </w:p>
  </w:endnote>
  <w:endnote w:type="continuationSeparator" w:id="0">
    <w:p w14:paraId="3832A999" w14:textId="77777777" w:rsidR="00C91A1A" w:rsidRDefault="00BD0BFA">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B7DBD" w14:textId="77777777" w:rsidR="00C91A1A" w:rsidRDefault="00C91A1A">
    <w:pPr>
      <w:tabs>
        <w:tab w:val="center" w:pos="4986"/>
        <w:tab w:val="right" w:pos="9972"/>
      </w:tabs>
      <w:rPr>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BB9C" w14:textId="77777777" w:rsidR="00C91A1A" w:rsidRDefault="00C91A1A">
    <w:pPr>
      <w:tabs>
        <w:tab w:val="center" w:pos="4986"/>
        <w:tab w:val="right" w:pos="9972"/>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4997B" w14:textId="77777777" w:rsidR="00C91A1A" w:rsidRDefault="00C91A1A">
    <w:pPr>
      <w:tabs>
        <w:tab w:val="center" w:pos="4986"/>
        <w:tab w:val="right" w:pos="9972"/>
      </w:tabs>
      <w:rPr>
        <w:szCs w:val="24"/>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3819" w14:textId="77777777" w:rsidR="00C91A1A" w:rsidRDefault="00C91A1A">
    <w:pPr>
      <w:tabs>
        <w:tab w:val="center" w:pos="4986"/>
        <w:tab w:val="right" w:pos="9972"/>
      </w:tabs>
      <w:rPr>
        <w:szCs w:val="24"/>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0E89" w14:textId="77777777" w:rsidR="00C91A1A" w:rsidRDefault="00C91A1A">
    <w:pPr>
      <w:tabs>
        <w:tab w:val="center" w:pos="4986"/>
        <w:tab w:val="right" w:pos="9972"/>
      </w:tabs>
      <w:rPr>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4BB70" w14:textId="77777777" w:rsidR="00C91A1A" w:rsidRDefault="00C91A1A">
    <w:pPr>
      <w:tabs>
        <w:tab w:val="center" w:pos="4986"/>
        <w:tab w:val="right" w:pos="9972"/>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ECCF" w14:textId="77777777" w:rsidR="00C91A1A" w:rsidRDefault="00BD0BFA">
      <w:pPr>
        <w:rPr>
          <w:szCs w:val="24"/>
          <w:lang w:val="en-US"/>
        </w:rPr>
      </w:pPr>
      <w:r>
        <w:rPr>
          <w:szCs w:val="24"/>
          <w:lang w:val="en-US"/>
        </w:rPr>
        <w:separator/>
      </w:r>
    </w:p>
  </w:footnote>
  <w:footnote w:type="continuationSeparator" w:id="0">
    <w:p w14:paraId="18757BED" w14:textId="77777777" w:rsidR="00C91A1A" w:rsidRDefault="00BD0BFA">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D895" w14:textId="77777777" w:rsidR="00C91A1A" w:rsidRDefault="00C91A1A">
    <w:pPr>
      <w:tabs>
        <w:tab w:val="center" w:pos="4153"/>
        <w:tab w:val="right" w:pos="8306"/>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06E51" w14:textId="77777777" w:rsidR="00C91A1A" w:rsidRDefault="00BD0BFA">
    <w:pPr>
      <w:pStyle w:val="Antrats"/>
      <w:jc w:val="center"/>
    </w:pPr>
    <w:r>
      <w:fldChar w:fldCharType="begin"/>
    </w:r>
    <w:r>
      <w:instrText>PAGE   \* MERGEFORMAT</w:instrText>
    </w:r>
    <w:r>
      <w:fldChar w:fldCharType="separate"/>
    </w:r>
    <w:r w:rsidR="00270CCB">
      <w:rPr>
        <w:noProof/>
      </w:rPr>
      <w:t>4</w:t>
    </w:r>
    <w:r>
      <w:fldChar w:fldCharType="end"/>
    </w:r>
  </w:p>
  <w:p w14:paraId="7FD4FDE7" w14:textId="77777777" w:rsidR="00C91A1A" w:rsidRDefault="00C91A1A">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9FD3" w14:textId="77777777" w:rsidR="00C91A1A" w:rsidRDefault="00C91A1A">
    <w:pPr>
      <w:tabs>
        <w:tab w:val="center" w:pos="4153"/>
        <w:tab w:val="right" w:pos="8306"/>
      </w:tabs>
      <w:rPr>
        <w:rFonts w:ascii="TimesLT" w:hAnsi="Times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FC9A" w14:textId="77777777" w:rsidR="00C91A1A" w:rsidRDefault="00C91A1A">
    <w:pPr>
      <w:tabs>
        <w:tab w:val="center" w:pos="4153"/>
        <w:tab w:val="right" w:pos="8306"/>
      </w:tabs>
      <w:rPr>
        <w:szCs w:val="24"/>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8C7E" w14:textId="77777777" w:rsidR="00C91A1A" w:rsidRDefault="00BD0BFA">
    <w:pPr>
      <w:pStyle w:val="Antrats"/>
      <w:jc w:val="center"/>
    </w:pPr>
    <w:r>
      <w:fldChar w:fldCharType="begin"/>
    </w:r>
    <w:r>
      <w:instrText>PAGE   \* MERGEFORMAT</w:instrText>
    </w:r>
    <w:r>
      <w:fldChar w:fldCharType="separate"/>
    </w:r>
    <w:r>
      <w:rPr>
        <w:noProof/>
      </w:rPr>
      <w:t>4</w:t>
    </w:r>
    <w:r>
      <w:fldChar w:fldCharType="end"/>
    </w:r>
  </w:p>
  <w:p w14:paraId="13AA797F" w14:textId="77777777" w:rsidR="00C91A1A" w:rsidRDefault="00C91A1A">
    <w:pPr>
      <w:tabs>
        <w:tab w:val="center" w:pos="4153"/>
        <w:tab w:val="right" w:pos="8306"/>
      </w:tabs>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A87C" w14:textId="77777777" w:rsidR="00C91A1A" w:rsidRDefault="00C91A1A">
    <w:pPr>
      <w:tabs>
        <w:tab w:val="center" w:pos="4153"/>
        <w:tab w:val="right" w:pos="8306"/>
      </w:tabs>
      <w:rPr>
        <w:szCs w:val="2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C35"/>
    <w:multiLevelType w:val="multilevel"/>
    <w:tmpl w:val="AB4867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mantas Šerpatauskas">
    <w15:presenceInfo w15:providerId="AD" w15:userId="S-1-5-21-1844237615-1078145449-839522115-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FE"/>
    <w:rsid w:val="0003567C"/>
    <w:rsid w:val="000B70D5"/>
    <w:rsid w:val="000D70E5"/>
    <w:rsid w:val="0010590E"/>
    <w:rsid w:val="00105D6F"/>
    <w:rsid w:val="00116312"/>
    <w:rsid w:val="00130032"/>
    <w:rsid w:val="00183B5C"/>
    <w:rsid w:val="001A532D"/>
    <w:rsid w:val="001B6E6B"/>
    <w:rsid w:val="001E2EDE"/>
    <w:rsid w:val="002229FE"/>
    <w:rsid w:val="00224080"/>
    <w:rsid w:val="002300D8"/>
    <w:rsid w:val="00251317"/>
    <w:rsid w:val="00270CCB"/>
    <w:rsid w:val="00304663"/>
    <w:rsid w:val="003079E2"/>
    <w:rsid w:val="00330FDE"/>
    <w:rsid w:val="0033729C"/>
    <w:rsid w:val="00340431"/>
    <w:rsid w:val="003464E2"/>
    <w:rsid w:val="004011D1"/>
    <w:rsid w:val="00423D89"/>
    <w:rsid w:val="004355FD"/>
    <w:rsid w:val="00445334"/>
    <w:rsid w:val="005324DB"/>
    <w:rsid w:val="005B3B2C"/>
    <w:rsid w:val="005C15CE"/>
    <w:rsid w:val="005D18D8"/>
    <w:rsid w:val="0061211E"/>
    <w:rsid w:val="00612BE4"/>
    <w:rsid w:val="006676F4"/>
    <w:rsid w:val="006F2E0D"/>
    <w:rsid w:val="00717837"/>
    <w:rsid w:val="007C3F7C"/>
    <w:rsid w:val="007F4E20"/>
    <w:rsid w:val="0081393A"/>
    <w:rsid w:val="00844DFD"/>
    <w:rsid w:val="008C4843"/>
    <w:rsid w:val="00922E49"/>
    <w:rsid w:val="00934D97"/>
    <w:rsid w:val="009C1EEE"/>
    <w:rsid w:val="00A05F67"/>
    <w:rsid w:val="00A31735"/>
    <w:rsid w:val="00A65551"/>
    <w:rsid w:val="00AB0583"/>
    <w:rsid w:val="00AE4948"/>
    <w:rsid w:val="00B008A2"/>
    <w:rsid w:val="00B037FD"/>
    <w:rsid w:val="00B55DC9"/>
    <w:rsid w:val="00B75115"/>
    <w:rsid w:val="00BB6E22"/>
    <w:rsid w:val="00BC187E"/>
    <w:rsid w:val="00BD0BFA"/>
    <w:rsid w:val="00BF57A5"/>
    <w:rsid w:val="00C323DD"/>
    <w:rsid w:val="00C71C96"/>
    <w:rsid w:val="00C91A1A"/>
    <w:rsid w:val="00CE0423"/>
    <w:rsid w:val="00D23E8C"/>
    <w:rsid w:val="00D65B64"/>
    <w:rsid w:val="00D73556"/>
    <w:rsid w:val="00D80290"/>
    <w:rsid w:val="00D80503"/>
    <w:rsid w:val="00DC3F1B"/>
    <w:rsid w:val="00DF6F63"/>
    <w:rsid w:val="00E07939"/>
    <w:rsid w:val="00E25264"/>
    <w:rsid w:val="00E3152E"/>
    <w:rsid w:val="00E6011E"/>
    <w:rsid w:val="00EB3A4F"/>
    <w:rsid w:val="00F41947"/>
    <w:rsid w:val="00F8169B"/>
    <w:rsid w:val="00F86BB7"/>
    <w:rsid w:val="00FA6E26"/>
    <w:rsid w:val="00FB1934"/>
    <w:rsid w:val="00FE5F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3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A65551"/>
    <w:rPr>
      <w:rFonts w:ascii="Tahoma" w:hAnsi="Tahoma" w:cs="Tahoma"/>
      <w:sz w:val="16"/>
      <w:szCs w:val="16"/>
    </w:rPr>
  </w:style>
  <w:style w:type="character" w:customStyle="1" w:styleId="DebesliotekstasDiagrama">
    <w:name w:val="Debesėlio tekstas Diagrama"/>
    <w:basedOn w:val="Numatytasispastraiposriftas"/>
    <w:link w:val="Debesliotekstas"/>
    <w:rsid w:val="00A65551"/>
    <w:rPr>
      <w:rFonts w:ascii="Tahoma" w:hAnsi="Tahoma" w:cs="Tahoma"/>
      <w:sz w:val="16"/>
      <w:szCs w:val="16"/>
    </w:rPr>
  </w:style>
  <w:style w:type="character" w:styleId="Komentaronuoroda">
    <w:name w:val="annotation reference"/>
    <w:basedOn w:val="Numatytasispastraiposriftas"/>
    <w:rsid w:val="0003567C"/>
    <w:rPr>
      <w:sz w:val="16"/>
      <w:szCs w:val="16"/>
    </w:rPr>
  </w:style>
  <w:style w:type="paragraph" w:styleId="Komentarotekstas">
    <w:name w:val="annotation text"/>
    <w:basedOn w:val="prastasis"/>
    <w:link w:val="KomentarotekstasDiagrama"/>
    <w:rsid w:val="0003567C"/>
    <w:rPr>
      <w:sz w:val="20"/>
    </w:rPr>
  </w:style>
  <w:style w:type="character" w:customStyle="1" w:styleId="KomentarotekstasDiagrama">
    <w:name w:val="Komentaro tekstas Diagrama"/>
    <w:basedOn w:val="Numatytasispastraiposriftas"/>
    <w:link w:val="Komentarotekstas"/>
    <w:rsid w:val="0003567C"/>
    <w:rPr>
      <w:sz w:val="20"/>
    </w:rPr>
  </w:style>
  <w:style w:type="paragraph" w:styleId="Komentarotema">
    <w:name w:val="annotation subject"/>
    <w:basedOn w:val="Komentarotekstas"/>
    <w:next w:val="Komentarotekstas"/>
    <w:link w:val="KomentarotemaDiagrama"/>
    <w:rsid w:val="0003567C"/>
    <w:rPr>
      <w:b/>
      <w:bCs/>
    </w:rPr>
  </w:style>
  <w:style w:type="character" w:customStyle="1" w:styleId="KomentarotemaDiagrama">
    <w:name w:val="Komentaro tema Diagrama"/>
    <w:basedOn w:val="KomentarotekstasDiagrama"/>
    <w:link w:val="Komentarotema"/>
    <w:rsid w:val="0003567C"/>
    <w:rPr>
      <w:b/>
      <w:bCs/>
      <w:sz w:val="20"/>
    </w:rPr>
  </w:style>
  <w:style w:type="paragraph" w:styleId="Sraopastraipa">
    <w:name w:val="List Paragraph"/>
    <w:basedOn w:val="prastasis"/>
    <w:uiPriority w:val="34"/>
    <w:qFormat/>
    <w:rsid w:val="00130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A65551"/>
    <w:rPr>
      <w:rFonts w:ascii="Tahoma" w:hAnsi="Tahoma" w:cs="Tahoma"/>
      <w:sz w:val="16"/>
      <w:szCs w:val="16"/>
    </w:rPr>
  </w:style>
  <w:style w:type="character" w:customStyle="1" w:styleId="DebesliotekstasDiagrama">
    <w:name w:val="Debesėlio tekstas Diagrama"/>
    <w:basedOn w:val="Numatytasispastraiposriftas"/>
    <w:link w:val="Debesliotekstas"/>
    <w:rsid w:val="00A65551"/>
    <w:rPr>
      <w:rFonts w:ascii="Tahoma" w:hAnsi="Tahoma" w:cs="Tahoma"/>
      <w:sz w:val="16"/>
      <w:szCs w:val="16"/>
    </w:rPr>
  </w:style>
  <w:style w:type="character" w:styleId="Komentaronuoroda">
    <w:name w:val="annotation reference"/>
    <w:basedOn w:val="Numatytasispastraiposriftas"/>
    <w:rsid w:val="0003567C"/>
    <w:rPr>
      <w:sz w:val="16"/>
      <w:szCs w:val="16"/>
    </w:rPr>
  </w:style>
  <w:style w:type="paragraph" w:styleId="Komentarotekstas">
    <w:name w:val="annotation text"/>
    <w:basedOn w:val="prastasis"/>
    <w:link w:val="KomentarotekstasDiagrama"/>
    <w:rsid w:val="0003567C"/>
    <w:rPr>
      <w:sz w:val="20"/>
    </w:rPr>
  </w:style>
  <w:style w:type="character" w:customStyle="1" w:styleId="KomentarotekstasDiagrama">
    <w:name w:val="Komentaro tekstas Diagrama"/>
    <w:basedOn w:val="Numatytasispastraiposriftas"/>
    <w:link w:val="Komentarotekstas"/>
    <w:rsid w:val="0003567C"/>
    <w:rPr>
      <w:sz w:val="20"/>
    </w:rPr>
  </w:style>
  <w:style w:type="paragraph" w:styleId="Komentarotema">
    <w:name w:val="annotation subject"/>
    <w:basedOn w:val="Komentarotekstas"/>
    <w:next w:val="Komentarotekstas"/>
    <w:link w:val="KomentarotemaDiagrama"/>
    <w:rsid w:val="0003567C"/>
    <w:rPr>
      <w:b/>
      <w:bCs/>
    </w:rPr>
  </w:style>
  <w:style w:type="character" w:customStyle="1" w:styleId="KomentarotemaDiagrama">
    <w:name w:val="Komentaro tema Diagrama"/>
    <w:basedOn w:val="KomentarotekstasDiagrama"/>
    <w:link w:val="Komentarotema"/>
    <w:rsid w:val="0003567C"/>
    <w:rPr>
      <w:b/>
      <w:bCs/>
      <w:sz w:val="20"/>
    </w:rPr>
  </w:style>
  <w:style w:type="paragraph" w:styleId="Sraopastraipa">
    <w:name w:val="List Paragraph"/>
    <w:basedOn w:val="prastasis"/>
    <w:uiPriority w:val="34"/>
    <w:qFormat/>
    <w:rsid w:val="00130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96309">
      <w:bodyDiv w:val="1"/>
      <w:marLeft w:val="0"/>
      <w:marRight w:val="0"/>
      <w:marTop w:val="0"/>
      <w:marBottom w:val="0"/>
      <w:divBdr>
        <w:top w:val="none" w:sz="0" w:space="0" w:color="auto"/>
        <w:left w:val="none" w:sz="0" w:space="0" w:color="auto"/>
        <w:bottom w:val="none" w:sz="0" w:space="0" w:color="auto"/>
        <w:right w:val="none" w:sz="0" w:space="0" w:color="auto"/>
      </w:divBdr>
    </w:div>
    <w:div w:id="1173567175">
      <w:bodyDiv w:val="1"/>
      <w:marLeft w:val="0"/>
      <w:marRight w:val="0"/>
      <w:marTop w:val="0"/>
      <w:marBottom w:val="0"/>
      <w:divBdr>
        <w:top w:val="none" w:sz="0" w:space="0" w:color="auto"/>
        <w:left w:val="none" w:sz="0" w:space="0" w:color="auto"/>
        <w:bottom w:val="none" w:sz="0" w:space="0" w:color="auto"/>
        <w:right w:val="none" w:sz="0" w:space="0" w:color="auto"/>
      </w:divBdr>
    </w:div>
    <w:div w:id="211802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BE550577-CE22-470C-96F2-DCF8E373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3335</Words>
  <Characters>25631</Characters>
  <Application>Microsoft Office Word</Application>
  <DocSecurity>0</DocSecurity>
  <Lines>213</Lines>
  <Paragraphs>57</Paragraphs>
  <ScaleCrop>false</ScaleCrop>
  <HeadingPairs>
    <vt:vector size="2" baseType="variant">
      <vt:variant>
        <vt:lpstr>Pavadinimas</vt:lpstr>
      </vt:variant>
      <vt:variant>
        <vt:i4>1</vt:i4>
      </vt:variant>
    </vt:vector>
  </HeadingPairs>
  <TitlesOfParts>
    <vt:vector size="1" baseType="lpstr">
      <vt:lpstr/>
    </vt:vector>
  </TitlesOfParts>
  <Company>skvc</Company>
  <LinksUpToDate>false</LinksUpToDate>
  <CharactersWithSpaces>28909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Natalja Bogdanova</cp:lastModifiedBy>
  <cp:revision>8</cp:revision>
  <cp:lastPrinted>2010-12-20T09:04:00Z</cp:lastPrinted>
  <dcterms:created xsi:type="dcterms:W3CDTF">2020-10-27T14:45:00Z</dcterms:created>
  <dcterms:modified xsi:type="dcterms:W3CDTF">2020-10-28T07:30:00Z</dcterms:modified>
</cp:coreProperties>
</file>