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DF" w:rsidRPr="00454499" w:rsidRDefault="006103DF" w:rsidP="00507613">
      <w:pPr>
        <w:jc w:val="center"/>
        <w:rPr>
          <w:rFonts w:ascii="Arial" w:hAnsi="Arial" w:cs="Arial"/>
          <w:sz w:val="36"/>
          <w:szCs w:val="36"/>
        </w:rPr>
      </w:pPr>
      <w:r w:rsidRPr="002179E1">
        <w:rPr>
          <w:rFonts w:ascii="Arial" w:hAnsi="Arial" w:cs="Arial"/>
          <w:noProof/>
          <w:sz w:val="36"/>
          <w:szCs w:val="36"/>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VCZhenklas" style="width:100.5pt;height:1in;visibility:visible">
            <v:imagedata r:id="rId7" o:title=""/>
          </v:shape>
        </w:pict>
      </w:r>
    </w:p>
    <w:p w:rsidR="006103DF" w:rsidRPr="00454499" w:rsidRDefault="006103DF" w:rsidP="00507613">
      <w:pPr>
        <w:spacing w:line="240" w:lineRule="auto"/>
        <w:jc w:val="center"/>
        <w:rPr>
          <w:rFonts w:ascii="Arial" w:hAnsi="Arial"/>
          <w:sz w:val="32"/>
          <w:szCs w:val="32"/>
        </w:rPr>
      </w:pPr>
      <w:r w:rsidRPr="00454499">
        <w:rPr>
          <w:rFonts w:ascii="Arial" w:hAnsi="Arial"/>
          <w:sz w:val="32"/>
          <w:szCs w:val="32"/>
        </w:rPr>
        <w:t>STUDIJŲ KOKYBĖS VERTINIMO CENTRAS</w:t>
      </w:r>
    </w:p>
    <w:p w:rsidR="006103DF" w:rsidRPr="00454499" w:rsidRDefault="006103DF" w:rsidP="00507613">
      <w:pPr>
        <w:pStyle w:val="Heading1"/>
        <w:rPr>
          <w:rFonts w:ascii="Arial" w:hAnsi="Arial"/>
        </w:rPr>
      </w:pPr>
    </w:p>
    <w:p w:rsidR="006103DF" w:rsidRPr="00454499" w:rsidRDefault="006103DF" w:rsidP="00507613">
      <w:pPr>
        <w:pStyle w:val="Heading1"/>
        <w:rPr>
          <w:rFonts w:ascii="Arial" w:hAnsi="Arial"/>
        </w:rPr>
      </w:pPr>
    </w:p>
    <w:p w:rsidR="006103DF" w:rsidRPr="00454499" w:rsidRDefault="006103DF" w:rsidP="00507613">
      <w:pPr>
        <w:spacing w:before="160" w:after="160" w:line="240" w:lineRule="auto"/>
        <w:jc w:val="center"/>
        <w:rPr>
          <w:rFonts w:ascii="Arial" w:hAnsi="Arial"/>
          <w:b/>
          <w:sz w:val="36"/>
          <w:szCs w:val="36"/>
        </w:rPr>
      </w:pPr>
      <w:r w:rsidRPr="00454499">
        <w:rPr>
          <w:rFonts w:ascii="Arial" w:hAnsi="Arial"/>
          <w:b/>
          <w:sz w:val="36"/>
          <w:szCs w:val="36"/>
        </w:rPr>
        <w:t>VILNIAUS DAILĖS AKADEMIJOS</w:t>
      </w:r>
      <w:r>
        <w:rPr>
          <w:rFonts w:ascii="Arial" w:hAnsi="Arial"/>
          <w:b/>
          <w:sz w:val="36"/>
          <w:szCs w:val="36"/>
        </w:rPr>
        <w:t xml:space="preserve"> Kauno fakulteto</w:t>
      </w:r>
    </w:p>
    <w:p w:rsidR="006103DF" w:rsidRPr="00454499" w:rsidRDefault="006103DF" w:rsidP="00507613">
      <w:pPr>
        <w:spacing w:before="160" w:after="160" w:line="240" w:lineRule="auto"/>
        <w:jc w:val="center"/>
        <w:rPr>
          <w:rFonts w:ascii="Arial" w:hAnsi="Arial"/>
          <w:b/>
          <w:sz w:val="36"/>
          <w:szCs w:val="36"/>
        </w:rPr>
      </w:pPr>
      <w:r>
        <w:rPr>
          <w:rFonts w:ascii="Arial" w:hAnsi="Arial"/>
          <w:b/>
          <w:i/>
          <w:sz w:val="36"/>
          <w:szCs w:val="36"/>
        </w:rPr>
        <w:t>SKULPTŪROS</w:t>
      </w:r>
      <w:r w:rsidRPr="00454499">
        <w:rPr>
          <w:rFonts w:ascii="Arial" w:hAnsi="Arial"/>
          <w:b/>
          <w:i/>
          <w:sz w:val="36"/>
          <w:szCs w:val="36"/>
        </w:rPr>
        <w:t xml:space="preserve"> </w:t>
      </w:r>
      <w:r w:rsidRPr="00454499">
        <w:rPr>
          <w:rFonts w:ascii="Arial" w:hAnsi="Arial"/>
          <w:b/>
          <w:sz w:val="36"/>
          <w:szCs w:val="36"/>
        </w:rPr>
        <w:t>PROGRAMOS (</w:t>
      </w:r>
      <w:r w:rsidRPr="00454499">
        <w:rPr>
          <w:rFonts w:ascii="Arial" w:hAnsi="Arial"/>
          <w:b/>
          <w:bCs/>
          <w:color w:val="000000"/>
          <w:sz w:val="36"/>
          <w:szCs w:val="36"/>
        </w:rPr>
        <w:t>612W10004</w:t>
      </w:r>
      <w:r w:rsidRPr="00454499">
        <w:rPr>
          <w:rFonts w:ascii="Arial" w:hAnsi="Arial"/>
          <w:b/>
          <w:sz w:val="36"/>
          <w:szCs w:val="36"/>
        </w:rPr>
        <w:t xml:space="preserve"> )</w:t>
      </w:r>
    </w:p>
    <w:p w:rsidR="006103DF" w:rsidRPr="00454499" w:rsidRDefault="006103DF" w:rsidP="00507613">
      <w:pPr>
        <w:spacing w:before="160" w:after="160" w:line="240" w:lineRule="auto"/>
        <w:jc w:val="center"/>
        <w:rPr>
          <w:rFonts w:ascii="Arial" w:hAnsi="Arial"/>
          <w:b/>
          <w:bCs/>
          <w:sz w:val="36"/>
          <w:szCs w:val="36"/>
        </w:rPr>
      </w:pPr>
      <w:r w:rsidRPr="00454499">
        <w:rPr>
          <w:rFonts w:ascii="Arial" w:hAnsi="Arial"/>
          <w:b/>
          <w:sz w:val="36"/>
          <w:szCs w:val="36"/>
        </w:rPr>
        <w:t xml:space="preserve">VERTINIMO </w:t>
      </w:r>
      <w:bookmarkStart w:id="0" w:name="_Toc102141433"/>
      <w:r w:rsidRPr="00454499">
        <w:rPr>
          <w:rFonts w:ascii="Arial" w:hAnsi="Arial"/>
          <w:b/>
          <w:bCs/>
          <w:sz w:val="36"/>
          <w:szCs w:val="36"/>
        </w:rPr>
        <w:t>IŠVADOS</w:t>
      </w:r>
      <w:bookmarkEnd w:id="0"/>
    </w:p>
    <w:p w:rsidR="006103DF" w:rsidRPr="00454499" w:rsidRDefault="006103DF" w:rsidP="00507613">
      <w:pPr>
        <w:spacing w:line="240" w:lineRule="auto"/>
        <w:jc w:val="center"/>
        <w:rPr>
          <w:rFonts w:ascii="Arial" w:hAnsi="Arial"/>
          <w:b/>
          <w:sz w:val="36"/>
          <w:szCs w:val="36"/>
        </w:rPr>
      </w:pPr>
    </w:p>
    <w:p w:rsidR="006103DF" w:rsidRPr="00454499" w:rsidRDefault="006103DF" w:rsidP="00507613">
      <w:pPr>
        <w:spacing w:line="240" w:lineRule="auto"/>
        <w:jc w:val="center"/>
        <w:rPr>
          <w:rFonts w:ascii="Arial" w:hAnsi="Arial"/>
          <w:b/>
          <w:sz w:val="36"/>
          <w:szCs w:val="36"/>
        </w:rPr>
      </w:pPr>
      <w:r w:rsidRPr="00454499">
        <w:rPr>
          <w:rFonts w:ascii="Arial" w:hAnsi="Arial"/>
          <w:b/>
          <w:sz w:val="36"/>
          <w:szCs w:val="36"/>
        </w:rPr>
        <w:t>––––––––––––––––––––––––––––––</w:t>
      </w:r>
    </w:p>
    <w:p w:rsidR="006103DF" w:rsidRPr="00454499" w:rsidRDefault="006103DF" w:rsidP="00507613">
      <w:pPr>
        <w:spacing w:line="240" w:lineRule="auto"/>
        <w:jc w:val="center"/>
        <w:rPr>
          <w:rFonts w:ascii="Arial" w:hAnsi="Arial"/>
          <w:b/>
          <w:sz w:val="36"/>
          <w:szCs w:val="36"/>
        </w:rPr>
      </w:pPr>
    </w:p>
    <w:p w:rsidR="006103DF" w:rsidRPr="00454499" w:rsidRDefault="006103DF" w:rsidP="00507613">
      <w:pPr>
        <w:spacing w:before="160" w:after="160" w:line="240" w:lineRule="auto"/>
        <w:jc w:val="center"/>
        <w:rPr>
          <w:rFonts w:ascii="Arial" w:hAnsi="Arial"/>
          <w:b/>
          <w:sz w:val="36"/>
          <w:szCs w:val="36"/>
        </w:rPr>
      </w:pPr>
      <w:r w:rsidRPr="00454499">
        <w:rPr>
          <w:rFonts w:ascii="Arial" w:hAnsi="Arial"/>
          <w:b/>
          <w:sz w:val="36"/>
          <w:szCs w:val="36"/>
        </w:rPr>
        <w:t>EVALUATION REPORT</w:t>
      </w:r>
    </w:p>
    <w:p w:rsidR="006103DF" w:rsidRPr="00454499" w:rsidRDefault="006103DF" w:rsidP="00507613">
      <w:pPr>
        <w:spacing w:before="160" w:after="160" w:line="240" w:lineRule="auto"/>
        <w:jc w:val="center"/>
        <w:rPr>
          <w:rFonts w:ascii="Arial" w:hAnsi="Arial"/>
          <w:b/>
          <w:sz w:val="36"/>
          <w:szCs w:val="36"/>
        </w:rPr>
      </w:pPr>
      <w:r w:rsidRPr="00454499">
        <w:rPr>
          <w:rFonts w:ascii="Arial" w:hAnsi="Arial"/>
          <w:b/>
          <w:sz w:val="36"/>
          <w:szCs w:val="36"/>
        </w:rPr>
        <w:t xml:space="preserve">of </w:t>
      </w:r>
      <w:r w:rsidRPr="00454499">
        <w:rPr>
          <w:rFonts w:ascii="Arial" w:hAnsi="Arial"/>
          <w:b/>
          <w:i/>
          <w:sz w:val="36"/>
          <w:szCs w:val="36"/>
        </w:rPr>
        <w:t xml:space="preserve">SCULPTURE </w:t>
      </w:r>
      <w:r w:rsidRPr="00454499">
        <w:rPr>
          <w:rFonts w:ascii="Arial" w:hAnsi="Arial"/>
          <w:b/>
          <w:sz w:val="36"/>
          <w:szCs w:val="36"/>
        </w:rPr>
        <w:t>(</w:t>
      </w:r>
      <w:r w:rsidRPr="00454499">
        <w:rPr>
          <w:rFonts w:ascii="Arial" w:hAnsi="Arial"/>
          <w:b/>
          <w:bCs/>
          <w:color w:val="000000"/>
          <w:sz w:val="36"/>
          <w:szCs w:val="36"/>
        </w:rPr>
        <w:t>612W10004</w:t>
      </w:r>
      <w:r w:rsidRPr="00454499">
        <w:rPr>
          <w:rFonts w:ascii="Arial" w:hAnsi="Arial"/>
          <w:b/>
          <w:sz w:val="36"/>
          <w:szCs w:val="36"/>
        </w:rPr>
        <w:t>)</w:t>
      </w:r>
      <w:r w:rsidRPr="00454499">
        <w:rPr>
          <w:rFonts w:ascii="Arial" w:hAnsi="Arial"/>
          <w:sz w:val="36"/>
          <w:szCs w:val="36"/>
        </w:rPr>
        <w:br/>
      </w:r>
      <w:r w:rsidRPr="00454499">
        <w:rPr>
          <w:rFonts w:ascii="Arial" w:hAnsi="Arial"/>
          <w:b/>
          <w:sz w:val="36"/>
          <w:szCs w:val="36"/>
        </w:rPr>
        <w:t>STUDY PROGRAMME</w:t>
      </w:r>
    </w:p>
    <w:p w:rsidR="006103DF" w:rsidRPr="00454499" w:rsidRDefault="006103DF" w:rsidP="00507613">
      <w:pPr>
        <w:spacing w:before="160" w:after="160" w:line="240" w:lineRule="auto"/>
        <w:jc w:val="center"/>
        <w:rPr>
          <w:rFonts w:ascii="Arial" w:hAnsi="Arial"/>
          <w:b/>
          <w:sz w:val="36"/>
          <w:szCs w:val="36"/>
        </w:rPr>
      </w:pPr>
      <w:r w:rsidRPr="00454499">
        <w:rPr>
          <w:rFonts w:ascii="Arial" w:hAnsi="Arial"/>
          <w:b/>
          <w:sz w:val="36"/>
          <w:szCs w:val="36"/>
        </w:rPr>
        <w:t xml:space="preserve">at VILNIUS ART ACADEMY </w:t>
      </w:r>
    </w:p>
    <w:p w:rsidR="006103DF" w:rsidRPr="00454499" w:rsidRDefault="006103DF" w:rsidP="00507613">
      <w:pPr>
        <w:spacing w:before="160" w:after="160" w:line="240" w:lineRule="auto"/>
        <w:jc w:val="center"/>
        <w:rPr>
          <w:rFonts w:ascii="Arial" w:hAnsi="Arial"/>
          <w:b/>
          <w:sz w:val="36"/>
          <w:szCs w:val="36"/>
          <w:lang w:val="en-US"/>
        </w:rPr>
      </w:pPr>
      <w:r>
        <w:rPr>
          <w:rFonts w:ascii="Arial" w:hAnsi="Arial"/>
          <w:b/>
          <w:sz w:val="36"/>
          <w:szCs w:val="36"/>
        </w:rPr>
        <w:t>Kaunas Faculty</w:t>
      </w:r>
    </w:p>
    <w:p w:rsidR="006103DF" w:rsidRPr="00454499" w:rsidRDefault="006103DF" w:rsidP="00507613">
      <w:pPr>
        <w:spacing w:line="240" w:lineRule="auto"/>
        <w:jc w:val="center"/>
        <w:rPr>
          <w:rFonts w:ascii="Arial" w:hAnsi="Arial"/>
          <w:sz w:val="36"/>
          <w:szCs w:val="36"/>
        </w:rPr>
      </w:pPr>
    </w:p>
    <w:p w:rsidR="006103DF" w:rsidRPr="00454499" w:rsidRDefault="006103DF" w:rsidP="00507613">
      <w:pPr>
        <w:spacing w:line="240" w:lineRule="auto"/>
        <w:jc w:val="center"/>
        <w:rPr>
          <w:rFonts w:ascii="Arial" w:hAnsi="Arial"/>
          <w:i/>
          <w:sz w:val="28"/>
          <w:szCs w:val="28"/>
        </w:rPr>
      </w:pPr>
    </w:p>
    <w:tbl>
      <w:tblPr>
        <w:tblW w:w="0" w:type="auto"/>
        <w:tblInd w:w="1548" w:type="dxa"/>
        <w:tblLook w:val="01E0"/>
      </w:tblPr>
      <w:tblGrid>
        <w:gridCol w:w="2531"/>
        <w:gridCol w:w="5140"/>
      </w:tblGrid>
      <w:tr w:rsidR="006103DF" w:rsidRPr="00454499" w:rsidTr="00246CD7">
        <w:trPr>
          <w:trHeight w:val="397"/>
        </w:trPr>
        <w:tc>
          <w:tcPr>
            <w:tcW w:w="2531" w:type="dxa"/>
            <w:vAlign w:val="center"/>
          </w:tcPr>
          <w:p w:rsidR="006103DF" w:rsidRPr="00222C33" w:rsidRDefault="006103DF" w:rsidP="00246CD7">
            <w:pPr>
              <w:pStyle w:val="Header"/>
              <w:tabs>
                <w:tab w:val="left" w:pos="720"/>
              </w:tabs>
              <w:rPr>
                <w:rFonts w:ascii="Arial" w:hAnsi="Arial" w:cs="Calibri"/>
                <w:szCs w:val="28"/>
              </w:rPr>
            </w:pPr>
            <w:r w:rsidRPr="00222C33">
              <w:rPr>
                <w:rFonts w:ascii="Arial" w:hAnsi="Arial" w:cs="Calibri"/>
                <w:szCs w:val="28"/>
              </w:rPr>
              <w:t>Grupės vadovas:</w:t>
            </w:r>
          </w:p>
          <w:p w:rsidR="006103DF" w:rsidRPr="00222C33" w:rsidRDefault="006103DF" w:rsidP="00246CD7">
            <w:pPr>
              <w:pStyle w:val="Header"/>
              <w:tabs>
                <w:tab w:val="clear" w:pos="4153"/>
                <w:tab w:val="clear" w:pos="8306"/>
              </w:tabs>
              <w:rPr>
                <w:rFonts w:ascii="Arial" w:hAnsi="Arial" w:cs="Calibri"/>
                <w:szCs w:val="28"/>
              </w:rPr>
            </w:pPr>
            <w:r w:rsidRPr="00222C33">
              <w:rPr>
                <w:rFonts w:ascii="Arial" w:hAnsi="Arial" w:cs="Calibri"/>
                <w:szCs w:val="28"/>
              </w:rPr>
              <w:t>Team leader:</w:t>
            </w:r>
          </w:p>
        </w:tc>
        <w:tc>
          <w:tcPr>
            <w:tcW w:w="5140" w:type="dxa"/>
            <w:vAlign w:val="center"/>
          </w:tcPr>
          <w:p w:rsidR="006103DF" w:rsidRPr="0017688B" w:rsidRDefault="006103DF" w:rsidP="00246CD7">
            <w:pPr>
              <w:pStyle w:val="section1"/>
              <w:tabs>
                <w:tab w:val="left" w:pos="8460"/>
              </w:tabs>
              <w:spacing w:before="0" w:beforeAutospacing="0" w:after="0" w:afterAutospacing="0"/>
              <w:ind w:right="-540"/>
              <w:jc w:val="both"/>
              <w:rPr>
                <w:rFonts w:ascii="Arial" w:hAnsi="Arial" w:cs="Calibri"/>
                <w:szCs w:val="28"/>
                <w:lang w:val="lt-LT"/>
              </w:rPr>
            </w:pPr>
            <w:r w:rsidRPr="0017688B">
              <w:rPr>
                <w:rFonts w:ascii="Arial" w:hAnsi="Arial" w:cs="Calibri"/>
                <w:bCs/>
                <w:szCs w:val="28"/>
                <w:lang w:val="lt-LT"/>
              </w:rPr>
              <w:t>Prof.</w:t>
            </w:r>
            <w:r w:rsidRPr="0017688B">
              <w:rPr>
                <w:rFonts w:ascii="Arial" w:hAnsi="Arial" w:cs="Calibri"/>
                <w:szCs w:val="28"/>
                <w:lang w:val="lt-LT"/>
              </w:rPr>
              <w:t xml:space="preserve"> Dr. John Butler </w:t>
            </w:r>
          </w:p>
          <w:p w:rsidR="006103DF" w:rsidRPr="00222C33" w:rsidRDefault="006103DF" w:rsidP="00246CD7">
            <w:pPr>
              <w:pStyle w:val="Header"/>
              <w:tabs>
                <w:tab w:val="clear" w:pos="4153"/>
                <w:tab w:val="clear" w:pos="8306"/>
              </w:tabs>
              <w:rPr>
                <w:rFonts w:ascii="Arial" w:hAnsi="Arial" w:cs="Calibri"/>
                <w:szCs w:val="28"/>
              </w:rPr>
            </w:pPr>
          </w:p>
        </w:tc>
      </w:tr>
      <w:tr w:rsidR="006103DF" w:rsidRPr="00454499" w:rsidTr="00246CD7">
        <w:trPr>
          <w:trHeight w:hRule="exact" w:val="284"/>
        </w:trPr>
        <w:tc>
          <w:tcPr>
            <w:tcW w:w="2531" w:type="dxa"/>
            <w:vAlign w:val="center"/>
          </w:tcPr>
          <w:p w:rsidR="006103DF" w:rsidRPr="00222C33" w:rsidRDefault="006103DF" w:rsidP="00246CD7">
            <w:pPr>
              <w:pStyle w:val="Header"/>
              <w:tabs>
                <w:tab w:val="clear" w:pos="4153"/>
                <w:tab w:val="clear" w:pos="8306"/>
              </w:tabs>
              <w:rPr>
                <w:rFonts w:ascii="Arial" w:hAnsi="Arial" w:cs="Calibri"/>
                <w:szCs w:val="28"/>
              </w:rPr>
            </w:pPr>
          </w:p>
        </w:tc>
        <w:tc>
          <w:tcPr>
            <w:tcW w:w="5140" w:type="dxa"/>
            <w:vAlign w:val="center"/>
          </w:tcPr>
          <w:p w:rsidR="006103DF" w:rsidRPr="00222C33" w:rsidRDefault="006103DF" w:rsidP="00246CD7">
            <w:pPr>
              <w:pStyle w:val="Header"/>
              <w:tabs>
                <w:tab w:val="clear" w:pos="4153"/>
                <w:tab w:val="clear" w:pos="8306"/>
              </w:tabs>
              <w:rPr>
                <w:rFonts w:ascii="Arial" w:hAnsi="Arial" w:cs="Calibri"/>
                <w:szCs w:val="28"/>
              </w:rPr>
            </w:pPr>
          </w:p>
        </w:tc>
      </w:tr>
      <w:tr w:rsidR="006103DF" w:rsidRPr="00454499" w:rsidTr="00246CD7">
        <w:trPr>
          <w:trHeight w:val="397"/>
        </w:trPr>
        <w:tc>
          <w:tcPr>
            <w:tcW w:w="2531" w:type="dxa"/>
            <w:vMerge w:val="restart"/>
            <w:vAlign w:val="center"/>
          </w:tcPr>
          <w:p w:rsidR="006103DF" w:rsidRPr="00222C33" w:rsidRDefault="006103DF" w:rsidP="00246CD7">
            <w:pPr>
              <w:pStyle w:val="Header"/>
              <w:tabs>
                <w:tab w:val="left" w:pos="720"/>
              </w:tabs>
              <w:rPr>
                <w:rFonts w:ascii="Arial" w:hAnsi="Arial" w:cs="Calibri"/>
                <w:szCs w:val="28"/>
              </w:rPr>
            </w:pPr>
            <w:r w:rsidRPr="00222C33">
              <w:rPr>
                <w:rFonts w:ascii="Arial" w:hAnsi="Arial" w:cs="Calibri"/>
                <w:szCs w:val="28"/>
              </w:rPr>
              <w:t>Grupės nariai:</w:t>
            </w:r>
          </w:p>
          <w:p w:rsidR="006103DF" w:rsidRPr="00222C33" w:rsidRDefault="006103DF" w:rsidP="00246CD7">
            <w:pPr>
              <w:pStyle w:val="Header"/>
              <w:tabs>
                <w:tab w:val="clear" w:pos="4153"/>
                <w:tab w:val="clear" w:pos="8306"/>
              </w:tabs>
              <w:rPr>
                <w:rFonts w:ascii="Arial" w:hAnsi="Arial" w:cs="Calibri"/>
                <w:szCs w:val="28"/>
              </w:rPr>
            </w:pPr>
            <w:r w:rsidRPr="00222C33">
              <w:rPr>
                <w:rFonts w:ascii="Arial" w:hAnsi="Arial" w:cs="Calibri"/>
                <w:szCs w:val="28"/>
                <w:lang w:val="pl-PL"/>
              </w:rPr>
              <w:t>Team members:</w:t>
            </w:r>
          </w:p>
        </w:tc>
        <w:tc>
          <w:tcPr>
            <w:tcW w:w="5140" w:type="dxa"/>
            <w:vAlign w:val="bottom"/>
          </w:tcPr>
          <w:p w:rsidR="006103DF" w:rsidRPr="0017688B" w:rsidRDefault="006103DF" w:rsidP="00246CD7">
            <w:pPr>
              <w:pStyle w:val="section1"/>
              <w:tabs>
                <w:tab w:val="left" w:pos="8460"/>
              </w:tabs>
              <w:spacing w:before="0" w:beforeAutospacing="0" w:after="0" w:afterAutospacing="0" w:line="276" w:lineRule="auto"/>
              <w:ind w:right="-540"/>
              <w:jc w:val="both"/>
              <w:rPr>
                <w:rFonts w:ascii="Arial" w:hAnsi="Arial" w:cs="Calibri"/>
                <w:szCs w:val="28"/>
                <w:shd w:val="clear" w:color="auto" w:fill="FFFF00"/>
                <w:lang w:val="lt-LT"/>
              </w:rPr>
            </w:pPr>
            <w:r w:rsidRPr="0017688B">
              <w:rPr>
                <w:rFonts w:ascii="Arial" w:hAnsi="Arial" w:cs="Calibri"/>
                <w:szCs w:val="28"/>
                <w:lang w:val="lt-LT"/>
              </w:rPr>
              <w:t xml:space="preserve">Prof. Giorgos Houliaras </w:t>
            </w:r>
          </w:p>
        </w:tc>
      </w:tr>
      <w:tr w:rsidR="006103DF" w:rsidRPr="00454499" w:rsidTr="00246CD7">
        <w:trPr>
          <w:trHeight w:val="397"/>
        </w:trPr>
        <w:tc>
          <w:tcPr>
            <w:tcW w:w="2531" w:type="dxa"/>
            <w:vMerge/>
            <w:vAlign w:val="center"/>
          </w:tcPr>
          <w:p w:rsidR="006103DF" w:rsidRPr="00222C33" w:rsidRDefault="006103DF" w:rsidP="00246CD7">
            <w:pPr>
              <w:pStyle w:val="Header"/>
              <w:tabs>
                <w:tab w:val="clear" w:pos="4153"/>
                <w:tab w:val="clear" w:pos="8306"/>
              </w:tabs>
              <w:rPr>
                <w:rFonts w:ascii="Arial" w:hAnsi="Arial"/>
              </w:rPr>
            </w:pPr>
          </w:p>
        </w:tc>
        <w:tc>
          <w:tcPr>
            <w:tcW w:w="5140" w:type="dxa"/>
            <w:vAlign w:val="bottom"/>
          </w:tcPr>
          <w:p w:rsidR="006103DF" w:rsidRPr="00222C33" w:rsidRDefault="006103DF" w:rsidP="00246CD7">
            <w:pPr>
              <w:spacing w:line="276" w:lineRule="auto"/>
              <w:rPr>
                <w:rFonts w:ascii="Arial" w:hAnsi="Arial"/>
              </w:rPr>
            </w:pPr>
            <w:r w:rsidRPr="0017688B">
              <w:rPr>
                <w:rFonts w:ascii="Arial" w:hAnsi="Arial" w:cs="Calibri"/>
                <w:bCs/>
                <w:szCs w:val="28"/>
              </w:rPr>
              <w:t xml:space="preserve">Prof. Atis Kampars </w:t>
            </w:r>
          </w:p>
        </w:tc>
      </w:tr>
      <w:tr w:rsidR="006103DF" w:rsidRPr="00454499" w:rsidTr="00246CD7">
        <w:trPr>
          <w:trHeight w:val="397"/>
        </w:trPr>
        <w:tc>
          <w:tcPr>
            <w:tcW w:w="2531" w:type="dxa"/>
            <w:vAlign w:val="center"/>
          </w:tcPr>
          <w:p w:rsidR="006103DF" w:rsidRPr="00222C33" w:rsidRDefault="006103DF" w:rsidP="00246CD7">
            <w:pPr>
              <w:pStyle w:val="Header"/>
              <w:tabs>
                <w:tab w:val="clear" w:pos="4153"/>
                <w:tab w:val="clear" w:pos="8306"/>
              </w:tabs>
              <w:rPr>
                <w:rFonts w:ascii="Arial" w:hAnsi="Arial" w:cs="Calibri"/>
                <w:szCs w:val="28"/>
              </w:rPr>
            </w:pPr>
          </w:p>
        </w:tc>
        <w:tc>
          <w:tcPr>
            <w:tcW w:w="5140" w:type="dxa"/>
            <w:vAlign w:val="bottom"/>
          </w:tcPr>
          <w:p w:rsidR="006103DF" w:rsidRPr="00222C33" w:rsidRDefault="006103DF" w:rsidP="00246CD7">
            <w:pPr>
              <w:spacing w:line="276" w:lineRule="auto"/>
              <w:rPr>
                <w:rFonts w:ascii="Arial" w:hAnsi="Arial" w:cs="Calibri"/>
              </w:rPr>
            </w:pPr>
            <w:r w:rsidRPr="00222C33">
              <w:rPr>
                <w:rFonts w:ascii="Arial" w:hAnsi="Arial" w:cs="Arial"/>
              </w:rPr>
              <w:t>Krzysztof</w:t>
            </w:r>
            <w:r w:rsidRPr="0017688B">
              <w:rPr>
                <w:rFonts w:ascii="Arial" w:hAnsi="Arial" w:cs="Calibri"/>
                <w:bCs/>
              </w:rPr>
              <w:t xml:space="preserve"> Stanislawski </w:t>
            </w:r>
          </w:p>
        </w:tc>
      </w:tr>
      <w:tr w:rsidR="006103DF" w:rsidRPr="00454499" w:rsidTr="00246CD7">
        <w:trPr>
          <w:trHeight w:val="397"/>
        </w:trPr>
        <w:tc>
          <w:tcPr>
            <w:tcW w:w="2531" w:type="dxa"/>
            <w:vAlign w:val="center"/>
          </w:tcPr>
          <w:p w:rsidR="006103DF" w:rsidRPr="00222C33" w:rsidRDefault="006103DF" w:rsidP="00246CD7">
            <w:pPr>
              <w:pStyle w:val="Header"/>
              <w:tabs>
                <w:tab w:val="clear" w:pos="4153"/>
                <w:tab w:val="clear" w:pos="8306"/>
              </w:tabs>
              <w:rPr>
                <w:rFonts w:ascii="Arial" w:hAnsi="Arial" w:cs="Calibri"/>
                <w:szCs w:val="28"/>
              </w:rPr>
            </w:pPr>
          </w:p>
        </w:tc>
        <w:tc>
          <w:tcPr>
            <w:tcW w:w="5140" w:type="dxa"/>
            <w:vAlign w:val="center"/>
          </w:tcPr>
          <w:p w:rsidR="006103DF" w:rsidRPr="00222C33" w:rsidRDefault="006103DF" w:rsidP="00246CD7">
            <w:pPr>
              <w:pStyle w:val="Header"/>
              <w:tabs>
                <w:tab w:val="clear" w:pos="4153"/>
                <w:tab w:val="clear" w:pos="8306"/>
              </w:tabs>
              <w:spacing w:line="276" w:lineRule="auto"/>
              <w:rPr>
                <w:rFonts w:ascii="Arial" w:hAnsi="Arial" w:cs="Calibri"/>
                <w:szCs w:val="28"/>
              </w:rPr>
            </w:pPr>
            <w:r w:rsidRPr="0017688B">
              <w:rPr>
                <w:rFonts w:ascii="Arial" w:hAnsi="Arial" w:cs="Calibri"/>
                <w:bCs/>
                <w:szCs w:val="28"/>
              </w:rPr>
              <w:t xml:space="preserve">Kirke Kangro </w:t>
            </w:r>
          </w:p>
        </w:tc>
      </w:tr>
      <w:tr w:rsidR="006103DF" w:rsidRPr="00454499" w:rsidTr="00246CD7">
        <w:trPr>
          <w:trHeight w:val="397"/>
        </w:trPr>
        <w:tc>
          <w:tcPr>
            <w:tcW w:w="2531" w:type="dxa"/>
            <w:vAlign w:val="center"/>
          </w:tcPr>
          <w:p w:rsidR="006103DF" w:rsidRPr="00222C33" w:rsidRDefault="006103DF" w:rsidP="00246CD7">
            <w:pPr>
              <w:pStyle w:val="Header"/>
              <w:tabs>
                <w:tab w:val="clear" w:pos="4153"/>
                <w:tab w:val="clear" w:pos="8306"/>
              </w:tabs>
              <w:rPr>
                <w:rFonts w:ascii="Arial" w:hAnsi="Arial" w:cs="Calibri"/>
                <w:szCs w:val="28"/>
              </w:rPr>
            </w:pPr>
          </w:p>
        </w:tc>
        <w:tc>
          <w:tcPr>
            <w:tcW w:w="5140" w:type="dxa"/>
            <w:vAlign w:val="center"/>
          </w:tcPr>
          <w:p w:rsidR="006103DF" w:rsidRPr="00222C33" w:rsidRDefault="006103DF" w:rsidP="00246CD7">
            <w:pPr>
              <w:spacing w:line="276" w:lineRule="auto"/>
              <w:jc w:val="left"/>
              <w:rPr>
                <w:rFonts w:ascii="Arial" w:hAnsi="Arial" w:cs="Calibri"/>
                <w:szCs w:val="28"/>
              </w:rPr>
            </w:pPr>
            <w:r w:rsidRPr="0017688B">
              <w:rPr>
                <w:rFonts w:ascii="Arial" w:hAnsi="Arial" w:cs="Calibri"/>
                <w:bCs/>
                <w:szCs w:val="28"/>
              </w:rPr>
              <w:t xml:space="preserve">Saulius Valius </w:t>
            </w:r>
          </w:p>
          <w:p w:rsidR="006103DF" w:rsidRPr="0017688B" w:rsidRDefault="006103DF" w:rsidP="00246CD7">
            <w:pPr>
              <w:pStyle w:val="Header"/>
              <w:tabs>
                <w:tab w:val="clear" w:pos="4153"/>
                <w:tab w:val="clear" w:pos="8306"/>
              </w:tabs>
              <w:spacing w:line="276" w:lineRule="auto"/>
              <w:rPr>
                <w:rFonts w:ascii="Arial" w:hAnsi="Arial" w:cs="Calibri"/>
                <w:bCs/>
                <w:szCs w:val="28"/>
              </w:rPr>
            </w:pPr>
          </w:p>
        </w:tc>
      </w:tr>
    </w:tbl>
    <w:p w:rsidR="006103DF" w:rsidRPr="00454499" w:rsidRDefault="006103DF" w:rsidP="00507613">
      <w:pPr>
        <w:pStyle w:val="Heading1"/>
        <w:rPr>
          <w:rFonts w:ascii="Arial" w:hAnsi="Arial"/>
        </w:rPr>
      </w:pPr>
    </w:p>
    <w:p w:rsidR="006103DF" w:rsidRPr="00454499" w:rsidRDefault="006103DF" w:rsidP="00507613">
      <w:pPr>
        <w:rPr>
          <w:rFonts w:ascii="Arial" w:hAnsi="Arial"/>
        </w:rPr>
      </w:pPr>
    </w:p>
    <w:p w:rsidR="006103DF" w:rsidRPr="00454499" w:rsidRDefault="006103DF" w:rsidP="00507613">
      <w:pPr>
        <w:rPr>
          <w:rFonts w:ascii="Arial" w:hAnsi="Arial"/>
        </w:rPr>
      </w:pPr>
    </w:p>
    <w:p w:rsidR="006103DF" w:rsidRPr="00454499" w:rsidRDefault="006103DF" w:rsidP="00507613">
      <w:pPr>
        <w:spacing w:line="240" w:lineRule="auto"/>
        <w:rPr>
          <w:rFonts w:ascii="Arial" w:hAnsi="Arial"/>
        </w:rPr>
      </w:pPr>
      <w:r w:rsidRPr="00454499">
        <w:rPr>
          <w:rFonts w:ascii="Arial" w:hAnsi="Arial"/>
        </w:rPr>
        <w:t>Išvados parengtos anglų kalba</w:t>
      </w:r>
    </w:p>
    <w:p w:rsidR="006103DF" w:rsidRPr="00454499" w:rsidRDefault="006103DF" w:rsidP="00507613">
      <w:pPr>
        <w:spacing w:line="240" w:lineRule="auto"/>
        <w:rPr>
          <w:rFonts w:ascii="Arial" w:hAnsi="Arial"/>
        </w:rPr>
      </w:pPr>
      <w:r w:rsidRPr="00454499">
        <w:rPr>
          <w:rFonts w:ascii="Arial" w:hAnsi="Arial"/>
        </w:rPr>
        <w:t>Report language - English</w:t>
      </w:r>
    </w:p>
    <w:p w:rsidR="006103DF" w:rsidRPr="00454499" w:rsidRDefault="006103DF" w:rsidP="00507613">
      <w:pPr>
        <w:jc w:val="center"/>
        <w:rPr>
          <w:rFonts w:ascii="Arial" w:hAnsi="Arial"/>
          <w:b/>
        </w:rPr>
      </w:pPr>
      <w:r w:rsidRPr="00454499">
        <w:rPr>
          <w:rFonts w:ascii="Arial" w:hAnsi="Arial"/>
        </w:rPr>
        <w:br w:type="page"/>
      </w:r>
      <w:r w:rsidRPr="00454499">
        <w:rPr>
          <w:rFonts w:ascii="Arial" w:hAnsi="Arial"/>
          <w:b/>
        </w:rPr>
        <w:t>DUOMENYS APIE ĮVERTINTĄ PROGRAMĄ</w:t>
      </w:r>
    </w:p>
    <w:p w:rsidR="006103DF" w:rsidRPr="00454499" w:rsidRDefault="006103DF" w:rsidP="00507613">
      <w:pPr>
        <w:rPr>
          <w:rFonts w:ascii="Arial" w:hAnsi="Arial"/>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Studijų programos pavadinimas</w:t>
            </w:r>
          </w:p>
        </w:tc>
        <w:tc>
          <w:tcPr>
            <w:tcW w:w="4876" w:type="dxa"/>
            <w:vAlign w:val="center"/>
          </w:tcPr>
          <w:p w:rsidR="006103DF" w:rsidRPr="00222C33" w:rsidRDefault="006103DF" w:rsidP="00246CD7">
            <w:pPr>
              <w:spacing w:line="240" w:lineRule="auto"/>
              <w:rPr>
                <w:rFonts w:ascii="Arial" w:hAnsi="Arial"/>
                <w:b/>
                <w:i/>
                <w:color w:val="000000"/>
                <w:highlight w:val="yellow"/>
                <w:lang w:val="en-GB"/>
              </w:rPr>
            </w:pPr>
            <w:r>
              <w:rPr>
                <w:rFonts w:ascii="Arial" w:hAnsi="Arial"/>
                <w:color w:val="000000"/>
              </w:rPr>
              <w:t>Skulptūra</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Valstybiniai kodai</w:t>
            </w:r>
          </w:p>
        </w:tc>
        <w:tc>
          <w:tcPr>
            <w:tcW w:w="4876" w:type="dxa"/>
            <w:vAlign w:val="center"/>
          </w:tcPr>
          <w:p w:rsidR="006103DF" w:rsidRPr="00222C33" w:rsidRDefault="006103DF" w:rsidP="00246CD7">
            <w:pPr>
              <w:spacing w:line="240" w:lineRule="auto"/>
              <w:rPr>
                <w:rFonts w:ascii="Arial" w:hAnsi="Arial"/>
                <w:color w:val="000000"/>
                <w:lang w:val="en-GB"/>
              </w:rPr>
            </w:pPr>
            <w:r w:rsidRPr="00222C33">
              <w:rPr>
                <w:rFonts w:ascii="Arial" w:hAnsi="Arial"/>
                <w:bCs/>
                <w:color w:val="000000"/>
              </w:rPr>
              <w:t>612W10004</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Studijų sritis</w:t>
            </w:r>
          </w:p>
        </w:tc>
        <w:tc>
          <w:tcPr>
            <w:tcW w:w="4876" w:type="dxa"/>
            <w:vAlign w:val="center"/>
          </w:tcPr>
          <w:p w:rsidR="006103DF" w:rsidRPr="00222C33" w:rsidRDefault="006103DF" w:rsidP="00246CD7">
            <w:pPr>
              <w:spacing w:line="240" w:lineRule="auto"/>
              <w:rPr>
                <w:rFonts w:ascii="Arial" w:hAnsi="Arial"/>
                <w:color w:val="000000"/>
                <w:lang w:val="en-GB"/>
              </w:rPr>
            </w:pPr>
            <w:r>
              <w:rPr>
                <w:rFonts w:ascii="Arial" w:hAnsi="Arial"/>
                <w:color w:val="000000"/>
                <w:lang w:val="en-GB"/>
              </w:rPr>
              <w:t>Meno studijos</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Studijų kryptis</w:t>
            </w:r>
          </w:p>
        </w:tc>
        <w:tc>
          <w:tcPr>
            <w:tcW w:w="4876" w:type="dxa"/>
            <w:vAlign w:val="center"/>
          </w:tcPr>
          <w:p w:rsidR="006103DF" w:rsidRPr="00222C33" w:rsidRDefault="006103DF" w:rsidP="00246CD7">
            <w:pPr>
              <w:spacing w:line="240" w:lineRule="auto"/>
              <w:rPr>
                <w:rFonts w:ascii="Arial" w:hAnsi="Arial"/>
                <w:color w:val="000000"/>
                <w:lang w:val="en-GB"/>
              </w:rPr>
            </w:pPr>
            <w:r w:rsidRPr="00222C33">
              <w:rPr>
                <w:rFonts w:ascii="Arial" w:hAnsi="Arial"/>
                <w:color w:val="000000"/>
                <w:lang w:val="en-GB"/>
              </w:rPr>
              <w:t>Dailė</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 xml:space="preserve">Studijų programos rūšis </w:t>
            </w:r>
          </w:p>
        </w:tc>
        <w:tc>
          <w:tcPr>
            <w:tcW w:w="4876" w:type="dxa"/>
            <w:vAlign w:val="center"/>
          </w:tcPr>
          <w:p w:rsidR="006103DF" w:rsidRPr="00222C33" w:rsidRDefault="006103DF" w:rsidP="00246CD7">
            <w:pPr>
              <w:spacing w:line="240" w:lineRule="auto"/>
              <w:rPr>
                <w:rFonts w:ascii="Arial" w:hAnsi="Arial"/>
                <w:color w:val="000000"/>
                <w:lang w:val="en-GB"/>
              </w:rPr>
            </w:pPr>
            <w:r w:rsidRPr="00222C33">
              <w:rPr>
                <w:rFonts w:ascii="Arial" w:hAnsi="Arial"/>
                <w:color w:val="000000"/>
                <w:lang w:val="en-GB"/>
              </w:rPr>
              <w:t>universitetinės studijos</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Studijų pakopa</w:t>
            </w:r>
          </w:p>
        </w:tc>
        <w:tc>
          <w:tcPr>
            <w:tcW w:w="4876" w:type="dxa"/>
            <w:vAlign w:val="center"/>
          </w:tcPr>
          <w:p w:rsidR="006103DF" w:rsidRPr="00222C33" w:rsidRDefault="006103DF" w:rsidP="00246CD7">
            <w:pPr>
              <w:spacing w:line="240" w:lineRule="auto"/>
              <w:rPr>
                <w:rFonts w:ascii="Arial" w:hAnsi="Arial"/>
                <w:color w:val="000000"/>
                <w:lang w:val="en-GB"/>
              </w:rPr>
            </w:pPr>
            <w:r w:rsidRPr="00222C33">
              <w:rPr>
                <w:rFonts w:ascii="Arial" w:hAnsi="Arial"/>
                <w:color w:val="000000"/>
                <w:lang w:val="en-GB"/>
              </w:rPr>
              <w:t>pirmoji</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Studijų forma (trukmė metais)</w:t>
            </w:r>
          </w:p>
        </w:tc>
        <w:tc>
          <w:tcPr>
            <w:tcW w:w="4876"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lang w:val="en-GB"/>
              </w:rPr>
              <w:t>nuolatinė (4)</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Studijų programos apimtis kreditais</w:t>
            </w:r>
            <w:r w:rsidRPr="00222C33">
              <w:rPr>
                <w:rFonts w:ascii="Arial" w:hAnsi="Arial"/>
                <w:color w:val="000000"/>
                <w:vertAlign w:val="superscript"/>
              </w:rPr>
              <w:t>1</w:t>
            </w:r>
          </w:p>
        </w:tc>
        <w:tc>
          <w:tcPr>
            <w:tcW w:w="4876" w:type="dxa"/>
            <w:vAlign w:val="center"/>
          </w:tcPr>
          <w:p w:rsidR="006103DF" w:rsidRPr="00222C33" w:rsidRDefault="006103DF" w:rsidP="00246CD7">
            <w:pPr>
              <w:spacing w:line="240" w:lineRule="auto"/>
              <w:rPr>
                <w:rFonts w:ascii="Arial" w:hAnsi="Arial"/>
                <w:color w:val="000000"/>
                <w:lang w:val="en-GB"/>
              </w:rPr>
            </w:pPr>
            <w:r w:rsidRPr="00222C33">
              <w:rPr>
                <w:rFonts w:ascii="Arial" w:hAnsi="Arial"/>
                <w:color w:val="000000"/>
                <w:lang w:val="en-GB"/>
              </w:rPr>
              <w:t>160</w:t>
            </w:r>
          </w:p>
        </w:tc>
      </w:tr>
      <w:tr w:rsidR="006103DF" w:rsidRPr="00454499" w:rsidTr="00246CD7">
        <w:trPr>
          <w:cantSplit/>
          <w:trHeight w:hRule="exact" w:val="669"/>
          <w:jc w:val="center"/>
        </w:trPr>
        <w:tc>
          <w:tcPr>
            <w:tcW w:w="4479" w:type="dxa"/>
            <w:vAlign w:val="center"/>
          </w:tcPr>
          <w:p w:rsidR="006103DF" w:rsidRPr="00222C33" w:rsidRDefault="006103DF" w:rsidP="00246CD7">
            <w:pPr>
              <w:spacing w:line="240" w:lineRule="auto"/>
              <w:jc w:val="left"/>
              <w:rPr>
                <w:rFonts w:ascii="Arial" w:hAnsi="Arial"/>
                <w:color w:val="000000"/>
              </w:rPr>
            </w:pPr>
            <w:r w:rsidRPr="00222C33">
              <w:rPr>
                <w:rFonts w:ascii="Arial" w:hAnsi="Arial"/>
                <w:color w:val="000000"/>
              </w:rPr>
              <w:t>Suteikiamas laipsnis ir (ar) profesinė kvalifikacija</w:t>
            </w:r>
          </w:p>
        </w:tc>
        <w:tc>
          <w:tcPr>
            <w:tcW w:w="4876" w:type="dxa"/>
            <w:vAlign w:val="center"/>
          </w:tcPr>
          <w:p w:rsidR="006103DF" w:rsidRPr="00222C33" w:rsidRDefault="006103DF" w:rsidP="00246CD7">
            <w:pPr>
              <w:pStyle w:val="NormalIMP"/>
              <w:spacing w:line="240" w:lineRule="auto"/>
              <w:rPr>
                <w:rFonts w:ascii="Arial" w:hAnsi="Arial"/>
                <w:color w:val="000000"/>
                <w:lang w:val="lt-LT"/>
              </w:rPr>
            </w:pPr>
            <w:r>
              <w:rPr>
                <w:rFonts w:ascii="Arial" w:hAnsi="Arial"/>
                <w:color w:val="000000"/>
                <w:lang w:val="lt-LT"/>
              </w:rPr>
              <w:t>Dailės</w:t>
            </w:r>
            <w:r w:rsidRPr="00222C33">
              <w:rPr>
                <w:rFonts w:ascii="Arial" w:hAnsi="Arial"/>
                <w:color w:val="000000"/>
                <w:lang w:val="lt-LT"/>
              </w:rPr>
              <w:t xml:space="preserve"> bakalauras</w:t>
            </w:r>
          </w:p>
          <w:p w:rsidR="006103DF" w:rsidRPr="00222C33" w:rsidRDefault="006103DF" w:rsidP="00246CD7">
            <w:pPr>
              <w:spacing w:line="240" w:lineRule="auto"/>
              <w:rPr>
                <w:rFonts w:ascii="Arial" w:hAnsi="Arial"/>
                <w:color w:val="000000"/>
                <w:lang w:val="pt-BR"/>
              </w:rPr>
            </w:pPr>
          </w:p>
        </w:tc>
      </w:tr>
      <w:tr w:rsidR="006103DF" w:rsidRPr="00454499" w:rsidTr="00246CD7">
        <w:trPr>
          <w:cantSplit/>
          <w:trHeight w:hRule="exact" w:val="533"/>
          <w:jc w:val="center"/>
        </w:trPr>
        <w:tc>
          <w:tcPr>
            <w:tcW w:w="4479" w:type="dxa"/>
            <w:vAlign w:val="center"/>
          </w:tcPr>
          <w:p w:rsidR="006103DF" w:rsidRPr="00222C33" w:rsidRDefault="006103DF" w:rsidP="00246CD7">
            <w:pPr>
              <w:spacing w:line="240" w:lineRule="auto"/>
              <w:rPr>
                <w:rFonts w:ascii="Arial" w:hAnsi="Arial"/>
                <w:color w:val="000000"/>
              </w:rPr>
            </w:pPr>
            <w:r w:rsidRPr="00222C33">
              <w:rPr>
                <w:rFonts w:ascii="Arial" w:hAnsi="Arial"/>
                <w:color w:val="000000"/>
              </w:rPr>
              <w:t xml:space="preserve">Studijų programos </w:t>
            </w:r>
            <w:r w:rsidRPr="00222C33">
              <w:rPr>
                <w:rFonts w:ascii="Arial" w:hAnsi="Arial"/>
              </w:rPr>
              <w:t>įregistravimo data</w:t>
            </w:r>
          </w:p>
        </w:tc>
        <w:tc>
          <w:tcPr>
            <w:tcW w:w="4876" w:type="dxa"/>
            <w:vAlign w:val="center"/>
          </w:tcPr>
          <w:p w:rsidR="006103DF" w:rsidRPr="00222C33" w:rsidRDefault="006103DF" w:rsidP="00246CD7">
            <w:pPr>
              <w:spacing w:line="240" w:lineRule="auto"/>
              <w:rPr>
                <w:rFonts w:ascii="Arial" w:hAnsi="Arial"/>
                <w:color w:val="000000"/>
                <w:lang w:val="en-GB"/>
              </w:rPr>
            </w:pPr>
            <w:r w:rsidRPr="00222C33">
              <w:rPr>
                <w:rFonts w:ascii="Arial" w:hAnsi="Arial"/>
                <w:color w:val="000000"/>
              </w:rPr>
              <w:t>1997.05.16  Įsakymo Nr. 566</w:t>
            </w:r>
          </w:p>
        </w:tc>
      </w:tr>
    </w:tbl>
    <w:p w:rsidR="006103DF" w:rsidRPr="00454499" w:rsidRDefault="006103DF" w:rsidP="00507613">
      <w:pPr>
        <w:spacing w:line="240" w:lineRule="auto"/>
        <w:rPr>
          <w:rFonts w:ascii="Arial" w:hAnsi="Arial"/>
        </w:rPr>
      </w:pPr>
      <w:r w:rsidRPr="00454499">
        <w:rPr>
          <w:rFonts w:ascii="Arial" w:hAnsi="Arial"/>
        </w:rPr>
        <w:t>–––––––––––––––––––––––––––––––––––––––––</w:t>
      </w:r>
    </w:p>
    <w:p w:rsidR="006103DF" w:rsidRPr="00454499" w:rsidRDefault="006103DF" w:rsidP="00507613">
      <w:pPr>
        <w:spacing w:line="240" w:lineRule="auto"/>
        <w:rPr>
          <w:rFonts w:ascii="Arial" w:hAnsi="Arial"/>
        </w:rPr>
      </w:pPr>
      <w:r w:rsidRPr="00454499">
        <w:rPr>
          <w:rFonts w:ascii="Arial" w:hAnsi="Arial"/>
          <w:sz w:val="20"/>
          <w:szCs w:val="20"/>
          <w:vertAlign w:val="superscript"/>
        </w:rPr>
        <w:t>1</w:t>
      </w:r>
      <w:r w:rsidRPr="00454499">
        <w:rPr>
          <w:rFonts w:ascii="Arial" w:hAnsi="Arial"/>
          <w:sz w:val="20"/>
          <w:szCs w:val="20"/>
        </w:rPr>
        <w:t xml:space="preserve"> – vienas kreditas laikomas lygiu 40 studento darbo valandų</w:t>
      </w:r>
    </w:p>
    <w:p w:rsidR="006103DF" w:rsidRPr="00454499" w:rsidRDefault="006103DF" w:rsidP="00507613">
      <w:pPr>
        <w:spacing w:line="240" w:lineRule="auto"/>
        <w:jc w:val="left"/>
        <w:rPr>
          <w:rFonts w:ascii="Arial" w:hAnsi="Arial"/>
        </w:rPr>
      </w:pPr>
    </w:p>
    <w:p w:rsidR="006103DF" w:rsidRPr="00454499" w:rsidRDefault="006103DF" w:rsidP="00507613">
      <w:pPr>
        <w:spacing w:line="240" w:lineRule="auto"/>
        <w:jc w:val="center"/>
        <w:rPr>
          <w:rFonts w:ascii="Arial" w:hAnsi="Arial"/>
          <w:sz w:val="32"/>
          <w:szCs w:val="32"/>
        </w:rPr>
      </w:pPr>
      <w:r w:rsidRPr="00454499">
        <w:rPr>
          <w:rFonts w:ascii="Arial" w:hAnsi="Arial"/>
          <w:sz w:val="32"/>
          <w:szCs w:val="32"/>
        </w:rPr>
        <w:t>–––––––––––––––––––––––––––––––</w:t>
      </w:r>
    </w:p>
    <w:p w:rsidR="006103DF" w:rsidRPr="00454499" w:rsidRDefault="006103DF" w:rsidP="00507613">
      <w:pPr>
        <w:spacing w:line="240" w:lineRule="auto"/>
        <w:rPr>
          <w:rFonts w:ascii="Arial" w:hAnsi="Arial"/>
        </w:rPr>
      </w:pPr>
    </w:p>
    <w:p w:rsidR="006103DF" w:rsidRPr="00454499" w:rsidRDefault="006103DF" w:rsidP="00507613">
      <w:pPr>
        <w:spacing w:line="240" w:lineRule="auto"/>
        <w:jc w:val="center"/>
        <w:rPr>
          <w:rFonts w:ascii="Arial" w:hAnsi="Arial"/>
        </w:rPr>
      </w:pPr>
      <w:r w:rsidRPr="00454499">
        <w:rPr>
          <w:rFonts w:ascii="Arial" w:hAnsi="Arial"/>
          <w:b/>
        </w:rPr>
        <w:t>INFORMATION ON EVALUATED STUDY PROGRAMME</w:t>
      </w:r>
    </w:p>
    <w:p w:rsidR="006103DF" w:rsidRPr="00454499" w:rsidRDefault="006103DF" w:rsidP="00507613">
      <w:pPr>
        <w:spacing w:line="240" w:lineRule="auto"/>
        <w:rPr>
          <w:rFonts w:ascii="Arial" w:hAnsi="Arial"/>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Name of the study programme</w:t>
            </w:r>
          </w:p>
        </w:tc>
        <w:tc>
          <w:tcPr>
            <w:tcW w:w="4876" w:type="dxa"/>
            <w:vAlign w:val="center"/>
          </w:tcPr>
          <w:p w:rsidR="006103DF" w:rsidRPr="00222C33" w:rsidRDefault="006103DF" w:rsidP="00246CD7">
            <w:pPr>
              <w:spacing w:line="240" w:lineRule="auto"/>
              <w:jc w:val="left"/>
              <w:rPr>
                <w:rFonts w:ascii="Arial" w:hAnsi="Arial"/>
                <w:b/>
                <w:i/>
                <w:color w:val="000000"/>
                <w:lang w:val="en-GB"/>
              </w:rPr>
            </w:pPr>
            <w:r w:rsidRPr="00222C33">
              <w:rPr>
                <w:rFonts w:ascii="Arial" w:hAnsi="Arial"/>
                <w:color w:val="000000"/>
                <w:lang w:val="en-GB"/>
              </w:rPr>
              <w:t>SCULTPURE</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State code</w:t>
            </w:r>
          </w:p>
        </w:tc>
        <w:tc>
          <w:tcPr>
            <w:tcW w:w="4876" w:type="dxa"/>
            <w:vAlign w:val="center"/>
          </w:tcPr>
          <w:p w:rsidR="006103DF" w:rsidRPr="00222C33" w:rsidRDefault="006103DF" w:rsidP="00246CD7">
            <w:pPr>
              <w:spacing w:line="240" w:lineRule="auto"/>
              <w:rPr>
                <w:rFonts w:ascii="Arial" w:hAnsi="Arial"/>
                <w:color w:val="000000"/>
                <w:lang w:val="en-US"/>
              </w:rPr>
            </w:pPr>
            <w:r w:rsidRPr="00222C33">
              <w:rPr>
                <w:rFonts w:ascii="Arial" w:hAnsi="Arial"/>
                <w:bCs/>
                <w:color w:val="000000"/>
                <w:lang w:val="en-GB"/>
              </w:rPr>
              <w:t>612W10004</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Study area</w:t>
            </w:r>
          </w:p>
        </w:tc>
        <w:tc>
          <w:tcPr>
            <w:tcW w:w="4876" w:type="dxa"/>
          </w:tcPr>
          <w:p w:rsidR="006103DF" w:rsidRPr="00222C33" w:rsidRDefault="006103DF" w:rsidP="00246CD7">
            <w:pPr>
              <w:rPr>
                <w:rFonts w:ascii="Arial" w:hAnsi="Arial"/>
                <w:lang w:val="en-US"/>
              </w:rPr>
            </w:pPr>
            <w:r w:rsidRPr="00222C33">
              <w:rPr>
                <w:rFonts w:ascii="Arial" w:hAnsi="Arial"/>
                <w:lang w:val="en-US"/>
              </w:rPr>
              <w:t>Arts</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Study field</w:t>
            </w:r>
          </w:p>
        </w:tc>
        <w:tc>
          <w:tcPr>
            <w:tcW w:w="4876" w:type="dxa"/>
          </w:tcPr>
          <w:p w:rsidR="006103DF" w:rsidRPr="00222C33" w:rsidRDefault="006103DF" w:rsidP="00246CD7">
            <w:pPr>
              <w:rPr>
                <w:rFonts w:ascii="Arial" w:hAnsi="Arial"/>
                <w:lang w:val="en-US"/>
              </w:rPr>
            </w:pPr>
            <w:r w:rsidRPr="00222C33">
              <w:rPr>
                <w:rFonts w:ascii="Arial" w:hAnsi="Arial"/>
                <w:lang w:val="en-US"/>
              </w:rPr>
              <w:t>Fine Arts</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Kind of the study programme</w:t>
            </w:r>
          </w:p>
        </w:tc>
        <w:tc>
          <w:tcPr>
            <w:tcW w:w="4876" w:type="dxa"/>
          </w:tcPr>
          <w:p w:rsidR="006103DF" w:rsidRPr="00222C33" w:rsidRDefault="006103DF" w:rsidP="00246CD7">
            <w:pPr>
              <w:rPr>
                <w:rFonts w:ascii="Arial" w:hAnsi="Arial"/>
                <w:lang w:val="en-US"/>
              </w:rPr>
            </w:pPr>
            <w:r w:rsidRPr="00222C33">
              <w:rPr>
                <w:rFonts w:ascii="Arial" w:hAnsi="Arial"/>
                <w:lang w:val="en-US"/>
              </w:rPr>
              <w:t xml:space="preserve">University studies </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Level of studies</w:t>
            </w:r>
          </w:p>
        </w:tc>
        <w:tc>
          <w:tcPr>
            <w:tcW w:w="4876" w:type="dxa"/>
          </w:tcPr>
          <w:p w:rsidR="006103DF" w:rsidRPr="00222C33" w:rsidRDefault="006103DF" w:rsidP="00246CD7">
            <w:pPr>
              <w:rPr>
                <w:rFonts w:ascii="Arial" w:hAnsi="Arial"/>
                <w:lang w:val="en-US"/>
              </w:rPr>
            </w:pPr>
            <w:r w:rsidRPr="00222C33">
              <w:rPr>
                <w:rFonts w:ascii="Arial" w:hAnsi="Arial"/>
                <w:lang w:val="en-US"/>
              </w:rPr>
              <w:t>First</w:t>
            </w: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Study mode  (length in years)</w:t>
            </w:r>
          </w:p>
        </w:tc>
        <w:tc>
          <w:tcPr>
            <w:tcW w:w="4876" w:type="dxa"/>
          </w:tcPr>
          <w:p w:rsidR="006103DF" w:rsidRPr="00222C33" w:rsidRDefault="006103DF" w:rsidP="00246CD7">
            <w:pPr>
              <w:rPr>
                <w:rFonts w:ascii="Arial" w:hAnsi="Arial"/>
                <w:lang w:val="en-US"/>
              </w:rPr>
            </w:pPr>
            <w:r w:rsidRPr="00222C33">
              <w:rPr>
                <w:rFonts w:ascii="Arial" w:hAnsi="Arial"/>
                <w:lang w:val="en-US"/>
              </w:rPr>
              <w:t>Full-time (4)</w:t>
            </w:r>
          </w:p>
        </w:tc>
      </w:tr>
      <w:tr w:rsidR="006103DF" w:rsidRPr="00454499" w:rsidTr="00246CD7">
        <w:trPr>
          <w:cantSplit/>
          <w:trHeight w:hRule="exact" w:val="641"/>
          <w:jc w:val="center"/>
        </w:trPr>
        <w:tc>
          <w:tcPr>
            <w:tcW w:w="4479" w:type="dxa"/>
            <w:vAlign w:val="center"/>
          </w:tcPr>
          <w:p w:rsidR="006103DF" w:rsidRPr="00222C33" w:rsidRDefault="006103DF" w:rsidP="00246CD7">
            <w:pPr>
              <w:spacing w:line="240" w:lineRule="auto"/>
              <w:jc w:val="left"/>
              <w:rPr>
                <w:rFonts w:ascii="Arial" w:hAnsi="Arial"/>
                <w:color w:val="000000"/>
                <w:vertAlign w:val="superscript"/>
                <w:lang w:val="en-GB"/>
              </w:rPr>
            </w:pPr>
            <w:r w:rsidRPr="00222C33">
              <w:rPr>
                <w:rFonts w:ascii="Arial" w:hAnsi="Arial"/>
                <w:color w:val="000000"/>
                <w:lang w:val="en-GB"/>
              </w:rPr>
              <w:t>Scope of the study programme in national credits</w:t>
            </w:r>
            <w:r w:rsidRPr="00222C33">
              <w:rPr>
                <w:rFonts w:ascii="Arial" w:hAnsi="Arial"/>
                <w:color w:val="000000"/>
                <w:vertAlign w:val="superscript"/>
                <w:lang w:val="en-GB"/>
              </w:rPr>
              <w:t>1</w:t>
            </w:r>
          </w:p>
        </w:tc>
        <w:tc>
          <w:tcPr>
            <w:tcW w:w="4876" w:type="dxa"/>
          </w:tcPr>
          <w:p w:rsidR="006103DF" w:rsidRPr="00222C33" w:rsidRDefault="006103DF" w:rsidP="00246CD7">
            <w:pPr>
              <w:rPr>
                <w:rFonts w:ascii="Arial" w:hAnsi="Arial"/>
                <w:lang w:val="en-US"/>
              </w:rPr>
            </w:pPr>
            <w:r w:rsidRPr="00222C33">
              <w:rPr>
                <w:rFonts w:ascii="Arial" w:hAnsi="Arial"/>
                <w:lang w:val="en-US"/>
              </w:rPr>
              <w:t>160</w:t>
            </w:r>
          </w:p>
        </w:tc>
      </w:tr>
      <w:tr w:rsidR="006103DF" w:rsidRPr="00454499" w:rsidTr="00246CD7">
        <w:trPr>
          <w:cantSplit/>
          <w:trHeight w:hRule="exact" w:val="720"/>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Degree and (or) professional qualifications awarded</w:t>
            </w:r>
          </w:p>
        </w:tc>
        <w:tc>
          <w:tcPr>
            <w:tcW w:w="4876" w:type="dxa"/>
            <w:vAlign w:val="center"/>
          </w:tcPr>
          <w:p w:rsidR="006103DF" w:rsidRPr="00222C33" w:rsidRDefault="006103DF" w:rsidP="00246CD7">
            <w:pPr>
              <w:pStyle w:val="NormalIMP"/>
              <w:spacing w:line="240" w:lineRule="auto"/>
              <w:rPr>
                <w:rFonts w:ascii="Arial" w:hAnsi="Arial"/>
                <w:color w:val="000000"/>
                <w:szCs w:val="24"/>
                <w:lang w:val="en-GB"/>
              </w:rPr>
            </w:pPr>
            <w:r>
              <w:rPr>
                <w:rFonts w:ascii="Arial" w:hAnsi="Arial"/>
                <w:color w:val="000000"/>
                <w:szCs w:val="24"/>
                <w:lang w:val="en-GB"/>
              </w:rPr>
              <w:t>Bachelor of Fine Arts</w:t>
            </w:r>
          </w:p>
          <w:p w:rsidR="006103DF" w:rsidRPr="00222C33" w:rsidRDefault="006103DF" w:rsidP="00246CD7">
            <w:pPr>
              <w:spacing w:line="240" w:lineRule="auto"/>
              <w:jc w:val="left"/>
              <w:rPr>
                <w:rFonts w:ascii="Arial" w:hAnsi="Arial"/>
              </w:rPr>
            </w:pPr>
          </w:p>
        </w:tc>
      </w:tr>
      <w:tr w:rsidR="006103DF" w:rsidRPr="00454499" w:rsidTr="00246CD7">
        <w:trPr>
          <w:cantSplit/>
          <w:trHeight w:hRule="exact" w:val="397"/>
          <w:jc w:val="center"/>
        </w:trPr>
        <w:tc>
          <w:tcPr>
            <w:tcW w:w="4479"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Date of registration of the study programme</w:t>
            </w:r>
          </w:p>
        </w:tc>
        <w:tc>
          <w:tcPr>
            <w:tcW w:w="4876" w:type="dxa"/>
            <w:vAlign w:val="center"/>
          </w:tcPr>
          <w:p w:rsidR="006103DF" w:rsidRPr="00222C33" w:rsidRDefault="006103DF" w:rsidP="00246CD7">
            <w:pPr>
              <w:spacing w:line="240" w:lineRule="auto"/>
              <w:jc w:val="left"/>
              <w:rPr>
                <w:rFonts w:ascii="Arial" w:hAnsi="Arial"/>
                <w:color w:val="000000"/>
                <w:lang w:val="en-GB"/>
              </w:rPr>
            </w:pPr>
            <w:r w:rsidRPr="00222C33">
              <w:rPr>
                <w:rFonts w:ascii="Arial" w:hAnsi="Arial"/>
                <w:color w:val="000000"/>
                <w:lang w:val="en-GB"/>
              </w:rPr>
              <w:t>16.05.1997; Order No. 566</w:t>
            </w:r>
          </w:p>
        </w:tc>
      </w:tr>
    </w:tbl>
    <w:p w:rsidR="006103DF" w:rsidRPr="00454499" w:rsidRDefault="006103DF" w:rsidP="00507613">
      <w:pPr>
        <w:spacing w:line="240" w:lineRule="auto"/>
        <w:rPr>
          <w:rFonts w:ascii="Arial" w:hAnsi="Arial"/>
        </w:rPr>
      </w:pPr>
    </w:p>
    <w:p w:rsidR="006103DF" w:rsidRPr="00454499" w:rsidRDefault="006103DF" w:rsidP="00507613">
      <w:pPr>
        <w:spacing w:line="240" w:lineRule="auto"/>
        <w:jc w:val="left"/>
        <w:rPr>
          <w:rFonts w:ascii="Arial" w:hAnsi="Arial"/>
          <w:color w:val="000000"/>
          <w:sz w:val="20"/>
          <w:szCs w:val="20"/>
          <w:lang w:val="en-GB"/>
        </w:rPr>
      </w:pPr>
      <w:r w:rsidRPr="00454499">
        <w:rPr>
          <w:rFonts w:ascii="Arial" w:hAnsi="Arial"/>
          <w:color w:val="000000"/>
          <w:sz w:val="20"/>
          <w:szCs w:val="20"/>
          <w:vertAlign w:val="superscript"/>
          <w:lang w:val="en-GB"/>
        </w:rPr>
        <w:t>1</w:t>
      </w:r>
      <w:r w:rsidRPr="00454499">
        <w:rPr>
          <w:rFonts w:ascii="Arial" w:hAnsi="Arial"/>
          <w:color w:val="000000"/>
          <w:sz w:val="20"/>
          <w:szCs w:val="20"/>
          <w:lang w:val="en-GB"/>
        </w:rPr>
        <w:t xml:space="preserve"> – one credit is equal to 40 hours of student work</w:t>
      </w:r>
    </w:p>
    <w:p w:rsidR="006103DF" w:rsidRPr="00454499" w:rsidRDefault="006103DF" w:rsidP="00507613">
      <w:pPr>
        <w:pStyle w:val="Heading1"/>
        <w:rPr>
          <w:rFonts w:ascii="Arial" w:hAnsi="Arial"/>
          <w:lang w:val="en-GB"/>
        </w:rPr>
      </w:pPr>
    </w:p>
    <w:p w:rsidR="006103DF" w:rsidRPr="00454499" w:rsidRDefault="006103DF" w:rsidP="00507613">
      <w:pPr>
        <w:spacing w:line="240" w:lineRule="auto"/>
        <w:rPr>
          <w:rFonts w:ascii="Arial" w:hAnsi="Arial"/>
        </w:rPr>
      </w:pPr>
    </w:p>
    <w:p w:rsidR="006103DF" w:rsidRPr="00454499" w:rsidRDefault="006103DF" w:rsidP="00507613">
      <w:pPr>
        <w:spacing w:line="240" w:lineRule="auto"/>
        <w:rPr>
          <w:rFonts w:ascii="Arial" w:hAnsi="Arial"/>
        </w:rPr>
      </w:pPr>
    </w:p>
    <w:tbl>
      <w:tblPr>
        <w:tblW w:w="0" w:type="auto"/>
        <w:tblLook w:val="01E0"/>
      </w:tblPr>
      <w:tblGrid>
        <w:gridCol w:w="460"/>
        <w:gridCol w:w="9008"/>
      </w:tblGrid>
      <w:tr w:rsidR="006103DF" w:rsidRPr="00454499" w:rsidTr="00246CD7">
        <w:tc>
          <w:tcPr>
            <w:tcW w:w="460" w:type="dxa"/>
            <w:vMerge w:val="restart"/>
            <w:vAlign w:val="center"/>
          </w:tcPr>
          <w:p w:rsidR="006103DF" w:rsidRPr="00222C33" w:rsidRDefault="006103DF" w:rsidP="00246CD7">
            <w:pPr>
              <w:rPr>
                <w:rFonts w:ascii="Arial" w:hAnsi="Arial"/>
              </w:rPr>
            </w:pPr>
            <w:r w:rsidRPr="00222C33">
              <w:rPr>
                <w:rFonts w:ascii="Arial" w:hAnsi="Arial"/>
              </w:rPr>
              <w:t>©</w:t>
            </w:r>
          </w:p>
        </w:tc>
        <w:tc>
          <w:tcPr>
            <w:tcW w:w="9008" w:type="dxa"/>
          </w:tcPr>
          <w:p w:rsidR="006103DF" w:rsidRPr="00222C33" w:rsidRDefault="006103DF" w:rsidP="00246CD7">
            <w:pPr>
              <w:rPr>
                <w:rFonts w:ascii="Arial" w:hAnsi="Arial"/>
              </w:rPr>
            </w:pPr>
            <w:r w:rsidRPr="00222C33">
              <w:rPr>
                <w:rFonts w:ascii="Arial" w:hAnsi="Arial"/>
              </w:rPr>
              <w:t>Studijų kokybės vertinimo centras</w:t>
            </w:r>
          </w:p>
        </w:tc>
      </w:tr>
      <w:tr w:rsidR="006103DF" w:rsidRPr="00454499" w:rsidTr="00246CD7">
        <w:tc>
          <w:tcPr>
            <w:tcW w:w="460" w:type="dxa"/>
            <w:vMerge/>
          </w:tcPr>
          <w:p w:rsidR="006103DF" w:rsidRPr="00222C33" w:rsidRDefault="006103DF" w:rsidP="00246CD7">
            <w:pPr>
              <w:rPr>
                <w:rFonts w:ascii="Arial" w:hAnsi="Arial"/>
              </w:rPr>
            </w:pPr>
          </w:p>
        </w:tc>
        <w:tc>
          <w:tcPr>
            <w:tcW w:w="9008" w:type="dxa"/>
          </w:tcPr>
          <w:p w:rsidR="006103DF" w:rsidRPr="00222C33" w:rsidRDefault="006103DF" w:rsidP="00246CD7">
            <w:pPr>
              <w:rPr>
                <w:rFonts w:ascii="Arial" w:hAnsi="Arial"/>
              </w:rPr>
            </w:pPr>
            <w:r w:rsidRPr="00222C33">
              <w:rPr>
                <w:rFonts w:ascii="Arial" w:hAnsi="Arial"/>
              </w:rPr>
              <w:t>Centre for Quality Assessment in Higher Education</w:t>
            </w:r>
          </w:p>
        </w:tc>
      </w:tr>
    </w:tbl>
    <w:p w:rsidR="006103DF" w:rsidRPr="00454499" w:rsidRDefault="006103DF" w:rsidP="00507613">
      <w:pPr>
        <w:pStyle w:val="Heading1"/>
        <w:rPr>
          <w:rFonts w:ascii="Arial" w:hAnsi="Arial"/>
        </w:rPr>
      </w:pPr>
    </w:p>
    <w:p w:rsidR="006103DF" w:rsidRPr="00454499" w:rsidRDefault="006103DF" w:rsidP="00507613">
      <w:pPr>
        <w:pStyle w:val="Heading1"/>
        <w:rPr>
          <w:rFonts w:ascii="Arial" w:hAnsi="Arial"/>
        </w:rPr>
      </w:pPr>
    </w:p>
    <w:p w:rsidR="006103DF" w:rsidRPr="00454499" w:rsidRDefault="006103DF" w:rsidP="00507613">
      <w:pPr>
        <w:pStyle w:val="Heading1"/>
        <w:rPr>
          <w:rFonts w:ascii="Arial" w:hAnsi="Arial"/>
          <w:lang w:val="en-GB"/>
        </w:rPr>
      </w:pPr>
      <w:r w:rsidRPr="00454499">
        <w:rPr>
          <w:rFonts w:ascii="Arial" w:hAnsi="Arial"/>
        </w:rPr>
        <w:t>CONTENTS</w:t>
      </w:r>
    </w:p>
    <w:p w:rsidR="006103DF" w:rsidRPr="00454499" w:rsidRDefault="006103DF" w:rsidP="00507613">
      <w:pPr>
        <w:rPr>
          <w:rFonts w:ascii="Arial" w:hAnsi="Arial"/>
          <w:lang w:val="en-GB"/>
        </w:rPr>
      </w:pPr>
    </w:p>
    <w:p w:rsidR="006103DF" w:rsidRPr="00454499" w:rsidRDefault="006103DF" w:rsidP="00507613">
      <w:pPr>
        <w:pStyle w:val="TOC1"/>
        <w:rPr>
          <w:rFonts w:ascii="Arial" w:hAnsi="Arial"/>
          <w:noProof/>
          <w:lang w:eastAsia="lt-LT"/>
        </w:rPr>
      </w:pPr>
      <w:r w:rsidRPr="00454499">
        <w:rPr>
          <w:rFonts w:ascii="Arial" w:hAnsi="Arial"/>
        </w:rPr>
        <w:fldChar w:fldCharType="begin"/>
      </w:r>
      <w:r w:rsidRPr="00454499">
        <w:rPr>
          <w:rFonts w:ascii="Arial" w:hAnsi="Arial"/>
        </w:rPr>
        <w:instrText xml:space="preserve"> TOC \o "1-3" \h \z \u </w:instrText>
      </w:r>
      <w:r w:rsidRPr="00454499">
        <w:rPr>
          <w:rFonts w:ascii="Arial" w:hAnsi="Arial"/>
        </w:rPr>
        <w:fldChar w:fldCharType="separate"/>
      </w:r>
      <w:hyperlink w:anchor="_Toc255803623" w:history="1">
        <w:r w:rsidRPr="00454499">
          <w:rPr>
            <w:rStyle w:val="Hyperlink"/>
            <w:rFonts w:ascii="Arial" w:hAnsi="Arial"/>
            <w:noProof/>
          </w:rPr>
          <w:t>I. INTRODUCTION</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_Toc255803623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4</w:t>
        </w:r>
        <w:r w:rsidRPr="00454499">
          <w:rPr>
            <w:rFonts w:ascii="Arial" w:hAnsi="Arial"/>
            <w:noProof/>
            <w:webHidden/>
          </w:rPr>
          <w:fldChar w:fldCharType="end"/>
        </w:r>
      </w:hyperlink>
    </w:p>
    <w:p w:rsidR="006103DF" w:rsidRPr="00454499" w:rsidRDefault="006103DF" w:rsidP="00507613">
      <w:pPr>
        <w:pStyle w:val="TOC1"/>
        <w:rPr>
          <w:rFonts w:ascii="Arial" w:hAnsi="Arial"/>
          <w:noProof/>
          <w:lang w:eastAsia="lt-LT"/>
        </w:rPr>
      </w:pPr>
      <w:hyperlink w:anchor="_Toc255803624" w:history="1">
        <w:r w:rsidRPr="00454499">
          <w:rPr>
            <w:rStyle w:val="Hyperlink"/>
            <w:rFonts w:ascii="Arial" w:hAnsi="Arial"/>
            <w:noProof/>
            <w:lang w:val="en-GB"/>
          </w:rPr>
          <w:t>II. PROGRAMME ANALYSIS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_Toc255803624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5</w:t>
        </w:r>
        <w:r w:rsidRPr="00454499">
          <w:rPr>
            <w:rFonts w:ascii="Arial" w:hAnsi="Arial"/>
            <w:noProof/>
            <w:webHidden/>
          </w:rPr>
          <w:fldChar w:fldCharType="end"/>
        </w:r>
      </w:hyperlink>
    </w:p>
    <w:p w:rsidR="006103DF" w:rsidRPr="00454499" w:rsidRDefault="006103DF" w:rsidP="00507613">
      <w:pPr>
        <w:pStyle w:val="TOC2"/>
        <w:tabs>
          <w:tab w:val="right" w:leader="dot" w:pos="9344"/>
        </w:tabs>
        <w:rPr>
          <w:rFonts w:ascii="Arial" w:hAnsi="Arial"/>
          <w:noProof/>
          <w:lang w:eastAsia="lt-LT"/>
        </w:rPr>
      </w:pPr>
      <w:hyperlink w:anchor="_Toc255803625" w:history="1">
        <w:r w:rsidRPr="00454499">
          <w:rPr>
            <w:rStyle w:val="Hyperlink"/>
            <w:rFonts w:ascii="Arial" w:hAnsi="Arial"/>
            <w:noProof/>
          </w:rPr>
          <w:t>1. Programme aims and learning outcomes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_Toc255803625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5</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26" w:history="1">
        <w:r w:rsidRPr="00454499">
          <w:rPr>
            <w:rStyle w:val="Hyperlink"/>
            <w:rFonts w:ascii="Arial" w:hAnsi="Arial"/>
            <w:noProof/>
          </w:rPr>
          <w:t>1.1. Programme demand, purpose and aims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_Toc255803626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5</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27" w:history="1">
        <w:r w:rsidRPr="00454499">
          <w:rPr>
            <w:rStyle w:val="Hyperlink"/>
            <w:rFonts w:ascii="Arial" w:hAnsi="Arial"/>
            <w:noProof/>
          </w:rPr>
          <w:t>1.2. Learning outcomes of the programme</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_Toc255803627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6</w:t>
        </w:r>
        <w:r w:rsidRPr="00454499">
          <w:rPr>
            <w:rFonts w:ascii="Arial" w:hAnsi="Arial"/>
            <w:noProof/>
            <w:webHidden/>
          </w:rPr>
          <w:fldChar w:fldCharType="end"/>
        </w:r>
      </w:hyperlink>
    </w:p>
    <w:p w:rsidR="006103DF" w:rsidRPr="00454499" w:rsidRDefault="006103DF" w:rsidP="00507613">
      <w:pPr>
        <w:pStyle w:val="TOC2"/>
        <w:tabs>
          <w:tab w:val="right" w:leader="dot" w:pos="9344"/>
        </w:tabs>
        <w:rPr>
          <w:rFonts w:ascii="Arial" w:hAnsi="Arial"/>
          <w:noProof/>
          <w:lang w:eastAsia="lt-LT"/>
        </w:rPr>
      </w:pPr>
      <w:hyperlink w:anchor="_Toc255803628" w:history="1">
        <w:r w:rsidRPr="00454499">
          <w:rPr>
            <w:rStyle w:val="Hyperlink"/>
            <w:rFonts w:ascii="Arial" w:hAnsi="Arial"/>
            <w:noProof/>
          </w:rPr>
          <w:t>2. Curriculum design</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_Toc255803628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7</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29" w:history="1">
        <w:r w:rsidRPr="00454499">
          <w:rPr>
            <w:rStyle w:val="Hyperlink"/>
            <w:rFonts w:ascii="Arial" w:hAnsi="Arial"/>
            <w:noProof/>
          </w:rPr>
          <w:t>2.1. Programme structure</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_Toc255803629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7</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30" w:history="1">
        <w:r w:rsidRPr="00454499">
          <w:rPr>
            <w:rStyle w:val="Hyperlink"/>
            <w:rFonts w:ascii="Arial" w:hAnsi="Arial"/>
            <w:noProof/>
          </w:rPr>
          <w:t>2.2. Programme content</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_Toc255803630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8</w:t>
        </w:r>
        <w:r w:rsidRPr="00454499">
          <w:rPr>
            <w:rFonts w:ascii="Arial" w:hAnsi="Arial"/>
            <w:noProof/>
            <w:webHidden/>
          </w:rPr>
          <w:fldChar w:fldCharType="end"/>
        </w:r>
      </w:hyperlink>
    </w:p>
    <w:p w:rsidR="006103DF" w:rsidRPr="00454499" w:rsidRDefault="006103DF" w:rsidP="00507613">
      <w:pPr>
        <w:pStyle w:val="TOC2"/>
        <w:tabs>
          <w:tab w:val="right" w:leader="dot" w:pos="9344"/>
        </w:tabs>
        <w:rPr>
          <w:rFonts w:ascii="Arial" w:hAnsi="Arial"/>
          <w:noProof/>
          <w:lang w:eastAsia="lt-LT"/>
        </w:rPr>
      </w:pPr>
      <w:hyperlink w:anchor="_Toc255803631" w:history="1">
        <w:r w:rsidRPr="00454499">
          <w:rPr>
            <w:rStyle w:val="Hyperlink"/>
            <w:rFonts w:ascii="Arial" w:hAnsi="Arial"/>
            <w:noProof/>
          </w:rPr>
          <w:t>3. Staff</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_Toc255803631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8</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32" w:history="1">
        <w:r w:rsidRPr="00454499">
          <w:rPr>
            <w:rStyle w:val="Hyperlink"/>
            <w:rFonts w:ascii="Arial" w:hAnsi="Arial"/>
            <w:noProof/>
          </w:rPr>
          <w:t>3.1. Staff composition and turnover</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_Toc255803632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8</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33" w:history="1">
        <w:r w:rsidRPr="00454499">
          <w:rPr>
            <w:rStyle w:val="Hyperlink"/>
            <w:rFonts w:ascii="Arial" w:hAnsi="Arial"/>
            <w:noProof/>
          </w:rPr>
          <w:t>3.2. Staff competence</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_Toc255803633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9</w:t>
        </w:r>
        <w:r w:rsidRPr="00454499">
          <w:rPr>
            <w:rFonts w:ascii="Arial" w:hAnsi="Arial"/>
            <w:noProof/>
            <w:webHidden/>
          </w:rPr>
          <w:fldChar w:fldCharType="end"/>
        </w:r>
      </w:hyperlink>
    </w:p>
    <w:p w:rsidR="006103DF" w:rsidRPr="00454499" w:rsidRDefault="006103DF" w:rsidP="00507613">
      <w:pPr>
        <w:pStyle w:val="TOC2"/>
        <w:tabs>
          <w:tab w:val="right" w:leader="dot" w:pos="9344"/>
        </w:tabs>
        <w:rPr>
          <w:rFonts w:ascii="Arial" w:hAnsi="Arial"/>
          <w:noProof/>
          <w:lang w:eastAsia="lt-LT"/>
        </w:rPr>
      </w:pPr>
      <w:hyperlink w:anchor="_Toc255803634" w:history="1">
        <w:r w:rsidRPr="00454499">
          <w:rPr>
            <w:rStyle w:val="Hyperlink"/>
            <w:rFonts w:ascii="Arial" w:hAnsi="Arial"/>
            <w:noProof/>
          </w:rPr>
          <w:t>4. Facilities and learning resources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_Toc255803634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9</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35" w:history="1">
        <w:r w:rsidRPr="00454499">
          <w:rPr>
            <w:rStyle w:val="Hyperlink"/>
            <w:rFonts w:ascii="Arial" w:hAnsi="Arial"/>
            <w:noProof/>
          </w:rPr>
          <w:t>4.1. Facilities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_Toc255803635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9</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36" w:history="1">
        <w:r w:rsidRPr="00454499">
          <w:rPr>
            <w:rStyle w:val="Hyperlink"/>
            <w:rFonts w:ascii="Arial" w:hAnsi="Arial"/>
            <w:noProof/>
          </w:rPr>
          <w:t>4.2. Learning resources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_Toc255803636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11</w:t>
        </w:r>
        <w:r w:rsidRPr="00454499">
          <w:rPr>
            <w:rFonts w:ascii="Arial" w:hAnsi="Arial"/>
            <w:noProof/>
            <w:webHidden/>
          </w:rPr>
          <w:fldChar w:fldCharType="end"/>
        </w:r>
      </w:hyperlink>
    </w:p>
    <w:p w:rsidR="006103DF" w:rsidRPr="00454499" w:rsidRDefault="006103DF" w:rsidP="00507613">
      <w:pPr>
        <w:pStyle w:val="TOC2"/>
        <w:tabs>
          <w:tab w:val="right" w:leader="dot" w:pos="9344"/>
        </w:tabs>
        <w:rPr>
          <w:rFonts w:ascii="Arial" w:hAnsi="Arial"/>
          <w:noProof/>
          <w:lang w:eastAsia="lt-LT"/>
        </w:rPr>
      </w:pPr>
      <w:hyperlink w:anchor="_Toc255803637" w:history="1">
        <w:r w:rsidRPr="00454499">
          <w:rPr>
            <w:rStyle w:val="Hyperlink"/>
            <w:rFonts w:ascii="Arial" w:hAnsi="Arial"/>
            <w:noProof/>
          </w:rPr>
          <w:t>5. Study process and student assessment</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_Toc255803637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11</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38" w:history="1">
        <w:r w:rsidRPr="00454499">
          <w:rPr>
            <w:rStyle w:val="Hyperlink"/>
            <w:rFonts w:ascii="Arial" w:hAnsi="Arial"/>
            <w:noProof/>
          </w:rPr>
          <w:t>5.1. Student admission</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_Toc255803638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11</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39" w:history="1">
        <w:r w:rsidRPr="00454499">
          <w:rPr>
            <w:rStyle w:val="Hyperlink"/>
            <w:rFonts w:ascii="Arial" w:hAnsi="Arial"/>
            <w:noProof/>
          </w:rPr>
          <w:t>5.2. Study process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_Toc255803639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12</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40" w:history="1">
        <w:r w:rsidRPr="00454499">
          <w:rPr>
            <w:rStyle w:val="Hyperlink"/>
            <w:rFonts w:ascii="Arial" w:hAnsi="Arial"/>
            <w:noProof/>
          </w:rPr>
          <w:t>5.3. Student support</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_Toc255803640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13</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41" w:history="1">
        <w:r w:rsidRPr="00454499">
          <w:rPr>
            <w:rStyle w:val="Hyperlink"/>
            <w:rFonts w:ascii="Arial" w:hAnsi="Arial"/>
            <w:noProof/>
          </w:rPr>
          <w:t>5.4. Student achievement assessment</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_Toc255803641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13</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42" w:history="1">
        <w:r w:rsidRPr="00454499">
          <w:rPr>
            <w:rStyle w:val="Hyperlink"/>
            <w:rFonts w:ascii="Arial" w:hAnsi="Arial"/>
            <w:noProof/>
          </w:rPr>
          <w:t>5.5. Graduates placement</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_Toc255803642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14</w:t>
        </w:r>
        <w:r w:rsidRPr="00454499">
          <w:rPr>
            <w:rFonts w:ascii="Arial" w:hAnsi="Arial"/>
            <w:noProof/>
            <w:webHidden/>
          </w:rPr>
          <w:fldChar w:fldCharType="end"/>
        </w:r>
      </w:hyperlink>
    </w:p>
    <w:p w:rsidR="006103DF" w:rsidRPr="00454499" w:rsidRDefault="006103DF" w:rsidP="00507613">
      <w:pPr>
        <w:pStyle w:val="TOC2"/>
        <w:tabs>
          <w:tab w:val="right" w:leader="dot" w:pos="9344"/>
        </w:tabs>
        <w:rPr>
          <w:rFonts w:ascii="Arial" w:hAnsi="Arial"/>
          <w:noProof/>
          <w:lang w:eastAsia="lt-LT"/>
        </w:rPr>
      </w:pPr>
      <w:hyperlink w:anchor="_Toc255803643" w:history="1">
        <w:r w:rsidRPr="00454499">
          <w:rPr>
            <w:rStyle w:val="Hyperlink"/>
            <w:rFonts w:ascii="Arial" w:hAnsi="Arial"/>
            <w:noProof/>
          </w:rPr>
          <w:t>6. Programme management</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_Toc255803643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14</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44" w:history="1">
        <w:r w:rsidRPr="00454499">
          <w:rPr>
            <w:rStyle w:val="Hyperlink"/>
            <w:rFonts w:ascii="Arial" w:hAnsi="Arial"/>
            <w:noProof/>
          </w:rPr>
          <w:t>6.1. Programme administration</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_Toc255803644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14</w:t>
        </w:r>
        <w:r w:rsidRPr="00454499">
          <w:rPr>
            <w:rFonts w:ascii="Arial" w:hAnsi="Arial"/>
            <w:noProof/>
            <w:webHidden/>
          </w:rPr>
          <w:fldChar w:fldCharType="end"/>
        </w:r>
      </w:hyperlink>
    </w:p>
    <w:p w:rsidR="006103DF" w:rsidRPr="00454499" w:rsidRDefault="006103DF" w:rsidP="00507613">
      <w:pPr>
        <w:pStyle w:val="TOC3"/>
        <w:tabs>
          <w:tab w:val="right" w:leader="dot" w:pos="9344"/>
        </w:tabs>
        <w:rPr>
          <w:rFonts w:ascii="Arial" w:hAnsi="Arial"/>
          <w:noProof/>
          <w:lang w:eastAsia="lt-LT"/>
        </w:rPr>
      </w:pPr>
      <w:hyperlink w:anchor="_Toc255803645" w:history="1">
        <w:r w:rsidRPr="00454499">
          <w:rPr>
            <w:rStyle w:val="Hyperlink"/>
            <w:rFonts w:ascii="Arial" w:hAnsi="Arial"/>
            <w:noProof/>
          </w:rPr>
          <w:t>6.2. Internal quality assurance</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_Toc255803645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14</w:t>
        </w:r>
        <w:r w:rsidRPr="00454499">
          <w:rPr>
            <w:rFonts w:ascii="Arial" w:hAnsi="Arial"/>
            <w:noProof/>
            <w:webHidden/>
          </w:rPr>
          <w:fldChar w:fldCharType="end"/>
        </w:r>
      </w:hyperlink>
    </w:p>
    <w:p w:rsidR="006103DF" w:rsidRPr="00454499" w:rsidRDefault="006103DF" w:rsidP="00507613">
      <w:pPr>
        <w:pStyle w:val="TOC1"/>
        <w:rPr>
          <w:rFonts w:ascii="Arial" w:hAnsi="Arial"/>
          <w:noProof/>
          <w:lang w:eastAsia="lt-LT"/>
        </w:rPr>
      </w:pPr>
      <w:hyperlink w:anchor="_Toc255803646" w:history="1">
        <w:r w:rsidRPr="00454499">
          <w:rPr>
            <w:rStyle w:val="Hyperlink"/>
            <w:rFonts w:ascii="Arial" w:hAnsi="Arial"/>
            <w:noProof/>
          </w:rPr>
          <w:t>III. RECOMMENDATIONS</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_Toc255803646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15</w:t>
        </w:r>
        <w:r w:rsidRPr="00454499">
          <w:rPr>
            <w:rFonts w:ascii="Arial" w:hAnsi="Arial"/>
            <w:noProof/>
            <w:webHidden/>
          </w:rPr>
          <w:fldChar w:fldCharType="end"/>
        </w:r>
      </w:hyperlink>
    </w:p>
    <w:p w:rsidR="006103DF" w:rsidRPr="00454499" w:rsidRDefault="006103DF" w:rsidP="00507613">
      <w:pPr>
        <w:pStyle w:val="TOC1"/>
        <w:rPr>
          <w:rFonts w:ascii="Arial" w:hAnsi="Arial"/>
          <w:noProof/>
          <w:lang w:eastAsia="lt-LT"/>
        </w:rPr>
      </w:pPr>
      <w:hyperlink w:anchor="_Toc255803647" w:history="1">
        <w:r w:rsidRPr="00454499">
          <w:rPr>
            <w:rStyle w:val="Hyperlink"/>
            <w:rFonts w:ascii="Arial" w:hAnsi="Arial"/>
            <w:noProof/>
          </w:rPr>
          <w:t>IV. GENERAL ASSESSMENT</w:t>
        </w:r>
        <w:r w:rsidRPr="00454499">
          <w:rPr>
            <w:rFonts w:ascii="Arial" w:hAnsi="Arial"/>
            <w:noProof/>
            <w:webHidden/>
          </w:rPr>
          <w:tab/>
        </w:r>
        <w:r w:rsidRPr="00454499">
          <w:rPr>
            <w:rFonts w:ascii="Arial" w:hAnsi="Arial"/>
            <w:noProof/>
            <w:webHidden/>
          </w:rPr>
          <w:fldChar w:fldCharType="begin"/>
        </w:r>
        <w:r w:rsidRPr="00454499">
          <w:rPr>
            <w:rFonts w:ascii="Arial" w:hAnsi="Arial"/>
            <w:noProof/>
            <w:webHidden/>
          </w:rPr>
          <w:instrText xml:space="preserve"> PAGEREF _Toc255803647 \h </w:instrText>
        </w:r>
        <w:r w:rsidRPr="00454499">
          <w:rPr>
            <w:rFonts w:ascii="Arial" w:hAnsi="Arial"/>
            <w:noProof/>
            <w:webHidden/>
          </w:rPr>
        </w:r>
        <w:r w:rsidRPr="00454499">
          <w:rPr>
            <w:rFonts w:ascii="Arial" w:hAnsi="Arial"/>
            <w:noProof/>
            <w:webHidden/>
          </w:rPr>
          <w:fldChar w:fldCharType="separate"/>
        </w:r>
        <w:r>
          <w:rPr>
            <w:rFonts w:ascii="Arial" w:hAnsi="Arial"/>
            <w:noProof/>
            <w:webHidden/>
          </w:rPr>
          <w:t>17</w:t>
        </w:r>
        <w:r w:rsidRPr="00454499">
          <w:rPr>
            <w:rFonts w:ascii="Arial" w:hAnsi="Arial"/>
            <w:noProof/>
            <w:webHidden/>
          </w:rPr>
          <w:fldChar w:fldCharType="end"/>
        </w:r>
      </w:hyperlink>
    </w:p>
    <w:p w:rsidR="006103DF" w:rsidRPr="00454499" w:rsidRDefault="006103DF" w:rsidP="00507613">
      <w:pPr>
        <w:pStyle w:val="Heading1"/>
        <w:rPr>
          <w:rFonts w:ascii="Arial" w:hAnsi="Arial"/>
        </w:rPr>
      </w:pPr>
      <w:r w:rsidRPr="00454499">
        <w:rPr>
          <w:rFonts w:ascii="Arial" w:hAnsi="Arial"/>
        </w:rPr>
        <w:fldChar w:fldCharType="end"/>
      </w:r>
      <w:r w:rsidRPr="00454499">
        <w:rPr>
          <w:rFonts w:ascii="Arial" w:hAnsi="Arial"/>
        </w:rPr>
        <w:br w:type="page"/>
      </w:r>
    </w:p>
    <w:p w:rsidR="006103DF" w:rsidRPr="00454499" w:rsidRDefault="006103DF" w:rsidP="00174068">
      <w:pPr>
        <w:pStyle w:val="Heading1"/>
        <w:rPr>
          <w:rFonts w:ascii="Arial" w:hAnsi="Arial"/>
        </w:rPr>
      </w:pPr>
      <w:bookmarkStart w:id="1" w:name="_I._Introduction"/>
      <w:bookmarkStart w:id="2" w:name="_Toc255803623"/>
      <w:bookmarkEnd w:id="1"/>
      <w:r w:rsidRPr="00454499">
        <w:rPr>
          <w:rFonts w:ascii="Arial" w:hAnsi="Arial"/>
        </w:rPr>
        <w:t>I. INTRODUCTION</w:t>
      </w:r>
      <w:bookmarkEnd w:id="2"/>
      <w:r w:rsidRPr="00454499">
        <w:rPr>
          <w:rFonts w:ascii="Arial" w:hAnsi="Arial"/>
        </w:rPr>
        <w:t xml:space="preserve">  </w:t>
      </w:r>
    </w:p>
    <w:p w:rsidR="006103DF" w:rsidRPr="00454499" w:rsidRDefault="006103DF" w:rsidP="00454499">
      <w:pPr>
        <w:rPr>
          <w:rFonts w:ascii="Arial" w:hAnsi="Arial"/>
        </w:rPr>
      </w:pPr>
    </w:p>
    <w:p w:rsidR="006103DF" w:rsidRPr="00454499" w:rsidRDefault="006103DF" w:rsidP="00454499">
      <w:pPr>
        <w:spacing w:line="276" w:lineRule="auto"/>
        <w:rPr>
          <w:rFonts w:ascii="Arial" w:hAnsi="Arial" w:cs="Calibri"/>
        </w:rPr>
      </w:pPr>
      <w:r w:rsidRPr="00454499">
        <w:rPr>
          <w:rFonts w:ascii="Arial" w:hAnsi="Arial" w:cs="Calibri"/>
        </w:rPr>
        <w:t>On Wednesday 23rd March 2011 - following analysis of the programme</w:t>
      </w:r>
      <w:r>
        <w:rPr>
          <w:rFonts w:ascii="Arial" w:hAnsi="Arial" w:cs="Calibri"/>
        </w:rPr>
        <w:t>’</w:t>
      </w:r>
      <w:r w:rsidRPr="00454499">
        <w:rPr>
          <w:rFonts w:ascii="Arial" w:hAnsi="Arial" w:cs="Calibri"/>
        </w:rPr>
        <w:t>s Self Evaluation Report (SER), the previous Accreditation Reports of 2008 and the preparation of Preliminary Reports - the Accreditation Team</w:t>
      </w:r>
      <w:r>
        <w:rPr>
          <w:rFonts w:ascii="Arial" w:hAnsi="Arial" w:cs="Calibri"/>
        </w:rPr>
        <w:t xml:space="preserve"> (team)</w:t>
      </w:r>
      <w:r w:rsidRPr="00454499">
        <w:rPr>
          <w:rFonts w:ascii="Arial" w:hAnsi="Arial" w:cs="Calibri"/>
        </w:rPr>
        <w:t xml:space="preserve"> (Professor John Butler, Professor George Houliaras, </w:t>
      </w:r>
      <w:r w:rsidRPr="008958C2">
        <w:rPr>
          <w:rFonts w:ascii="Arial" w:hAnsi="Arial" w:cs="Calibri"/>
        </w:rPr>
        <w:t xml:space="preserve">Atis Kampars, </w:t>
      </w:r>
      <w:r w:rsidRPr="008958C2">
        <w:rPr>
          <w:rFonts w:ascii="Arial" w:hAnsi="Arial" w:cs="Arial"/>
        </w:rPr>
        <w:t>Krzysztof</w:t>
      </w:r>
      <w:r w:rsidRPr="008958C2">
        <w:rPr>
          <w:rFonts w:ascii="Arial" w:hAnsi="Arial" w:cs="Calibri"/>
        </w:rPr>
        <w:t xml:space="preserve"> Stanislawski, Kirke Kangro</w:t>
      </w:r>
      <w:r w:rsidRPr="00454499">
        <w:rPr>
          <w:rFonts w:ascii="Arial" w:hAnsi="Arial" w:cs="Calibri"/>
        </w:rPr>
        <w:t xml:space="preserve"> and Saulius Valius) visited Vilnius Academy of Arts, Kaunus Faculty: BA Sculpture.</w:t>
      </w:r>
    </w:p>
    <w:p w:rsidR="006103DF" w:rsidRPr="00454499" w:rsidRDefault="006103DF" w:rsidP="00454499">
      <w:pPr>
        <w:spacing w:line="276" w:lineRule="auto"/>
        <w:rPr>
          <w:rFonts w:ascii="Arial" w:hAnsi="Arial" w:cs="Calibri"/>
        </w:rPr>
      </w:pPr>
    </w:p>
    <w:p w:rsidR="006103DF" w:rsidRPr="00454499" w:rsidRDefault="006103DF" w:rsidP="00454499">
      <w:pPr>
        <w:spacing w:line="276" w:lineRule="auto"/>
        <w:rPr>
          <w:rFonts w:ascii="Arial" w:hAnsi="Arial" w:cs="Calibri"/>
        </w:rPr>
      </w:pPr>
      <w:r w:rsidRPr="00454499">
        <w:rPr>
          <w:rFonts w:ascii="Arial" w:hAnsi="Arial" w:cs="Calibri"/>
        </w:rPr>
        <w:t>The visit to the University and Faculty involved meetings with the following groups:</w:t>
      </w:r>
    </w:p>
    <w:p w:rsidR="006103DF" w:rsidRPr="00454499" w:rsidRDefault="006103DF" w:rsidP="00454499">
      <w:pPr>
        <w:spacing w:line="276" w:lineRule="auto"/>
        <w:rPr>
          <w:rFonts w:ascii="Arial" w:hAnsi="Arial" w:cs="Calibri"/>
        </w:rPr>
      </w:pPr>
    </w:p>
    <w:p w:rsidR="006103DF" w:rsidRPr="00454499" w:rsidRDefault="006103DF" w:rsidP="00454499">
      <w:pPr>
        <w:numPr>
          <w:ilvl w:val="0"/>
          <w:numId w:val="15"/>
        </w:numPr>
        <w:spacing w:line="276" w:lineRule="auto"/>
        <w:ind w:left="340"/>
        <w:jc w:val="left"/>
        <w:rPr>
          <w:rFonts w:ascii="Arial" w:hAnsi="Arial" w:cs="Calibri"/>
        </w:rPr>
      </w:pPr>
      <w:r w:rsidRPr="00454499">
        <w:rPr>
          <w:rFonts w:ascii="Arial" w:hAnsi="Arial" w:cs="Calibri"/>
        </w:rPr>
        <w:t>The Senior Management (Administrative Staff)</w:t>
      </w:r>
    </w:p>
    <w:p w:rsidR="006103DF" w:rsidRPr="00454499" w:rsidRDefault="006103DF" w:rsidP="00454499">
      <w:pPr>
        <w:numPr>
          <w:ilvl w:val="0"/>
          <w:numId w:val="15"/>
        </w:numPr>
        <w:spacing w:line="276" w:lineRule="auto"/>
        <w:ind w:left="340"/>
        <w:jc w:val="left"/>
        <w:rPr>
          <w:rFonts w:ascii="Arial" w:hAnsi="Arial" w:cs="Calibri"/>
        </w:rPr>
      </w:pPr>
      <w:r w:rsidRPr="00454499">
        <w:rPr>
          <w:rFonts w:ascii="Arial" w:hAnsi="Arial" w:cs="Calibri"/>
        </w:rPr>
        <w:t>The SER preparatory team</w:t>
      </w:r>
    </w:p>
    <w:p w:rsidR="006103DF" w:rsidRPr="00454499" w:rsidRDefault="006103DF" w:rsidP="00454499">
      <w:pPr>
        <w:numPr>
          <w:ilvl w:val="0"/>
          <w:numId w:val="15"/>
        </w:numPr>
        <w:spacing w:line="276" w:lineRule="auto"/>
        <w:ind w:left="340"/>
        <w:jc w:val="left"/>
        <w:rPr>
          <w:rFonts w:ascii="Arial" w:hAnsi="Arial" w:cs="Calibri"/>
        </w:rPr>
      </w:pPr>
      <w:r w:rsidRPr="00454499">
        <w:rPr>
          <w:rFonts w:ascii="Arial" w:hAnsi="Arial" w:cs="Calibri"/>
        </w:rPr>
        <w:t>The Teaching team</w:t>
      </w:r>
    </w:p>
    <w:p w:rsidR="006103DF" w:rsidRPr="00454499" w:rsidRDefault="006103DF" w:rsidP="00454499">
      <w:pPr>
        <w:numPr>
          <w:ilvl w:val="0"/>
          <w:numId w:val="15"/>
        </w:numPr>
        <w:spacing w:line="276" w:lineRule="auto"/>
        <w:ind w:left="340"/>
        <w:jc w:val="left"/>
        <w:rPr>
          <w:rFonts w:ascii="Arial" w:hAnsi="Arial" w:cs="Calibri"/>
        </w:rPr>
      </w:pPr>
      <w:r w:rsidRPr="00454499">
        <w:rPr>
          <w:rFonts w:ascii="Arial" w:hAnsi="Arial" w:cs="Calibri"/>
        </w:rPr>
        <w:t>The Students</w:t>
      </w:r>
    </w:p>
    <w:p w:rsidR="006103DF" w:rsidRPr="00454499" w:rsidRDefault="006103DF" w:rsidP="00454499">
      <w:pPr>
        <w:numPr>
          <w:ilvl w:val="0"/>
          <w:numId w:val="15"/>
        </w:numPr>
        <w:spacing w:line="276" w:lineRule="auto"/>
        <w:ind w:left="340"/>
        <w:jc w:val="left"/>
        <w:rPr>
          <w:rFonts w:ascii="Arial" w:hAnsi="Arial" w:cs="Calibri"/>
        </w:rPr>
      </w:pPr>
      <w:r w:rsidRPr="00454499">
        <w:rPr>
          <w:rFonts w:ascii="Arial" w:hAnsi="Arial" w:cs="Calibri"/>
        </w:rPr>
        <w:t>The Employers and Graduates.</w:t>
      </w:r>
    </w:p>
    <w:p w:rsidR="006103DF" w:rsidRPr="00454499" w:rsidRDefault="006103DF" w:rsidP="00454499">
      <w:pPr>
        <w:spacing w:line="276" w:lineRule="auto"/>
        <w:rPr>
          <w:rFonts w:ascii="Arial" w:hAnsi="Arial" w:cs="Calibri"/>
        </w:rPr>
      </w:pPr>
    </w:p>
    <w:p w:rsidR="006103DF" w:rsidRPr="00454499" w:rsidRDefault="006103DF" w:rsidP="00454499">
      <w:pPr>
        <w:spacing w:line="276" w:lineRule="auto"/>
        <w:rPr>
          <w:rFonts w:ascii="Arial" w:hAnsi="Arial" w:cs="Calibri"/>
        </w:rPr>
      </w:pPr>
      <w:r w:rsidRPr="00454499">
        <w:rPr>
          <w:rFonts w:ascii="Arial" w:hAnsi="Arial" w:cs="Calibri"/>
        </w:rPr>
        <w:t>Site visits to the physical resources (studios, workshops, library, galleries etc.) were conducted during the course of the day. The Accreditation Team also had the opportunity to view studio work and theses produced by the students to assess the level and quality of the work.</w:t>
      </w:r>
    </w:p>
    <w:p w:rsidR="006103DF" w:rsidRPr="00454499" w:rsidRDefault="006103DF" w:rsidP="00454499">
      <w:pPr>
        <w:spacing w:line="276" w:lineRule="auto"/>
        <w:rPr>
          <w:rFonts w:ascii="Arial" w:hAnsi="Arial" w:cs="Calibri"/>
        </w:rPr>
      </w:pPr>
    </w:p>
    <w:p w:rsidR="006103DF" w:rsidRPr="00454499" w:rsidRDefault="006103DF" w:rsidP="00454499">
      <w:pPr>
        <w:spacing w:line="276" w:lineRule="auto"/>
        <w:rPr>
          <w:rFonts w:ascii="Arial" w:hAnsi="Arial" w:cs="Calibri"/>
        </w:rPr>
      </w:pPr>
      <w:r w:rsidRPr="00454499">
        <w:rPr>
          <w:rFonts w:ascii="Arial" w:hAnsi="Arial" w:cs="Calibri"/>
        </w:rPr>
        <w:t>All the people involved in the accreditation process were</w:t>
      </w:r>
      <w:r>
        <w:rPr>
          <w:rFonts w:ascii="Arial" w:hAnsi="Arial" w:cs="Calibri"/>
        </w:rPr>
        <w:t xml:space="preserve"> </w:t>
      </w:r>
      <w:r w:rsidRPr="00454499">
        <w:rPr>
          <w:rFonts w:ascii="Arial" w:hAnsi="Arial" w:cs="Calibri"/>
        </w:rPr>
        <w:t>co-operative and engaged fully in the process and the team was fully su</w:t>
      </w:r>
      <w:r>
        <w:rPr>
          <w:rFonts w:ascii="Arial" w:hAnsi="Arial" w:cs="Calibri"/>
        </w:rPr>
        <w:t>pported by a competent translato</w:t>
      </w:r>
      <w:r w:rsidRPr="00454499">
        <w:rPr>
          <w:rFonts w:ascii="Arial" w:hAnsi="Arial" w:cs="Calibri"/>
        </w:rPr>
        <w:t>r for all our sessions. The Accreditation Team we</w:t>
      </w:r>
      <w:r>
        <w:rPr>
          <w:rFonts w:ascii="Arial" w:hAnsi="Arial" w:cs="Calibri"/>
        </w:rPr>
        <w:t xml:space="preserve">re accorded a professional and </w:t>
      </w:r>
      <w:r w:rsidRPr="00454499">
        <w:rPr>
          <w:rFonts w:ascii="Arial" w:hAnsi="Arial" w:cs="Calibri"/>
        </w:rPr>
        <w:t xml:space="preserve">hospitable welcome. The team wished to encourage an open, constructively critical discussion with all concerned, and the level of involvement by those they encountered during the visit greatly enhanced the efficiency of the work that was carried out. </w:t>
      </w:r>
    </w:p>
    <w:p w:rsidR="006103DF" w:rsidRPr="00454499" w:rsidRDefault="006103DF" w:rsidP="00454499">
      <w:pPr>
        <w:spacing w:line="276" w:lineRule="auto"/>
        <w:rPr>
          <w:rFonts w:ascii="Arial" w:hAnsi="Arial" w:cs="Calibri"/>
        </w:rPr>
      </w:pPr>
    </w:p>
    <w:p w:rsidR="006103DF" w:rsidRPr="00454499" w:rsidRDefault="006103DF" w:rsidP="00454499">
      <w:pPr>
        <w:spacing w:line="276" w:lineRule="auto"/>
        <w:rPr>
          <w:rFonts w:ascii="Arial" w:hAnsi="Arial" w:cs="Calibri"/>
        </w:rPr>
      </w:pPr>
      <w:r w:rsidRPr="00454499">
        <w:rPr>
          <w:rFonts w:ascii="Arial" w:hAnsi="Arial" w:cs="Calibri"/>
        </w:rPr>
        <w:t xml:space="preserve">Three members of the team were involved in the previous accreditation exercise in 2008 and were pleased to see that </w:t>
      </w:r>
      <w:r>
        <w:rPr>
          <w:rFonts w:ascii="Arial" w:hAnsi="Arial" w:cs="Calibri"/>
        </w:rPr>
        <w:t>the general state of affairs in</w:t>
      </w:r>
      <w:r w:rsidRPr="00454499">
        <w:rPr>
          <w:rFonts w:ascii="Arial" w:hAnsi="Arial" w:cs="Calibri"/>
        </w:rPr>
        <w:t xml:space="preserve"> Lithuanian higher art education has improved considerably. </w:t>
      </w:r>
    </w:p>
    <w:p w:rsidR="006103DF" w:rsidRPr="00454499" w:rsidRDefault="006103DF" w:rsidP="00454499">
      <w:pPr>
        <w:spacing w:line="276" w:lineRule="auto"/>
        <w:rPr>
          <w:rFonts w:ascii="Arial" w:hAnsi="Arial" w:cs="Calibri"/>
        </w:rPr>
      </w:pPr>
    </w:p>
    <w:p w:rsidR="006103DF" w:rsidRPr="00454499" w:rsidRDefault="006103DF" w:rsidP="00454499">
      <w:pPr>
        <w:spacing w:line="276" w:lineRule="auto"/>
        <w:rPr>
          <w:rFonts w:ascii="Arial" w:hAnsi="Arial" w:cs="Calibri"/>
        </w:rPr>
      </w:pPr>
      <w:r w:rsidRPr="00454499">
        <w:rPr>
          <w:rFonts w:ascii="Arial" w:hAnsi="Arial" w:cs="Calibri"/>
        </w:rPr>
        <w:t>The Accreditation Team would like to extend its appreciation and warm thanks to everyone involved in organising the event and those participating in the meetings.</w:t>
      </w:r>
    </w:p>
    <w:p w:rsidR="006103DF" w:rsidRPr="00454499" w:rsidRDefault="006103DF" w:rsidP="00454499">
      <w:pPr>
        <w:spacing w:line="276" w:lineRule="auto"/>
        <w:rPr>
          <w:rFonts w:ascii="Arial" w:hAnsi="Arial" w:cs="Calibri"/>
        </w:rPr>
      </w:pPr>
    </w:p>
    <w:p w:rsidR="006103DF" w:rsidRDefault="006103DF" w:rsidP="00454499">
      <w:pPr>
        <w:rPr>
          <w:rFonts w:ascii="Arial" w:hAnsi="Arial"/>
        </w:rPr>
      </w:pPr>
    </w:p>
    <w:p w:rsidR="006103DF" w:rsidRDefault="006103DF" w:rsidP="00454499">
      <w:pPr>
        <w:rPr>
          <w:rFonts w:ascii="Arial" w:hAnsi="Arial"/>
        </w:rPr>
      </w:pPr>
    </w:p>
    <w:p w:rsidR="006103DF" w:rsidRDefault="006103DF" w:rsidP="00454499">
      <w:pPr>
        <w:rPr>
          <w:rFonts w:ascii="Arial" w:hAnsi="Arial"/>
        </w:rPr>
      </w:pPr>
    </w:p>
    <w:p w:rsidR="006103DF" w:rsidRDefault="006103DF" w:rsidP="00454499">
      <w:pPr>
        <w:rPr>
          <w:rFonts w:ascii="Arial" w:hAnsi="Arial"/>
        </w:rPr>
      </w:pPr>
    </w:p>
    <w:p w:rsidR="006103DF" w:rsidRDefault="006103DF" w:rsidP="00454499">
      <w:pPr>
        <w:rPr>
          <w:rFonts w:ascii="Arial" w:hAnsi="Arial"/>
        </w:rPr>
      </w:pPr>
    </w:p>
    <w:p w:rsidR="006103DF" w:rsidRPr="00454499" w:rsidRDefault="006103DF" w:rsidP="00454499">
      <w:pPr>
        <w:rPr>
          <w:rFonts w:ascii="Arial" w:hAnsi="Arial"/>
        </w:rPr>
      </w:pPr>
    </w:p>
    <w:p w:rsidR="006103DF" w:rsidRPr="00454499" w:rsidRDefault="006103DF" w:rsidP="00FB52E6">
      <w:pPr>
        <w:spacing w:line="240" w:lineRule="auto"/>
        <w:ind w:left="360"/>
        <w:rPr>
          <w:rFonts w:ascii="Arial" w:hAnsi="Arial"/>
          <w:color w:val="000000"/>
          <w:lang w:val="en-GB"/>
        </w:rPr>
      </w:pPr>
      <w:r w:rsidRPr="00454499">
        <w:rPr>
          <w:rFonts w:ascii="Arial" w:hAnsi="Arial"/>
          <w:color w:val="000000"/>
          <w:lang w:val="en-GB"/>
        </w:rPr>
        <w:tab/>
      </w:r>
    </w:p>
    <w:p w:rsidR="006103DF" w:rsidRPr="00454499" w:rsidRDefault="006103DF" w:rsidP="00174068">
      <w:pPr>
        <w:pStyle w:val="Heading1"/>
        <w:rPr>
          <w:rFonts w:ascii="Arial" w:hAnsi="Arial"/>
          <w:lang w:val="en-GB"/>
        </w:rPr>
      </w:pPr>
      <w:bookmarkStart w:id="3" w:name="_II_Programme_analysis"/>
      <w:bookmarkStart w:id="4" w:name="_Toc255803624"/>
      <w:bookmarkEnd w:id="3"/>
      <w:r w:rsidRPr="00454499">
        <w:rPr>
          <w:rFonts w:ascii="Arial" w:hAnsi="Arial"/>
          <w:lang w:val="en-GB"/>
        </w:rPr>
        <w:t>II. PROGRAMME ANALYSIS</w:t>
      </w:r>
      <w:bookmarkEnd w:id="4"/>
      <w:r w:rsidRPr="00454499">
        <w:rPr>
          <w:rFonts w:ascii="Arial" w:hAnsi="Arial"/>
          <w:lang w:val="en-GB"/>
        </w:rPr>
        <w:t xml:space="preserve"> </w:t>
      </w:r>
    </w:p>
    <w:p w:rsidR="006103DF" w:rsidRPr="00454499" w:rsidRDefault="006103DF" w:rsidP="00F036F1">
      <w:pPr>
        <w:pStyle w:val="Heading2"/>
        <w:rPr>
          <w:rFonts w:ascii="Arial" w:hAnsi="Arial"/>
        </w:rPr>
      </w:pPr>
      <w:bookmarkStart w:id="5" w:name="_1._Programme_aims_and_intended_lear"/>
      <w:bookmarkStart w:id="6" w:name="_Toc255803625"/>
      <w:bookmarkEnd w:id="5"/>
      <w:r w:rsidRPr="00454499">
        <w:rPr>
          <w:rFonts w:ascii="Arial" w:hAnsi="Arial"/>
        </w:rPr>
        <w:t>1. Programme aims and learning outcomes</w:t>
      </w:r>
      <w:bookmarkEnd w:id="6"/>
      <w:r w:rsidRPr="00454499">
        <w:rPr>
          <w:rFonts w:ascii="Arial" w:hAnsi="Arial"/>
        </w:rPr>
        <w:t xml:space="preserve">  </w:t>
      </w:r>
    </w:p>
    <w:p w:rsidR="006103DF" w:rsidRPr="00454499" w:rsidRDefault="006103DF" w:rsidP="00F036F1">
      <w:pPr>
        <w:pStyle w:val="Heading3"/>
        <w:rPr>
          <w:rFonts w:ascii="Arial" w:hAnsi="Arial"/>
        </w:rPr>
      </w:pPr>
      <w:bookmarkStart w:id="7" w:name="_1.1._Demand,_purpose_and_aims_of_th"/>
      <w:bookmarkEnd w:id="7"/>
      <w:r w:rsidRPr="00454499">
        <w:rPr>
          <w:rFonts w:ascii="Arial" w:hAnsi="Arial"/>
        </w:rPr>
        <w:t xml:space="preserve">      </w:t>
      </w:r>
      <w:bookmarkStart w:id="8" w:name="_Toc255803626"/>
      <w:r w:rsidRPr="00454499">
        <w:rPr>
          <w:rFonts w:ascii="Arial" w:hAnsi="Arial"/>
        </w:rPr>
        <w:t>1.1. Programme demand, purpose and aims</w:t>
      </w:r>
      <w:bookmarkEnd w:id="8"/>
      <w:r w:rsidRPr="00454499">
        <w:rPr>
          <w:rFonts w:ascii="Arial" w:hAnsi="Arial"/>
        </w:rPr>
        <w:t xml:space="preserve"> </w:t>
      </w:r>
    </w:p>
    <w:p w:rsidR="006103DF" w:rsidRPr="00454499" w:rsidRDefault="006103DF" w:rsidP="00F036F1">
      <w:pPr>
        <w:spacing w:line="240" w:lineRule="auto"/>
        <w:ind w:firstLine="360"/>
        <w:rPr>
          <w:rFonts w:ascii="Arial" w:hAnsi="Arial"/>
          <w:i/>
          <w:lang w:val="en-GB"/>
        </w:rPr>
      </w:pPr>
      <w:r w:rsidRPr="00454499">
        <w:rPr>
          <w:rFonts w:ascii="Arial" w:hAnsi="Arial"/>
          <w:i/>
          <w:lang w:val="en-GB"/>
        </w:rPr>
        <w:t xml:space="preserve">1.1.1. Uniqueness and rationale of the need for the programme </w:t>
      </w:r>
    </w:p>
    <w:p w:rsidR="006103DF" w:rsidRPr="00454499" w:rsidRDefault="006103DF" w:rsidP="00F036F1">
      <w:pPr>
        <w:spacing w:line="240" w:lineRule="auto"/>
        <w:ind w:left="360"/>
        <w:rPr>
          <w:rFonts w:ascii="Arial" w:hAnsi="Arial"/>
          <w:color w:val="000000"/>
          <w:lang w:val="en-GB"/>
        </w:rPr>
      </w:pPr>
    </w:p>
    <w:p w:rsidR="006103DF" w:rsidRDefault="006103DF" w:rsidP="007B70F5">
      <w:pPr>
        <w:spacing w:line="240" w:lineRule="auto"/>
        <w:ind w:left="360"/>
        <w:rPr>
          <w:rFonts w:ascii="Arial" w:hAnsi="Arial"/>
          <w:color w:val="000000"/>
          <w:lang w:val="en-GB"/>
        </w:rPr>
      </w:pPr>
      <w:r w:rsidRPr="00454499">
        <w:rPr>
          <w:rFonts w:ascii="Arial" w:hAnsi="Arial"/>
          <w:color w:val="000000"/>
          <w:lang w:val="en-GB"/>
        </w:rPr>
        <w:t xml:space="preserve">The undergraduate Sculpture programme </w:t>
      </w:r>
      <w:r>
        <w:rPr>
          <w:rFonts w:ascii="Arial" w:hAnsi="Arial"/>
          <w:color w:val="000000"/>
          <w:lang w:val="en-GB"/>
        </w:rPr>
        <w:t>promotes</w:t>
      </w:r>
      <w:r w:rsidRPr="00454499">
        <w:rPr>
          <w:rFonts w:ascii="Arial" w:hAnsi="Arial"/>
          <w:color w:val="000000"/>
          <w:lang w:val="en-GB"/>
        </w:rPr>
        <w:t xml:space="preserve"> realistic aims and objectives: </w:t>
      </w:r>
      <w:r w:rsidRPr="00454499">
        <w:rPr>
          <w:rFonts w:ascii="Arial" w:hAnsi="Arial"/>
          <w:lang w:val="en-US"/>
        </w:rPr>
        <w:t xml:space="preserve">educate socially responsible person with knowledge and skills in professional and creative work and with special and humanitarian education. </w:t>
      </w:r>
      <w:r w:rsidRPr="00454499">
        <w:rPr>
          <w:rFonts w:ascii="Arial" w:hAnsi="Arial"/>
          <w:color w:val="000000"/>
          <w:lang w:val="en-GB"/>
        </w:rPr>
        <w:t>Taking into account that the Kaunas Faculty of Arts (hereafter – the Faculty) is, firstly, a subdivision of the Vilnius Academy of Fine Arts (hereafter – the Academy) where contemporary sculpture studies are provided and, secondly, has special history and meaning of visual arts education in Kaunas</w:t>
      </w:r>
      <w:r>
        <w:rPr>
          <w:rFonts w:ascii="Arial" w:hAnsi="Arial"/>
          <w:color w:val="000000"/>
          <w:lang w:val="en-GB"/>
        </w:rPr>
        <w:t xml:space="preserve"> (it is stated in the SER</w:t>
      </w:r>
      <w:r w:rsidRPr="00454499">
        <w:rPr>
          <w:rFonts w:ascii="Arial" w:hAnsi="Arial"/>
          <w:color w:val="000000"/>
          <w:lang w:val="en-GB"/>
        </w:rPr>
        <w:t xml:space="preserve"> page 19 that there is “... ideology which could be reco</w:t>
      </w:r>
      <w:r>
        <w:rPr>
          <w:rFonts w:ascii="Arial" w:hAnsi="Arial"/>
          <w:color w:val="000000"/>
          <w:lang w:val="en-GB"/>
        </w:rPr>
        <w:t>gnis</w:t>
      </w:r>
      <w:r w:rsidRPr="00454499">
        <w:rPr>
          <w:rFonts w:ascii="Arial" w:hAnsi="Arial"/>
          <w:color w:val="000000"/>
          <w:lang w:val="en-GB"/>
        </w:rPr>
        <w:t xml:space="preserve">ed as a distinctive school of sculpture...”), is possible to assume that there is a rational nucleus and public support for sculpture studies. </w:t>
      </w:r>
    </w:p>
    <w:p w:rsidR="006103DF" w:rsidRDefault="006103DF" w:rsidP="007B70F5">
      <w:pPr>
        <w:spacing w:line="240" w:lineRule="auto"/>
        <w:ind w:left="360"/>
        <w:rPr>
          <w:rFonts w:ascii="Arial" w:hAnsi="Arial"/>
          <w:color w:val="000000"/>
          <w:lang w:val="en-GB"/>
        </w:rPr>
      </w:pPr>
    </w:p>
    <w:p w:rsidR="006103DF" w:rsidRPr="009E340A" w:rsidRDefault="006103DF" w:rsidP="006131BC">
      <w:pPr>
        <w:pStyle w:val="ListBullet2"/>
        <w:numPr>
          <w:ilvl w:val="0"/>
          <w:numId w:val="0"/>
        </w:numPr>
        <w:tabs>
          <w:tab w:val="clear" w:pos="1020"/>
        </w:tabs>
        <w:ind w:left="426" w:right="-2"/>
        <w:jc w:val="both"/>
        <w:rPr>
          <w:rFonts w:ascii="Arial" w:hAnsi="Arial"/>
          <w:lang w:val="en-GB"/>
        </w:rPr>
      </w:pPr>
      <w:r w:rsidRPr="006131BC">
        <w:rPr>
          <w:rFonts w:ascii="Arial" w:hAnsi="Arial"/>
          <w:lang w:val="en-GB"/>
        </w:rPr>
        <w:t>The undergraduate programme in Sculpture of Vilnius Academy of Arts Kaunas Faculty of Arts provides knowledge</w:t>
      </w:r>
      <w:r>
        <w:rPr>
          <w:rFonts w:ascii="Arial" w:hAnsi="Arial"/>
          <w:lang w:val="en-GB"/>
        </w:rPr>
        <w:t xml:space="preserve"> and competences</w:t>
      </w:r>
      <w:r w:rsidRPr="006131BC">
        <w:rPr>
          <w:rFonts w:ascii="Arial" w:hAnsi="Arial"/>
          <w:lang w:val="en-GB"/>
        </w:rPr>
        <w:t xml:space="preserve"> in two fields of sculpture (applied and conceptual sculpture).</w:t>
      </w:r>
      <w:r w:rsidRPr="006131BC">
        <w:rPr>
          <w:rFonts w:ascii="Arial" w:hAnsi="Arial"/>
          <w:b/>
          <w:lang w:val="en-GB"/>
        </w:rPr>
        <w:t xml:space="preserve"> </w:t>
      </w:r>
      <w:r w:rsidRPr="006131BC">
        <w:rPr>
          <w:rFonts w:ascii="Arial" w:hAnsi="Arial"/>
          <w:lang w:val="en-GB"/>
        </w:rPr>
        <w:t>Main subjects are aimed at assimilating both these fields of sculpture and promoting the cognition of traditional (form, space and idea) artistic expression means.</w:t>
      </w:r>
      <w:r w:rsidRPr="009E340A">
        <w:rPr>
          <w:rFonts w:ascii="Arial" w:hAnsi="Arial"/>
          <w:lang w:val="en-GB"/>
        </w:rPr>
        <w:t xml:space="preserve"> </w:t>
      </w:r>
    </w:p>
    <w:p w:rsidR="006103DF" w:rsidRPr="00454499" w:rsidRDefault="006103DF" w:rsidP="00F036F1">
      <w:pPr>
        <w:spacing w:line="240" w:lineRule="auto"/>
        <w:rPr>
          <w:rFonts w:ascii="Arial" w:hAnsi="Arial"/>
          <w:color w:val="000000"/>
          <w:lang w:val="en-GB"/>
        </w:rPr>
      </w:pPr>
    </w:p>
    <w:p w:rsidR="006103DF" w:rsidRPr="00454499" w:rsidRDefault="006103DF" w:rsidP="00F036F1">
      <w:pPr>
        <w:spacing w:line="240" w:lineRule="auto"/>
        <w:ind w:left="360"/>
        <w:rPr>
          <w:rFonts w:ascii="Arial" w:hAnsi="Arial"/>
          <w:i/>
          <w:lang w:val="en-GB"/>
        </w:rPr>
      </w:pPr>
      <w:r w:rsidRPr="00454499">
        <w:rPr>
          <w:rFonts w:ascii="Arial" w:hAnsi="Arial"/>
          <w:i/>
          <w:lang w:val="en-GB"/>
        </w:rPr>
        <w:t>1.1.2. Conformity of the programme purpose with institutional, state and international directives</w:t>
      </w:r>
    </w:p>
    <w:p w:rsidR="006103DF" w:rsidRPr="00454499" w:rsidRDefault="006103DF" w:rsidP="00F036F1">
      <w:pPr>
        <w:spacing w:line="240" w:lineRule="auto"/>
        <w:ind w:left="360"/>
        <w:rPr>
          <w:rFonts w:ascii="Arial" w:hAnsi="Arial"/>
          <w:i/>
          <w:lang w:val="en-GB"/>
        </w:rPr>
      </w:pPr>
    </w:p>
    <w:p w:rsidR="006103DF" w:rsidRPr="00454499" w:rsidRDefault="006103DF" w:rsidP="00F036F1">
      <w:pPr>
        <w:spacing w:line="240" w:lineRule="auto"/>
        <w:ind w:left="360"/>
        <w:rPr>
          <w:rFonts w:ascii="Arial" w:hAnsi="Arial"/>
          <w:lang w:val="en-GB"/>
        </w:rPr>
      </w:pPr>
      <w:r w:rsidRPr="00454499">
        <w:rPr>
          <w:rFonts w:ascii="Arial" w:hAnsi="Arial"/>
          <w:lang w:val="en-GB"/>
        </w:rPr>
        <w:t xml:space="preserve">The Kaunas Faculty as a subdivision of the </w:t>
      </w:r>
      <w:r>
        <w:rPr>
          <w:rFonts w:ascii="Arial" w:hAnsi="Arial"/>
          <w:lang w:val="en-GB"/>
        </w:rPr>
        <w:t>Academy recognis</w:t>
      </w:r>
      <w:r w:rsidRPr="00454499">
        <w:rPr>
          <w:rFonts w:ascii="Arial" w:hAnsi="Arial"/>
          <w:lang w:val="en-GB"/>
        </w:rPr>
        <w:t xml:space="preserve">es the value of </w:t>
      </w:r>
      <w:r>
        <w:rPr>
          <w:rFonts w:ascii="Arial" w:hAnsi="Arial"/>
          <w:lang w:val="en-GB"/>
        </w:rPr>
        <w:t xml:space="preserve">the </w:t>
      </w:r>
      <w:r w:rsidRPr="00454499">
        <w:rPr>
          <w:rFonts w:ascii="Arial" w:hAnsi="Arial"/>
          <w:lang w:val="en-GB"/>
        </w:rPr>
        <w:t xml:space="preserve">three-cycle higher education system proposed by the </w:t>
      </w:r>
      <w:smartTag w:uri="urn:schemas-microsoft-com:office:smarttags" w:element="City">
        <w:smartTag w:uri="urn:schemas-microsoft-com:office:smarttags" w:element="place">
          <w:r w:rsidRPr="00454499">
            <w:rPr>
              <w:rFonts w:ascii="Arial" w:hAnsi="Arial"/>
              <w:lang w:val="en-GB"/>
            </w:rPr>
            <w:t>Bologna</w:t>
          </w:r>
        </w:smartTag>
      </w:smartTag>
      <w:r w:rsidRPr="00454499">
        <w:rPr>
          <w:rFonts w:ascii="Arial" w:hAnsi="Arial"/>
          <w:lang w:val="en-GB"/>
        </w:rPr>
        <w:t xml:space="preserve"> process; the volume and structure of the programme meets the national and ins</w:t>
      </w:r>
      <w:r>
        <w:rPr>
          <w:rFonts w:ascii="Arial" w:hAnsi="Arial"/>
          <w:lang w:val="en-GB"/>
        </w:rPr>
        <w:t xml:space="preserve">titutional requirements. At present </w:t>
      </w:r>
      <w:r w:rsidRPr="00454499">
        <w:rPr>
          <w:rFonts w:ascii="Arial" w:hAnsi="Arial"/>
          <w:lang w:val="en-GB"/>
        </w:rPr>
        <w:t xml:space="preserve">it is found to be rational to continue </w:t>
      </w:r>
      <w:r>
        <w:rPr>
          <w:rFonts w:ascii="Arial" w:hAnsi="Arial"/>
          <w:lang w:val="en-GB"/>
        </w:rPr>
        <w:t>the 4-year</w:t>
      </w:r>
      <w:r w:rsidRPr="00454499">
        <w:rPr>
          <w:rFonts w:ascii="Arial" w:hAnsi="Arial"/>
          <w:lang w:val="en-GB"/>
        </w:rPr>
        <w:t xml:space="preserve"> period of Bachelor’s education what p</w:t>
      </w:r>
      <w:r>
        <w:rPr>
          <w:rFonts w:ascii="Arial" w:hAnsi="Arial"/>
          <w:lang w:val="en-GB"/>
        </w:rPr>
        <w:t>rovides necessary time frame to</w:t>
      </w:r>
      <w:r w:rsidRPr="00454499">
        <w:rPr>
          <w:rFonts w:ascii="Arial" w:hAnsi="Arial"/>
          <w:lang w:val="en-GB"/>
        </w:rPr>
        <w:t xml:space="preserve"> complete (both professional and academic) undergraduate education. However </w:t>
      </w:r>
      <w:r w:rsidRPr="00454499">
        <w:rPr>
          <w:rFonts w:ascii="Arial" w:hAnsi="Arial"/>
          <w:color w:val="000000"/>
          <w:lang w:val="en-GB"/>
        </w:rPr>
        <w:t xml:space="preserve">the Academy and Faculty together need to support further initiatives to substantiate </w:t>
      </w:r>
      <w:r>
        <w:rPr>
          <w:rFonts w:ascii="Arial" w:hAnsi="Arial"/>
          <w:color w:val="000000"/>
          <w:lang w:val="en-GB"/>
        </w:rPr>
        <w:t xml:space="preserve">the </w:t>
      </w:r>
      <w:r w:rsidRPr="00454499">
        <w:rPr>
          <w:rFonts w:ascii="Arial" w:hAnsi="Arial"/>
          <w:color w:val="000000"/>
          <w:lang w:val="en-GB"/>
        </w:rPr>
        <w:t>programmes ambitions in the field of the arts.</w:t>
      </w:r>
    </w:p>
    <w:p w:rsidR="006103DF" w:rsidRPr="00454499" w:rsidRDefault="006103DF" w:rsidP="00F036F1">
      <w:pPr>
        <w:spacing w:line="240" w:lineRule="auto"/>
        <w:ind w:firstLine="360"/>
        <w:rPr>
          <w:rFonts w:ascii="Arial" w:hAnsi="Arial"/>
          <w:color w:val="000000"/>
          <w:lang w:val="en-GB"/>
        </w:rPr>
      </w:pPr>
    </w:p>
    <w:p w:rsidR="006103DF" w:rsidRPr="00454499" w:rsidRDefault="006103DF" w:rsidP="00F036F1">
      <w:pPr>
        <w:spacing w:line="240" w:lineRule="auto"/>
        <w:ind w:firstLine="360"/>
        <w:rPr>
          <w:rFonts w:ascii="Arial" w:hAnsi="Arial"/>
          <w:i/>
          <w:lang w:val="en-GB"/>
        </w:rPr>
      </w:pPr>
      <w:r w:rsidRPr="00454499">
        <w:rPr>
          <w:rFonts w:ascii="Arial" w:hAnsi="Arial"/>
          <w:i/>
          <w:lang w:val="en-GB"/>
        </w:rPr>
        <w:t>1.1.3.</w:t>
      </w:r>
      <w:r w:rsidRPr="00454499">
        <w:rPr>
          <w:rFonts w:ascii="Arial" w:hAnsi="Arial"/>
        </w:rPr>
        <w:t xml:space="preserve"> </w:t>
      </w:r>
      <w:r w:rsidRPr="00454499">
        <w:rPr>
          <w:rFonts w:ascii="Arial" w:hAnsi="Arial"/>
          <w:i/>
        </w:rPr>
        <w:t>Relevance</w:t>
      </w:r>
      <w:r w:rsidRPr="00454499">
        <w:rPr>
          <w:rFonts w:ascii="Arial" w:hAnsi="Arial"/>
          <w:i/>
          <w:lang w:val="en-GB"/>
        </w:rPr>
        <w:t xml:space="preserve"> of the programme aims</w:t>
      </w:r>
    </w:p>
    <w:p w:rsidR="006103DF" w:rsidRPr="00454499" w:rsidRDefault="006103DF" w:rsidP="00F036F1">
      <w:pPr>
        <w:spacing w:line="240" w:lineRule="auto"/>
        <w:ind w:left="360"/>
        <w:rPr>
          <w:rFonts w:ascii="Arial" w:hAnsi="Arial"/>
          <w:color w:val="000000"/>
          <w:lang w:val="en-GB"/>
        </w:rPr>
      </w:pPr>
    </w:p>
    <w:p w:rsidR="006103DF" w:rsidRPr="009E340A" w:rsidRDefault="006103DF" w:rsidP="00A44A52">
      <w:pPr>
        <w:spacing w:line="240" w:lineRule="auto"/>
        <w:ind w:left="426" w:right="-2"/>
        <w:rPr>
          <w:rFonts w:ascii="Arial" w:hAnsi="Arial"/>
          <w:lang w:val="en-GB"/>
        </w:rPr>
      </w:pPr>
      <w:r w:rsidRPr="009E340A">
        <w:rPr>
          <w:rFonts w:ascii="Arial" w:hAnsi="Arial"/>
          <w:lang w:val="en-GB"/>
        </w:rPr>
        <w:t xml:space="preserve">The </w:t>
      </w:r>
      <w:r>
        <w:rPr>
          <w:rFonts w:ascii="Arial" w:hAnsi="Arial"/>
          <w:lang w:val="en-GB"/>
        </w:rPr>
        <w:t xml:space="preserve">SER states the </w:t>
      </w:r>
      <w:r w:rsidRPr="009E340A">
        <w:rPr>
          <w:rFonts w:ascii="Arial" w:hAnsi="Arial"/>
          <w:lang w:val="en-GB"/>
        </w:rPr>
        <w:t>overall aim of the VAA KFA undergraduate programme in Sculpture is to prepare a sculptor with university education capable of critical and conceptual thinking when implementing plastic art objects.</w:t>
      </w:r>
    </w:p>
    <w:p w:rsidR="006103DF" w:rsidRPr="009E340A" w:rsidRDefault="006103DF" w:rsidP="00A44A52">
      <w:pPr>
        <w:spacing w:line="240" w:lineRule="auto"/>
        <w:ind w:left="426" w:right="-2"/>
        <w:rPr>
          <w:rFonts w:ascii="Arial" w:hAnsi="Arial"/>
          <w:lang w:val="en-GB"/>
        </w:rPr>
      </w:pPr>
      <w:r w:rsidRPr="009E340A">
        <w:rPr>
          <w:rFonts w:ascii="Arial" w:hAnsi="Arial"/>
          <w:lang w:val="en-GB"/>
        </w:rPr>
        <w:t>Special objectives of the undergraduate programme are the following:</w:t>
      </w:r>
    </w:p>
    <w:p w:rsidR="006103DF" w:rsidRPr="009E340A" w:rsidRDefault="006103DF" w:rsidP="00A44A52">
      <w:pPr>
        <w:spacing w:line="240" w:lineRule="auto"/>
        <w:ind w:left="426" w:right="-2"/>
        <w:rPr>
          <w:rFonts w:ascii="Arial" w:hAnsi="Arial"/>
          <w:lang w:val="en-GB"/>
        </w:rPr>
      </w:pPr>
      <w:r w:rsidRPr="009E340A">
        <w:rPr>
          <w:rFonts w:ascii="Arial" w:hAnsi="Arial"/>
          <w:lang w:val="en-GB"/>
        </w:rPr>
        <w:t xml:space="preserve">1. To grant university and special artistic education. </w:t>
      </w:r>
    </w:p>
    <w:p w:rsidR="006103DF" w:rsidRPr="009E340A" w:rsidRDefault="006103DF" w:rsidP="00A44A52">
      <w:pPr>
        <w:spacing w:line="240" w:lineRule="auto"/>
        <w:ind w:left="426" w:right="-2"/>
        <w:rPr>
          <w:rFonts w:ascii="Arial" w:hAnsi="Arial"/>
          <w:lang w:val="en-GB"/>
        </w:rPr>
      </w:pPr>
      <w:r w:rsidRPr="009E340A">
        <w:rPr>
          <w:rFonts w:ascii="Arial" w:hAnsi="Arial"/>
          <w:lang w:val="en-GB"/>
        </w:rPr>
        <w:t>2. To develop a professional sculptor with creative thinking capable of working both individually and in a team, able to make independent decisions and prepared to be responsible for the outcomes of own activity.</w:t>
      </w:r>
    </w:p>
    <w:p w:rsidR="006103DF" w:rsidRPr="009E340A" w:rsidRDefault="006103DF" w:rsidP="00A44A52">
      <w:pPr>
        <w:spacing w:line="240" w:lineRule="auto"/>
        <w:ind w:left="426" w:right="-2"/>
        <w:rPr>
          <w:rFonts w:ascii="Arial" w:hAnsi="Arial"/>
          <w:lang w:val="en-GB"/>
        </w:rPr>
      </w:pPr>
      <w:r w:rsidRPr="009E340A">
        <w:rPr>
          <w:rFonts w:ascii="Arial" w:hAnsi="Arial"/>
          <w:lang w:val="en-GB"/>
        </w:rPr>
        <w:t>3. To prepare a creator of humanitarian-artistic erudition capable of self-critical thinking, formulating tasks, generating and presenting ideas, specific projects.</w:t>
      </w:r>
    </w:p>
    <w:p w:rsidR="006103DF" w:rsidRPr="009E340A" w:rsidRDefault="006103DF" w:rsidP="00A44A52">
      <w:pPr>
        <w:spacing w:line="240" w:lineRule="auto"/>
        <w:ind w:left="426" w:right="-2"/>
        <w:rPr>
          <w:rFonts w:ascii="Arial" w:hAnsi="Arial"/>
          <w:lang w:val="en-GB"/>
        </w:rPr>
      </w:pPr>
      <w:r w:rsidRPr="009E340A">
        <w:rPr>
          <w:rFonts w:ascii="Arial" w:hAnsi="Arial"/>
          <w:lang w:val="en-GB"/>
        </w:rPr>
        <w:t>4.</w:t>
      </w:r>
      <w:r w:rsidRPr="009E340A">
        <w:rPr>
          <w:rFonts w:ascii="Arial" w:hAnsi="Arial"/>
          <w:shd w:val="clear" w:color="auto" w:fill="FFFFFF"/>
          <w:lang w:val="en-GB"/>
        </w:rPr>
        <w:t xml:space="preserve"> To form a specialist capable of creating sculpture objects integrating social, aesthetic and technical requirements.</w:t>
      </w:r>
    </w:p>
    <w:p w:rsidR="006103DF" w:rsidRDefault="006103DF" w:rsidP="00A44A52">
      <w:pPr>
        <w:spacing w:line="240" w:lineRule="auto"/>
        <w:rPr>
          <w:rFonts w:ascii="Arial" w:hAnsi="Arial"/>
          <w:color w:val="000000"/>
          <w:lang w:val="en-GB"/>
        </w:rPr>
      </w:pPr>
    </w:p>
    <w:p w:rsidR="006103DF" w:rsidRPr="00F56791" w:rsidRDefault="006103DF" w:rsidP="00F56791">
      <w:pPr>
        <w:spacing w:line="240" w:lineRule="auto"/>
        <w:ind w:left="360"/>
        <w:rPr>
          <w:rFonts w:ascii="Arial" w:hAnsi="Arial"/>
          <w:color w:val="000000"/>
          <w:lang w:val="en-GB"/>
        </w:rPr>
      </w:pPr>
      <w:r w:rsidRPr="00454499">
        <w:rPr>
          <w:rFonts w:ascii="Arial" w:hAnsi="Arial"/>
          <w:color w:val="000000"/>
          <w:lang w:val="en-GB"/>
        </w:rPr>
        <w:t>The aims of the programme were</w:t>
      </w:r>
      <w:r>
        <w:rPr>
          <w:rFonts w:ascii="Arial" w:hAnsi="Arial"/>
          <w:color w:val="000000"/>
          <w:lang w:val="en-GB"/>
        </w:rPr>
        <w:t xml:space="preserve"> found to be of a level meeting the</w:t>
      </w:r>
      <w:r w:rsidRPr="00454499">
        <w:rPr>
          <w:rFonts w:ascii="Arial" w:hAnsi="Arial"/>
          <w:color w:val="000000"/>
          <w:lang w:val="en-GB"/>
        </w:rPr>
        <w:t xml:space="preserve"> standard requirements for the provision of BA study in Fine Arts. Considering the recent positive changes to </w:t>
      </w:r>
      <w:r>
        <w:rPr>
          <w:rFonts w:ascii="Arial" w:hAnsi="Arial"/>
          <w:color w:val="000000"/>
          <w:lang w:val="en-GB"/>
        </w:rPr>
        <w:t xml:space="preserve">the </w:t>
      </w:r>
      <w:r w:rsidRPr="00454499">
        <w:rPr>
          <w:rFonts w:ascii="Arial" w:hAnsi="Arial"/>
          <w:color w:val="000000"/>
          <w:lang w:val="en-GB"/>
        </w:rPr>
        <w:t>programme</w:t>
      </w:r>
      <w:r>
        <w:rPr>
          <w:rFonts w:ascii="Arial" w:hAnsi="Arial"/>
          <w:color w:val="000000"/>
          <w:lang w:val="en-GB"/>
        </w:rPr>
        <w:t>’</w:t>
      </w:r>
      <w:r w:rsidRPr="00454499">
        <w:rPr>
          <w:rFonts w:ascii="Arial" w:hAnsi="Arial"/>
          <w:color w:val="000000"/>
          <w:lang w:val="en-GB"/>
        </w:rPr>
        <w:t>s content (joint 1</w:t>
      </w:r>
      <w:r w:rsidRPr="00454499">
        <w:rPr>
          <w:rFonts w:ascii="Arial" w:hAnsi="Arial"/>
          <w:color w:val="000000"/>
          <w:vertAlign w:val="superscript"/>
          <w:lang w:val="en-GB"/>
        </w:rPr>
        <w:t>st</w:t>
      </w:r>
      <w:r w:rsidRPr="00454499">
        <w:rPr>
          <w:rFonts w:ascii="Arial" w:hAnsi="Arial"/>
          <w:color w:val="000000"/>
          <w:lang w:val="en-GB"/>
        </w:rPr>
        <w:t xml:space="preserve"> study year with Painting)</w:t>
      </w:r>
      <w:r>
        <w:rPr>
          <w:rFonts w:ascii="Arial" w:hAnsi="Arial"/>
          <w:color w:val="000000"/>
          <w:lang w:val="en-GB"/>
        </w:rPr>
        <w:t>, staff</w:t>
      </w:r>
      <w:r w:rsidRPr="00454499">
        <w:rPr>
          <w:rFonts w:ascii="Arial" w:hAnsi="Arial"/>
          <w:color w:val="000000"/>
          <w:lang w:val="en-GB"/>
        </w:rPr>
        <w:t xml:space="preserve"> development (2 young graduates involved) and the forthcoming improvement of facilities (partially on EU funds) it is possible to conclude that the programme has necessary cond</w:t>
      </w:r>
      <w:r>
        <w:rPr>
          <w:rFonts w:ascii="Arial" w:hAnsi="Arial"/>
          <w:color w:val="000000"/>
          <w:lang w:val="en-GB"/>
        </w:rPr>
        <w:t>itions to fulfil its aims</w:t>
      </w:r>
      <w:r w:rsidRPr="00454499">
        <w:rPr>
          <w:rFonts w:ascii="Arial" w:hAnsi="Arial"/>
          <w:color w:val="000000"/>
          <w:lang w:val="en-GB"/>
        </w:rPr>
        <w:t>.</w:t>
      </w:r>
      <w:bookmarkStart w:id="9" w:name="_1.2._Intended_learning_outcomes_of_"/>
      <w:bookmarkStart w:id="10" w:name="_Toc255803627"/>
      <w:bookmarkEnd w:id="9"/>
    </w:p>
    <w:p w:rsidR="006103DF" w:rsidRPr="00454499" w:rsidRDefault="006103DF" w:rsidP="00F036F1">
      <w:pPr>
        <w:pStyle w:val="Heading3"/>
        <w:rPr>
          <w:rFonts w:ascii="Arial" w:hAnsi="Arial"/>
        </w:rPr>
      </w:pPr>
      <w:r w:rsidRPr="00454499">
        <w:rPr>
          <w:rFonts w:ascii="Arial" w:hAnsi="Arial"/>
        </w:rPr>
        <w:t>1.2. Learning outcomes of the programme</w:t>
      </w:r>
      <w:bookmarkEnd w:id="10"/>
      <w:r w:rsidRPr="00454499">
        <w:rPr>
          <w:rFonts w:ascii="Arial" w:hAnsi="Arial"/>
        </w:rPr>
        <w:t xml:space="preserve"> </w:t>
      </w:r>
    </w:p>
    <w:p w:rsidR="006103DF" w:rsidRPr="00454499" w:rsidRDefault="006103DF" w:rsidP="00F036F1">
      <w:pPr>
        <w:spacing w:line="240" w:lineRule="auto"/>
        <w:rPr>
          <w:rFonts w:ascii="Arial" w:hAnsi="Arial"/>
          <w:i/>
          <w:color w:val="000000"/>
          <w:lang w:val="en-GB"/>
        </w:rPr>
      </w:pPr>
      <w:r w:rsidRPr="00454499">
        <w:rPr>
          <w:rFonts w:ascii="Arial" w:hAnsi="Arial"/>
          <w:lang w:val="en-GB"/>
        </w:rPr>
        <w:t xml:space="preserve">       </w:t>
      </w:r>
      <w:r w:rsidRPr="00454499">
        <w:rPr>
          <w:rFonts w:ascii="Arial" w:hAnsi="Arial"/>
          <w:i/>
          <w:lang w:val="en-GB"/>
        </w:rPr>
        <w:t>1.2.1.</w:t>
      </w:r>
      <w:r w:rsidRPr="00454499">
        <w:rPr>
          <w:rFonts w:ascii="Arial" w:hAnsi="Arial"/>
          <w:i/>
          <w:color w:val="000000"/>
          <w:lang w:val="en-GB"/>
        </w:rPr>
        <w:t xml:space="preserve"> Comprehensibility and attainability of the learning outcomes</w:t>
      </w:r>
    </w:p>
    <w:p w:rsidR="006103DF" w:rsidRPr="00454499" w:rsidRDefault="006103DF" w:rsidP="00F036F1">
      <w:pPr>
        <w:spacing w:line="240" w:lineRule="auto"/>
        <w:rPr>
          <w:rFonts w:ascii="Arial" w:hAnsi="Arial"/>
          <w:i/>
          <w:color w:val="000000"/>
          <w:lang w:val="en-GB"/>
        </w:rPr>
      </w:pPr>
    </w:p>
    <w:p w:rsidR="006103DF" w:rsidRDefault="006103DF" w:rsidP="003F6BA6">
      <w:pPr>
        <w:spacing w:line="240" w:lineRule="auto"/>
        <w:ind w:left="360"/>
        <w:rPr>
          <w:rFonts w:ascii="Arial" w:hAnsi="Arial"/>
          <w:lang w:val="en-GB"/>
        </w:rPr>
      </w:pPr>
      <w:r>
        <w:rPr>
          <w:rFonts w:ascii="Arial" w:hAnsi="Arial"/>
          <w:color w:val="000000"/>
          <w:lang w:val="en-GB"/>
        </w:rPr>
        <w:t xml:space="preserve">The programme generic </w:t>
      </w:r>
      <w:r w:rsidRPr="00454499">
        <w:rPr>
          <w:rFonts w:ascii="Arial" w:hAnsi="Arial"/>
          <w:color w:val="000000"/>
          <w:lang w:val="en-GB"/>
        </w:rPr>
        <w:t xml:space="preserve">learning outcomes (hereinafter – LO) and competences according to the Bologna directives have been </w:t>
      </w:r>
      <w:r>
        <w:rPr>
          <w:rFonts w:ascii="Arial" w:hAnsi="Arial"/>
          <w:color w:val="000000"/>
          <w:lang w:val="en-GB"/>
        </w:rPr>
        <w:t>extensively articulated in the SER</w:t>
      </w:r>
      <w:r w:rsidRPr="00454499">
        <w:rPr>
          <w:rFonts w:ascii="Arial" w:hAnsi="Arial"/>
          <w:color w:val="000000"/>
          <w:lang w:val="en-GB"/>
        </w:rPr>
        <w:t xml:space="preserve">. </w:t>
      </w:r>
      <w:r>
        <w:rPr>
          <w:rFonts w:ascii="Arial" w:hAnsi="Arial"/>
          <w:color w:val="000000"/>
          <w:lang w:val="en-GB"/>
        </w:rPr>
        <w:t xml:space="preserve">The programme comprehensively describes the development of: </w:t>
      </w:r>
      <w:r>
        <w:rPr>
          <w:rFonts w:ascii="Arial" w:hAnsi="Arial"/>
          <w:lang w:eastAsia="lt-LT"/>
        </w:rPr>
        <w:t>fundamental</w:t>
      </w:r>
      <w:r w:rsidRPr="0023144B">
        <w:rPr>
          <w:rFonts w:ascii="Arial" w:hAnsi="Arial"/>
          <w:lang w:val="en-GB"/>
        </w:rPr>
        <w:t xml:space="preserve"> subject-specific and special knowledge</w:t>
      </w:r>
      <w:r>
        <w:rPr>
          <w:rFonts w:ascii="Arial" w:hAnsi="Arial"/>
          <w:lang w:eastAsia="lt-LT"/>
        </w:rPr>
        <w:t xml:space="preserve">; </w:t>
      </w:r>
      <w:r w:rsidRPr="0079499B">
        <w:rPr>
          <w:rFonts w:ascii="Arial" w:hAnsi="Arial"/>
          <w:lang w:eastAsia="lt-LT"/>
        </w:rPr>
        <w:t>cognitive</w:t>
      </w:r>
      <w:r>
        <w:rPr>
          <w:rFonts w:ascii="Arial" w:hAnsi="Arial"/>
          <w:lang w:eastAsia="lt-LT"/>
        </w:rPr>
        <w:t>; practical and</w:t>
      </w:r>
      <w:r w:rsidRPr="0079499B">
        <w:rPr>
          <w:rFonts w:ascii="Arial" w:hAnsi="Arial"/>
          <w:lang w:eastAsia="lt-LT"/>
        </w:rPr>
        <w:t xml:space="preserve"> </w:t>
      </w:r>
      <w:r>
        <w:rPr>
          <w:rFonts w:ascii="Arial" w:hAnsi="Arial"/>
          <w:lang w:eastAsia="lt-LT"/>
        </w:rPr>
        <w:t>key</w:t>
      </w:r>
      <w:r w:rsidRPr="0079499B">
        <w:rPr>
          <w:rFonts w:ascii="Arial" w:hAnsi="Arial"/>
          <w:lang w:eastAsia="lt-LT"/>
        </w:rPr>
        <w:t xml:space="preserve"> competences</w:t>
      </w:r>
      <w:r>
        <w:rPr>
          <w:rFonts w:ascii="Arial" w:hAnsi="Arial"/>
          <w:lang w:eastAsia="lt-LT"/>
        </w:rPr>
        <w:t xml:space="preserve">; however </w:t>
      </w:r>
      <w:r w:rsidRPr="00DE5429">
        <w:rPr>
          <w:rFonts w:ascii="Arial" w:hAnsi="Arial"/>
          <w:color w:val="000000"/>
          <w:lang w:val="en-GB"/>
        </w:rPr>
        <w:t>they are not em</w:t>
      </w:r>
      <w:r>
        <w:rPr>
          <w:rFonts w:ascii="Arial" w:hAnsi="Arial"/>
          <w:color w:val="000000"/>
          <w:lang w:val="en-GB"/>
        </w:rPr>
        <w:t>bedded in the course descriptor</w:t>
      </w:r>
      <w:r w:rsidRPr="00DE5429">
        <w:rPr>
          <w:rFonts w:ascii="Arial" w:hAnsi="Arial"/>
          <w:color w:val="000000"/>
          <w:lang w:val="en-GB"/>
        </w:rPr>
        <w:t>s, nor used to</w:t>
      </w:r>
      <w:r>
        <w:rPr>
          <w:rFonts w:ascii="Arial" w:hAnsi="Arial"/>
          <w:color w:val="000000"/>
          <w:lang w:val="en-GB"/>
        </w:rPr>
        <w:t xml:space="preserve"> establish</w:t>
      </w:r>
      <w:r w:rsidRPr="00DE5429">
        <w:rPr>
          <w:rFonts w:ascii="Arial" w:hAnsi="Arial"/>
          <w:color w:val="000000"/>
          <w:lang w:val="en-GB"/>
        </w:rPr>
        <w:t xml:space="preserve"> the assessment criteria</w:t>
      </w:r>
      <w:r>
        <w:rPr>
          <w:rFonts w:ascii="Arial" w:hAnsi="Arial"/>
          <w:color w:val="000000"/>
          <w:lang w:val="en-GB"/>
        </w:rPr>
        <w:t xml:space="preserve"> for the courses</w:t>
      </w:r>
      <w:r w:rsidRPr="00DE5429">
        <w:rPr>
          <w:rFonts w:ascii="Arial" w:hAnsi="Arial"/>
          <w:color w:val="000000"/>
          <w:lang w:val="en-GB"/>
        </w:rPr>
        <w:t>.</w:t>
      </w:r>
      <w:r>
        <w:rPr>
          <w:rFonts w:ascii="Arial" w:hAnsi="Arial"/>
          <w:color w:val="000000"/>
          <w:lang w:val="en-GB"/>
        </w:rPr>
        <w:t xml:space="preserve"> This may be a result of the confusion demonstrated when the programme team describes the sub-headings under each of the four skill/competency categories (knowledge &amp; understanding under practical and use of technologies under key etc.). </w:t>
      </w:r>
      <w:r w:rsidRPr="00FF6995">
        <w:rPr>
          <w:rFonts w:ascii="Arial" w:hAnsi="Arial"/>
          <w:lang w:val="en-GB"/>
        </w:rPr>
        <w:t>The whole system of learning outcomes needs to be more developed and substantiated at the level of study courses and modules so that its specific educational qualities can be realised – the thorough application of principles and vocabulary worked-out by the European League of Institutions of the Arts (ELIA) can provide more comprehensiveness and clarity on professional objectives of each single study unit.</w:t>
      </w:r>
    </w:p>
    <w:p w:rsidR="006103DF" w:rsidRDefault="006103DF" w:rsidP="003F6BA6">
      <w:pPr>
        <w:spacing w:line="240" w:lineRule="auto"/>
        <w:ind w:left="360"/>
        <w:rPr>
          <w:rFonts w:ascii="Arial" w:hAnsi="Arial"/>
          <w:lang w:val="en-GB"/>
        </w:rPr>
      </w:pPr>
    </w:p>
    <w:p w:rsidR="006103DF" w:rsidRPr="00FF6995" w:rsidRDefault="006103DF" w:rsidP="003F6BA6">
      <w:pPr>
        <w:spacing w:line="240" w:lineRule="auto"/>
        <w:ind w:left="360"/>
        <w:rPr>
          <w:rFonts w:ascii="Arial" w:hAnsi="Arial"/>
          <w:lang w:val="en-GB"/>
        </w:rPr>
      </w:pPr>
      <w:r>
        <w:rPr>
          <w:rFonts w:ascii="Arial" w:hAnsi="Arial"/>
          <w:lang w:val="en-GB"/>
        </w:rPr>
        <w:t>The generic programme learning outcomes are attainable.</w:t>
      </w:r>
    </w:p>
    <w:p w:rsidR="006103DF" w:rsidRPr="00146FF1" w:rsidRDefault="006103DF" w:rsidP="003F6BA6">
      <w:pPr>
        <w:spacing w:line="240" w:lineRule="auto"/>
        <w:rPr>
          <w:rFonts w:ascii="Arial" w:hAnsi="Arial"/>
          <w:color w:val="000000"/>
          <w:lang w:val="en-GB"/>
        </w:rPr>
      </w:pPr>
    </w:p>
    <w:p w:rsidR="006103DF" w:rsidRPr="00454499" w:rsidRDefault="006103DF" w:rsidP="00F036F1">
      <w:pPr>
        <w:spacing w:line="240" w:lineRule="auto"/>
        <w:ind w:firstLine="360"/>
        <w:rPr>
          <w:rFonts w:ascii="Arial" w:hAnsi="Arial"/>
          <w:i/>
          <w:lang w:val="en-GB"/>
        </w:rPr>
      </w:pPr>
      <w:r w:rsidRPr="00454499">
        <w:rPr>
          <w:rFonts w:ascii="Arial" w:hAnsi="Arial"/>
          <w:i/>
          <w:lang w:val="en-GB"/>
        </w:rPr>
        <w:t>1.2.2. Consistency of the learning outcomes</w:t>
      </w:r>
    </w:p>
    <w:p w:rsidR="006103DF" w:rsidRPr="00454499" w:rsidRDefault="006103DF" w:rsidP="00F036F1">
      <w:pPr>
        <w:spacing w:line="240" w:lineRule="auto"/>
        <w:ind w:firstLine="360"/>
        <w:rPr>
          <w:rFonts w:ascii="Arial" w:hAnsi="Arial"/>
          <w:i/>
          <w:lang w:val="en-GB"/>
        </w:rPr>
      </w:pPr>
    </w:p>
    <w:p w:rsidR="006103DF" w:rsidRDefault="006103DF" w:rsidP="005B2834">
      <w:pPr>
        <w:spacing w:line="240" w:lineRule="auto"/>
        <w:ind w:left="360"/>
        <w:rPr>
          <w:rFonts w:ascii="Arial" w:hAnsi="Arial"/>
          <w:lang w:val="en-GB"/>
        </w:rPr>
      </w:pPr>
      <w:r w:rsidRPr="00454499">
        <w:rPr>
          <w:rFonts w:ascii="Arial" w:hAnsi="Arial"/>
          <w:lang w:val="en-GB"/>
        </w:rPr>
        <w:t>The l</w:t>
      </w:r>
      <w:r>
        <w:rPr>
          <w:rFonts w:ascii="Arial" w:hAnsi="Arial"/>
        </w:rPr>
        <w:t>earning outcomes are extensively described</w:t>
      </w:r>
      <w:r w:rsidRPr="00454499">
        <w:rPr>
          <w:rFonts w:ascii="Arial" w:hAnsi="Arial"/>
        </w:rPr>
        <w:t xml:space="preserve"> in the SER and the grid for assessment criteria clearly indicates </w:t>
      </w:r>
      <w:r>
        <w:rPr>
          <w:rFonts w:ascii="Arial" w:hAnsi="Arial"/>
        </w:rPr>
        <w:t xml:space="preserve">the </w:t>
      </w:r>
      <w:r w:rsidRPr="00454499">
        <w:rPr>
          <w:rFonts w:ascii="Arial" w:hAnsi="Arial"/>
        </w:rPr>
        <w:t>level of achievement.</w:t>
      </w:r>
      <w:r w:rsidRPr="00454499">
        <w:rPr>
          <w:rFonts w:ascii="Arial" w:hAnsi="Arial"/>
          <w:lang w:val="en-GB"/>
        </w:rPr>
        <w:t xml:space="preserve"> Nevertheless the system of learning outcomes needs to be substantiated at the level of study courses and modules so that its specific structur</w:t>
      </w:r>
      <w:r>
        <w:rPr>
          <w:rFonts w:ascii="Arial" w:hAnsi="Arial"/>
          <w:lang w:val="en-GB"/>
        </w:rPr>
        <w:t>al qualities can be realised.</w:t>
      </w:r>
    </w:p>
    <w:p w:rsidR="006103DF" w:rsidRDefault="006103DF" w:rsidP="005B2834">
      <w:pPr>
        <w:spacing w:line="240" w:lineRule="auto"/>
        <w:ind w:left="360"/>
        <w:rPr>
          <w:rFonts w:ascii="Arial" w:hAnsi="Arial"/>
          <w:lang w:val="en-GB"/>
        </w:rPr>
      </w:pPr>
    </w:p>
    <w:p w:rsidR="006103DF" w:rsidRPr="006131BC" w:rsidRDefault="006103DF" w:rsidP="006131BC">
      <w:pPr>
        <w:spacing w:line="240" w:lineRule="auto"/>
        <w:ind w:left="397"/>
        <w:rPr>
          <w:rFonts w:ascii="Arial" w:hAnsi="Arial" w:cs="Arial"/>
          <w:lang w:val="en-GB"/>
        </w:rPr>
      </w:pPr>
      <w:r w:rsidRPr="005C7708">
        <w:rPr>
          <w:rFonts w:ascii="Arial" w:hAnsi="Arial" w:cs="Arial"/>
          <w:lang w:val="en-GB"/>
        </w:rPr>
        <w:t>The division</w:t>
      </w:r>
      <w:r>
        <w:rPr>
          <w:rFonts w:ascii="Arial" w:hAnsi="Arial" w:cs="Arial"/>
          <w:lang w:val="en-GB"/>
        </w:rPr>
        <w:t xml:space="preserve"> of learning outcomes</w:t>
      </w:r>
      <w:r w:rsidRPr="005C7708">
        <w:rPr>
          <w:rFonts w:ascii="Arial" w:hAnsi="Arial" w:cs="Arial"/>
          <w:lang w:val="en-GB"/>
        </w:rPr>
        <w:t xml:space="preserve"> in</w:t>
      </w:r>
      <w:r>
        <w:rPr>
          <w:rFonts w:ascii="Arial" w:hAnsi="Arial" w:cs="Arial"/>
          <w:lang w:val="en-GB"/>
        </w:rPr>
        <w:t>to four</w:t>
      </w:r>
      <w:r w:rsidRPr="005C7708">
        <w:rPr>
          <w:rFonts w:ascii="Arial" w:hAnsi="Arial" w:cs="Arial"/>
          <w:lang w:val="en-GB"/>
        </w:rPr>
        <w:t xml:space="preserve"> groups of competences (</w:t>
      </w:r>
      <w:r>
        <w:rPr>
          <w:rFonts w:ascii="Arial" w:hAnsi="Arial" w:cs="Arial"/>
          <w:lang w:val="en-GB"/>
        </w:rPr>
        <w:t>SER pp.10&amp;</w:t>
      </w:r>
      <w:r w:rsidRPr="005C7708">
        <w:rPr>
          <w:rFonts w:ascii="Arial" w:hAnsi="Arial" w:cs="Arial"/>
          <w:lang w:val="en-GB"/>
        </w:rPr>
        <w:t xml:space="preserve">11: Knowledge, Cognitive competences, Practical competences, Key competences) demonstrates </w:t>
      </w:r>
      <w:r>
        <w:rPr>
          <w:rFonts w:ascii="Arial" w:hAnsi="Arial" w:cs="Arial"/>
          <w:lang w:val="en-GB"/>
        </w:rPr>
        <w:t xml:space="preserve">a </w:t>
      </w:r>
      <w:r w:rsidRPr="005C7708">
        <w:rPr>
          <w:rFonts w:ascii="Arial" w:hAnsi="Arial" w:cs="Arial"/>
          <w:lang w:val="en-GB"/>
        </w:rPr>
        <w:t xml:space="preserve">methodical approach allowing positively </w:t>
      </w:r>
      <w:r>
        <w:rPr>
          <w:rFonts w:ascii="Arial" w:hAnsi="Arial" w:cs="Arial"/>
          <w:lang w:val="en-GB"/>
        </w:rPr>
        <w:t xml:space="preserve">to </w:t>
      </w:r>
      <w:r w:rsidRPr="005C7708">
        <w:rPr>
          <w:rFonts w:ascii="Arial" w:hAnsi="Arial" w:cs="Arial"/>
          <w:lang w:val="en-GB"/>
        </w:rPr>
        <w:t>evaluate the implement</w:t>
      </w:r>
      <w:r>
        <w:rPr>
          <w:rFonts w:ascii="Arial" w:hAnsi="Arial" w:cs="Arial"/>
          <w:lang w:val="en-GB"/>
        </w:rPr>
        <w:t>ation</w:t>
      </w:r>
      <w:r w:rsidRPr="005C7708">
        <w:rPr>
          <w:rFonts w:ascii="Arial" w:hAnsi="Arial" w:cs="Arial"/>
          <w:lang w:val="en-GB"/>
        </w:rPr>
        <w:t xml:space="preserve"> of learning outcomes. However </w:t>
      </w:r>
      <w:r>
        <w:rPr>
          <w:rFonts w:ascii="Arial" w:hAnsi="Arial" w:cs="Arial"/>
          <w:lang w:val="en-GB"/>
        </w:rPr>
        <w:t>the descriptors</w:t>
      </w:r>
      <w:r w:rsidRPr="005C7708">
        <w:rPr>
          <w:rFonts w:ascii="Arial" w:hAnsi="Arial" w:cs="Arial"/>
          <w:lang w:val="en-GB"/>
        </w:rPr>
        <w:t xml:space="preserve"> include repetitions and indeterminate definitions like </w:t>
      </w:r>
      <w:r w:rsidRPr="005C7708">
        <w:rPr>
          <w:rFonts w:ascii="Arial" w:hAnsi="Arial" w:cs="Arial"/>
          <w:i/>
          <w:lang w:val="en-GB"/>
        </w:rPr>
        <w:t>“...knowledge when implementing art objects in various contexts...</w:t>
      </w:r>
      <w:r>
        <w:rPr>
          <w:rFonts w:ascii="Arial" w:hAnsi="Arial" w:cs="Arial"/>
          <w:lang w:val="en-GB"/>
        </w:rPr>
        <w:t>” thus making content less</w:t>
      </w:r>
      <w:r w:rsidRPr="005C7708">
        <w:rPr>
          <w:rFonts w:ascii="Arial" w:hAnsi="Arial" w:cs="Arial"/>
          <w:lang w:val="en-GB"/>
        </w:rPr>
        <w:t xml:space="preserve"> transparent and comprehensive for academic use. </w:t>
      </w:r>
    </w:p>
    <w:p w:rsidR="006103DF" w:rsidRDefault="006103DF" w:rsidP="00146FF1">
      <w:pPr>
        <w:spacing w:line="240" w:lineRule="auto"/>
        <w:ind w:left="426"/>
        <w:rPr>
          <w:rFonts w:ascii="Arial" w:hAnsi="Arial"/>
          <w:lang w:val="en-GB"/>
        </w:rPr>
      </w:pPr>
    </w:p>
    <w:p w:rsidR="006103DF" w:rsidRDefault="006103DF" w:rsidP="00146FF1">
      <w:pPr>
        <w:spacing w:line="240" w:lineRule="auto"/>
        <w:ind w:left="426"/>
        <w:rPr>
          <w:rFonts w:ascii="Arial" w:hAnsi="Arial"/>
          <w:color w:val="000000"/>
          <w:lang w:val="en-GB"/>
        </w:rPr>
      </w:pPr>
      <w:r>
        <w:rPr>
          <w:rFonts w:ascii="Arial" w:hAnsi="Arial"/>
          <w:lang w:val="en-GB"/>
        </w:rPr>
        <w:t>T</w:t>
      </w:r>
      <w:r w:rsidRPr="00DE5429">
        <w:rPr>
          <w:rFonts w:ascii="Arial" w:hAnsi="Arial"/>
          <w:lang w:val="en-GB"/>
        </w:rPr>
        <w:t xml:space="preserve">he learning outcomes </w:t>
      </w:r>
      <w:r>
        <w:rPr>
          <w:rFonts w:ascii="Arial" w:hAnsi="Arial"/>
          <w:lang w:val="en-GB"/>
        </w:rPr>
        <w:t>as demonstrated through the courses and the programme are generally not very consistent</w:t>
      </w:r>
      <w:r w:rsidRPr="00DE5429">
        <w:rPr>
          <w:rFonts w:ascii="Arial" w:hAnsi="Arial"/>
          <w:lang w:val="en-GB"/>
        </w:rPr>
        <w:t xml:space="preserve">. </w:t>
      </w:r>
      <w:r>
        <w:rPr>
          <w:rFonts w:ascii="Arial" w:hAnsi="Arial"/>
          <w:lang w:val="en-GB"/>
        </w:rPr>
        <w:t>It is difficult for the team to see how the programme generic level learning outcomes are mapped into the courses and how the required skills and competences are achieved.</w:t>
      </w:r>
      <w:r w:rsidRPr="00DE5429">
        <w:rPr>
          <w:rFonts w:ascii="Arial" w:hAnsi="Arial"/>
          <w:lang w:val="en-GB"/>
        </w:rPr>
        <w:t xml:space="preserve"> </w:t>
      </w:r>
      <w:r>
        <w:rPr>
          <w:rFonts w:ascii="Arial" w:hAnsi="Arial"/>
          <w:lang w:val="en-GB"/>
        </w:rPr>
        <w:t>This problem was highlighted in the 2008 review and doesn’t appear to have been addressed. The SER does not describe how the programme teaching staff addressed this exercise.</w:t>
      </w:r>
    </w:p>
    <w:p w:rsidR="006103DF" w:rsidRDefault="006103DF" w:rsidP="005B2834">
      <w:pPr>
        <w:spacing w:line="240" w:lineRule="auto"/>
        <w:ind w:left="360"/>
        <w:rPr>
          <w:rFonts w:ascii="Arial" w:hAnsi="Arial"/>
          <w:lang w:val="en-GB"/>
        </w:rPr>
      </w:pPr>
    </w:p>
    <w:p w:rsidR="006103DF" w:rsidRPr="00454499" w:rsidRDefault="006103DF" w:rsidP="005B2834">
      <w:pPr>
        <w:spacing w:line="240" w:lineRule="auto"/>
        <w:ind w:left="360"/>
        <w:rPr>
          <w:rFonts w:ascii="Arial" w:hAnsi="Arial"/>
          <w:color w:val="000000"/>
          <w:lang w:val="en-GB"/>
        </w:rPr>
      </w:pPr>
    </w:p>
    <w:p w:rsidR="006103DF" w:rsidRDefault="006103DF" w:rsidP="00F036F1">
      <w:pPr>
        <w:spacing w:line="240" w:lineRule="auto"/>
        <w:ind w:firstLine="360"/>
        <w:rPr>
          <w:rFonts w:ascii="Arial" w:hAnsi="Arial"/>
          <w:i/>
          <w:color w:val="000000"/>
          <w:lang w:val="en-GB"/>
        </w:rPr>
      </w:pPr>
    </w:p>
    <w:p w:rsidR="006103DF" w:rsidRDefault="006103DF" w:rsidP="00F036F1">
      <w:pPr>
        <w:spacing w:line="240" w:lineRule="auto"/>
        <w:ind w:firstLine="360"/>
        <w:rPr>
          <w:rFonts w:ascii="Arial" w:hAnsi="Arial"/>
          <w:i/>
          <w:color w:val="000000"/>
          <w:lang w:val="en-GB"/>
        </w:rPr>
      </w:pPr>
    </w:p>
    <w:p w:rsidR="006103DF" w:rsidRPr="00454499" w:rsidRDefault="006103DF" w:rsidP="00F036F1">
      <w:pPr>
        <w:spacing w:line="240" w:lineRule="auto"/>
        <w:ind w:firstLine="360"/>
        <w:rPr>
          <w:rFonts w:ascii="Arial" w:hAnsi="Arial"/>
          <w:i/>
          <w:lang w:val="en-GB"/>
        </w:rPr>
      </w:pPr>
      <w:r w:rsidRPr="00454499">
        <w:rPr>
          <w:rFonts w:ascii="Arial" w:hAnsi="Arial"/>
          <w:i/>
          <w:color w:val="000000"/>
          <w:lang w:val="en-GB"/>
        </w:rPr>
        <w:t>1.2.3.</w:t>
      </w:r>
      <w:r w:rsidRPr="00454499">
        <w:rPr>
          <w:rFonts w:ascii="Arial" w:hAnsi="Arial"/>
          <w:i/>
          <w:lang w:val="en-GB"/>
        </w:rPr>
        <w:t xml:space="preserve"> Transformation of the learning outcomes</w:t>
      </w:r>
    </w:p>
    <w:p w:rsidR="006103DF" w:rsidRPr="00454499" w:rsidRDefault="006103DF" w:rsidP="00F036F1">
      <w:pPr>
        <w:spacing w:line="240" w:lineRule="auto"/>
        <w:ind w:firstLine="360"/>
        <w:rPr>
          <w:rFonts w:ascii="Arial" w:hAnsi="Arial"/>
          <w:i/>
          <w:color w:val="000000"/>
          <w:lang w:val="en-GB"/>
        </w:rPr>
      </w:pPr>
    </w:p>
    <w:p w:rsidR="006103DF" w:rsidRDefault="006103DF" w:rsidP="00E77CBB">
      <w:pPr>
        <w:spacing w:line="240" w:lineRule="auto"/>
        <w:ind w:left="340"/>
        <w:rPr>
          <w:rFonts w:ascii="Arial" w:hAnsi="Arial"/>
          <w:lang w:val="en-GB"/>
        </w:rPr>
      </w:pPr>
      <w:r>
        <w:rPr>
          <w:rFonts w:ascii="Arial" w:hAnsi="Arial"/>
          <w:color w:val="000000"/>
          <w:lang w:val="en-GB"/>
        </w:rPr>
        <w:t>According to the SER learning outcomes are reviewed twice annually and key stakeholders are invited to contribute; according to the employers this was done in an informal way and they had no knowledge of the SER</w:t>
      </w:r>
    </w:p>
    <w:p w:rsidR="006103DF" w:rsidRDefault="006103DF" w:rsidP="00E77CBB">
      <w:pPr>
        <w:spacing w:line="240" w:lineRule="auto"/>
        <w:ind w:left="340"/>
        <w:rPr>
          <w:rFonts w:ascii="Arial" w:hAnsi="Arial"/>
          <w:lang w:val="en-GB"/>
        </w:rPr>
      </w:pPr>
    </w:p>
    <w:p w:rsidR="006103DF" w:rsidRPr="005B2834" w:rsidRDefault="006103DF" w:rsidP="00E77CBB">
      <w:pPr>
        <w:spacing w:line="240" w:lineRule="auto"/>
        <w:ind w:left="340"/>
        <w:rPr>
          <w:rFonts w:ascii="Arial" w:hAnsi="Arial"/>
        </w:rPr>
      </w:pPr>
      <w:r w:rsidRPr="005B2834">
        <w:rPr>
          <w:rFonts w:ascii="Arial" w:hAnsi="Arial"/>
          <w:lang w:val="en-GB"/>
        </w:rPr>
        <w:t xml:space="preserve">The overall principles of LO in the </w:t>
      </w:r>
      <w:r w:rsidRPr="008958C2">
        <w:rPr>
          <w:rFonts w:ascii="Arial" w:hAnsi="Arial"/>
          <w:lang w:val="en-GB"/>
        </w:rPr>
        <w:t>Sculpture</w:t>
      </w:r>
      <w:r>
        <w:rPr>
          <w:rFonts w:ascii="Arial" w:hAnsi="Arial"/>
          <w:lang w:val="en-GB"/>
        </w:rPr>
        <w:t xml:space="preserve"> </w:t>
      </w:r>
      <w:r w:rsidRPr="005B2834">
        <w:rPr>
          <w:rFonts w:ascii="Arial" w:hAnsi="Arial"/>
          <w:lang w:val="en-GB"/>
        </w:rPr>
        <w:t xml:space="preserve">Department (hereinafter – Department) are also used to describe the skills and competences the students will achieve through the course – </w:t>
      </w:r>
      <w:r w:rsidRPr="00E77CBB">
        <w:rPr>
          <w:rFonts w:ascii="Arial" w:hAnsi="Arial"/>
          <w:lang w:val="en-GB"/>
        </w:rPr>
        <w:t>but</w:t>
      </w:r>
      <w:r w:rsidRPr="005B2834">
        <w:rPr>
          <w:rFonts w:ascii="Arial" w:hAnsi="Arial"/>
          <w:lang w:val="en-GB"/>
        </w:rPr>
        <w:t xml:space="preserve"> although </w:t>
      </w:r>
      <w:r w:rsidRPr="005B2834">
        <w:rPr>
          <w:rFonts w:ascii="Arial" w:hAnsi="Arial"/>
        </w:rPr>
        <w:t xml:space="preserve">the learning outcomes are described </w:t>
      </w:r>
      <w:r>
        <w:rPr>
          <w:rFonts w:ascii="Arial" w:hAnsi="Arial"/>
        </w:rPr>
        <w:t>extensively</w:t>
      </w:r>
      <w:r w:rsidRPr="005B2834">
        <w:rPr>
          <w:rFonts w:ascii="Arial" w:hAnsi="Arial"/>
        </w:rPr>
        <w:t xml:space="preserve"> in the SER and the grid for assessment criteria clearly describes </w:t>
      </w:r>
      <w:r>
        <w:rPr>
          <w:rFonts w:ascii="Arial" w:hAnsi="Arial"/>
        </w:rPr>
        <w:t xml:space="preserve">the </w:t>
      </w:r>
      <w:r w:rsidRPr="005B2834">
        <w:rPr>
          <w:rFonts w:ascii="Arial" w:hAnsi="Arial"/>
        </w:rPr>
        <w:t>level of achievement, the SER also presents different cr</w:t>
      </w:r>
      <w:r>
        <w:rPr>
          <w:rFonts w:ascii="Arial" w:hAnsi="Arial"/>
        </w:rPr>
        <w:t>iteria for assessment which do</w:t>
      </w:r>
      <w:r w:rsidRPr="005B2834">
        <w:rPr>
          <w:rFonts w:ascii="Arial" w:hAnsi="Arial"/>
        </w:rPr>
        <w:t xml:space="preserve"> not relate to LOs and appears to be applied in actual assessments, which is contradictory and very confusing to students.</w:t>
      </w:r>
    </w:p>
    <w:p w:rsidR="006103DF" w:rsidRDefault="006103DF" w:rsidP="00606D59">
      <w:pPr>
        <w:spacing w:line="240" w:lineRule="auto"/>
        <w:ind w:left="360"/>
        <w:rPr>
          <w:rFonts w:ascii="Arial" w:hAnsi="Arial"/>
        </w:rPr>
      </w:pPr>
    </w:p>
    <w:p w:rsidR="006103DF" w:rsidRPr="00E77CBB" w:rsidRDefault="006103DF" w:rsidP="00E77CBB">
      <w:pPr>
        <w:spacing w:line="240" w:lineRule="auto"/>
        <w:ind w:left="360"/>
        <w:rPr>
          <w:rFonts w:ascii="Arial" w:hAnsi="Arial"/>
        </w:rPr>
      </w:pPr>
      <w:r>
        <w:rPr>
          <w:rFonts w:ascii="Arial" w:hAnsi="Arial"/>
        </w:rPr>
        <w:t xml:space="preserve">Although this meets the minimum requirements it demonstrates a lack of the full   comprehension of LOs and requires further improvement. </w:t>
      </w:r>
    </w:p>
    <w:p w:rsidR="006103DF" w:rsidRPr="00454499" w:rsidRDefault="006103DF" w:rsidP="00606D59">
      <w:pPr>
        <w:spacing w:line="240" w:lineRule="auto"/>
        <w:ind w:left="360"/>
        <w:rPr>
          <w:rFonts w:ascii="Arial" w:hAnsi="Arial"/>
          <w:color w:val="000000"/>
          <w:lang w:val="en-GB"/>
        </w:rPr>
      </w:pPr>
    </w:p>
    <w:p w:rsidR="006103DF" w:rsidRPr="00454499" w:rsidRDefault="006103DF" w:rsidP="00F036F1">
      <w:pPr>
        <w:pStyle w:val="Heading2"/>
        <w:rPr>
          <w:rFonts w:ascii="Arial" w:hAnsi="Arial"/>
        </w:rPr>
      </w:pPr>
      <w:bookmarkStart w:id="11" w:name="_2.Curriculum_design"/>
      <w:bookmarkStart w:id="12" w:name="_2._Curriculum_design"/>
      <w:bookmarkStart w:id="13" w:name="_Toc255803628"/>
      <w:bookmarkEnd w:id="11"/>
      <w:bookmarkEnd w:id="12"/>
      <w:r w:rsidRPr="00454499">
        <w:rPr>
          <w:rFonts w:ascii="Arial" w:hAnsi="Arial"/>
        </w:rPr>
        <w:t>2. Curriculum design</w:t>
      </w:r>
      <w:bookmarkEnd w:id="13"/>
      <w:r w:rsidRPr="00454499">
        <w:rPr>
          <w:rFonts w:ascii="Arial" w:hAnsi="Arial"/>
        </w:rPr>
        <w:t xml:space="preserve"> </w:t>
      </w:r>
    </w:p>
    <w:p w:rsidR="006103DF" w:rsidRPr="00454499" w:rsidRDefault="006103DF" w:rsidP="00F036F1">
      <w:pPr>
        <w:pStyle w:val="Heading3"/>
        <w:rPr>
          <w:rFonts w:ascii="Arial" w:hAnsi="Arial"/>
        </w:rPr>
      </w:pPr>
      <w:bookmarkStart w:id="14" w:name="_2.1._Programme_structure"/>
      <w:bookmarkEnd w:id="14"/>
      <w:r w:rsidRPr="00454499">
        <w:rPr>
          <w:rFonts w:ascii="Arial" w:hAnsi="Arial"/>
        </w:rPr>
        <w:t xml:space="preserve">      </w:t>
      </w:r>
      <w:bookmarkStart w:id="15" w:name="_Toc255803629"/>
      <w:r w:rsidRPr="00454499">
        <w:rPr>
          <w:rFonts w:ascii="Arial" w:hAnsi="Arial"/>
        </w:rPr>
        <w:t>2.1. Programme structure</w:t>
      </w:r>
      <w:bookmarkEnd w:id="15"/>
      <w:r w:rsidRPr="00454499">
        <w:rPr>
          <w:rFonts w:ascii="Arial" w:hAnsi="Arial"/>
        </w:rPr>
        <w:t xml:space="preserve">   </w:t>
      </w:r>
    </w:p>
    <w:p w:rsidR="006103DF" w:rsidRPr="00454499" w:rsidRDefault="006103DF" w:rsidP="00F036F1">
      <w:pPr>
        <w:spacing w:line="240" w:lineRule="auto"/>
        <w:rPr>
          <w:rFonts w:ascii="Arial" w:hAnsi="Arial"/>
          <w:i/>
          <w:color w:val="000000"/>
          <w:lang w:val="en-GB"/>
        </w:rPr>
      </w:pPr>
      <w:r w:rsidRPr="00454499">
        <w:rPr>
          <w:rFonts w:ascii="Arial" w:hAnsi="Arial"/>
          <w:i/>
          <w:lang w:val="en-GB"/>
        </w:rPr>
        <w:t xml:space="preserve">      2.1.1.</w:t>
      </w:r>
      <w:r w:rsidRPr="00454499">
        <w:rPr>
          <w:rFonts w:ascii="Arial" w:hAnsi="Arial"/>
          <w:i/>
          <w:color w:val="000000"/>
          <w:lang w:val="en-GB"/>
        </w:rPr>
        <w:t xml:space="preserve"> Sufficiency of the study volume</w:t>
      </w:r>
    </w:p>
    <w:p w:rsidR="006103DF" w:rsidRPr="00454499" w:rsidRDefault="006103DF" w:rsidP="00F036F1">
      <w:pPr>
        <w:spacing w:line="240" w:lineRule="auto"/>
        <w:rPr>
          <w:rFonts w:ascii="Arial" w:hAnsi="Arial"/>
          <w:b/>
          <w:color w:val="000000"/>
        </w:rPr>
      </w:pPr>
    </w:p>
    <w:p w:rsidR="006103DF" w:rsidRPr="00611659" w:rsidRDefault="006103DF" w:rsidP="003F6BA6">
      <w:pPr>
        <w:autoSpaceDE w:val="0"/>
        <w:spacing w:line="240" w:lineRule="auto"/>
        <w:ind w:left="397"/>
        <w:rPr>
          <w:rFonts w:ascii="Arial" w:hAnsi="Arial" w:cs="TimesNewRomanPSMT"/>
          <w:lang w:val="en-GB"/>
        </w:rPr>
      </w:pPr>
      <w:r w:rsidRPr="009E78A5">
        <w:rPr>
          <w:rFonts w:ascii="Arial" w:hAnsi="Arial"/>
          <w:color w:val="000000"/>
          <w:lang w:val="en-GB"/>
        </w:rPr>
        <w:t xml:space="preserve">The volume of the programme is sufficient for undergraduate studies in fine art (160 credits) and the character of its objectives correlate with the content. The programme is compliant with the laws and acts </w:t>
      </w:r>
      <w:r w:rsidRPr="009E78A5">
        <w:rPr>
          <w:rFonts w:ascii="Arial" w:hAnsi="Arial" w:cs="TimesNewRomanPSMT"/>
          <w:lang w:val="en-GB"/>
        </w:rPr>
        <w:t>- Republic of Lithuania Law on Education and Science (Official Gazette, 2009 05 12, nr. 54-2140) -</w:t>
      </w:r>
      <w:r w:rsidRPr="009E78A5">
        <w:rPr>
          <w:rFonts w:ascii="Arial" w:hAnsi="Arial"/>
          <w:lang w:val="en-GB"/>
        </w:rPr>
        <w:t xml:space="preserve"> orders of the Minister of Education and Science of the Republic of Lithuania “Concerning approval of the General Requirements for the First Degree and Integrated Study Programmes“ and “Concerning the general requirements for study programmes“ </w:t>
      </w:r>
      <w:r w:rsidRPr="009E78A5">
        <w:rPr>
          <w:rFonts w:ascii="Arial" w:hAnsi="Arial" w:cs="TimesNewRomanPSMT"/>
          <w:lang w:val="en-GB"/>
        </w:rPr>
        <w:t xml:space="preserve">  (Official Gazette, 2 August 2005, No. 93-3461) - The Study Regulations of the Academy (2006).</w:t>
      </w:r>
    </w:p>
    <w:p w:rsidR="006103DF" w:rsidRDefault="006103DF" w:rsidP="00F036F1">
      <w:pPr>
        <w:spacing w:line="240" w:lineRule="auto"/>
        <w:ind w:left="360"/>
        <w:rPr>
          <w:rFonts w:ascii="Arial" w:hAnsi="Arial"/>
          <w:color w:val="000000"/>
          <w:lang w:val="en-GB"/>
        </w:rPr>
      </w:pPr>
    </w:p>
    <w:p w:rsidR="006103DF" w:rsidRPr="00454499" w:rsidRDefault="006103DF" w:rsidP="003F6BA6">
      <w:pPr>
        <w:spacing w:line="240" w:lineRule="auto"/>
        <w:ind w:left="426"/>
        <w:rPr>
          <w:rFonts w:ascii="Arial" w:hAnsi="Arial"/>
          <w:b/>
          <w:color w:val="000000"/>
        </w:rPr>
      </w:pPr>
      <w:r w:rsidRPr="00454499">
        <w:rPr>
          <w:rFonts w:ascii="Arial" w:hAnsi="Arial"/>
          <w:color w:val="000000"/>
          <w:lang w:val="en-GB"/>
        </w:rPr>
        <w:t>However the structure of the aims needs to be re</w:t>
      </w:r>
      <w:r>
        <w:rPr>
          <w:rFonts w:ascii="Arial" w:hAnsi="Arial"/>
          <w:color w:val="000000"/>
          <w:lang w:val="en-GB"/>
        </w:rPr>
        <w:t>-e</w:t>
      </w:r>
      <w:r w:rsidRPr="00454499">
        <w:rPr>
          <w:rFonts w:ascii="Arial" w:hAnsi="Arial"/>
          <w:color w:val="000000"/>
          <w:lang w:val="en-GB"/>
        </w:rPr>
        <w:t>valuated so that the diversity of content can better re</w:t>
      </w:r>
      <w:r>
        <w:rPr>
          <w:rFonts w:ascii="Arial" w:hAnsi="Arial"/>
          <w:color w:val="000000"/>
          <w:lang w:val="en-GB"/>
        </w:rPr>
        <w:t>flect best international practic</w:t>
      </w:r>
      <w:r w:rsidRPr="00454499">
        <w:rPr>
          <w:rFonts w:ascii="Arial" w:hAnsi="Arial"/>
          <w:color w:val="000000"/>
          <w:lang w:val="en-GB"/>
        </w:rPr>
        <w:t>e and can be flexibly enhanced.</w:t>
      </w:r>
    </w:p>
    <w:p w:rsidR="006103DF" w:rsidRPr="00454499" w:rsidRDefault="006103DF" w:rsidP="00F036F1">
      <w:pPr>
        <w:numPr>
          <w:ilvl w:val="8"/>
          <w:numId w:val="7"/>
        </w:numPr>
        <w:spacing w:line="240" w:lineRule="auto"/>
        <w:ind w:firstLine="360"/>
        <w:rPr>
          <w:rFonts w:ascii="Arial" w:hAnsi="Arial"/>
          <w:color w:val="000000"/>
          <w:lang w:val="en-GB"/>
        </w:rPr>
      </w:pPr>
    </w:p>
    <w:p w:rsidR="006103DF" w:rsidRPr="00454499" w:rsidRDefault="006103DF" w:rsidP="00F036F1">
      <w:pPr>
        <w:numPr>
          <w:ilvl w:val="8"/>
          <w:numId w:val="7"/>
        </w:numPr>
        <w:spacing w:line="240" w:lineRule="auto"/>
        <w:ind w:firstLine="360"/>
        <w:rPr>
          <w:rFonts w:ascii="Arial" w:hAnsi="Arial"/>
          <w:color w:val="000000"/>
          <w:lang w:val="en-GB"/>
        </w:rPr>
      </w:pPr>
      <w:r w:rsidRPr="00454499">
        <w:rPr>
          <w:rFonts w:ascii="Arial" w:hAnsi="Arial"/>
          <w:i/>
          <w:color w:val="000000"/>
          <w:lang w:val="en-GB"/>
        </w:rPr>
        <w:t>2.1.2.</w:t>
      </w:r>
      <w:r w:rsidRPr="00454499">
        <w:rPr>
          <w:rFonts w:ascii="Arial" w:hAnsi="Arial"/>
          <w:i/>
          <w:lang w:val="en-GB"/>
        </w:rPr>
        <w:t xml:space="preserve"> Consistency of the study subjects</w:t>
      </w:r>
    </w:p>
    <w:p w:rsidR="006103DF" w:rsidRPr="00454499" w:rsidRDefault="006103DF" w:rsidP="00F036F1">
      <w:pPr>
        <w:numPr>
          <w:ilvl w:val="8"/>
          <w:numId w:val="7"/>
        </w:numPr>
        <w:spacing w:line="240" w:lineRule="auto"/>
        <w:ind w:firstLine="360"/>
        <w:rPr>
          <w:rFonts w:ascii="Arial" w:hAnsi="Arial"/>
          <w:color w:val="000000"/>
          <w:lang w:val="en-GB"/>
        </w:rPr>
      </w:pPr>
    </w:p>
    <w:p w:rsidR="006103DF" w:rsidRDefault="006103DF" w:rsidP="00F036F1">
      <w:pPr>
        <w:spacing w:line="240" w:lineRule="auto"/>
        <w:ind w:left="360"/>
        <w:rPr>
          <w:rFonts w:ascii="Arial" w:hAnsi="Arial"/>
          <w:color w:val="000000"/>
          <w:lang w:val="en-GB"/>
        </w:rPr>
      </w:pPr>
      <w:r w:rsidRPr="00454499">
        <w:rPr>
          <w:rFonts w:ascii="Arial" w:hAnsi="Arial"/>
          <w:color w:val="000000"/>
          <w:lang w:val="en-GB"/>
        </w:rPr>
        <w:t xml:space="preserve">A better system for electives and subjects of free choice (there are only 8 Lithuanian credits </w:t>
      </w:r>
      <w:r>
        <w:rPr>
          <w:rFonts w:ascii="Arial" w:hAnsi="Arial"/>
          <w:color w:val="000000"/>
          <w:lang w:val="en-GB"/>
        </w:rPr>
        <w:t xml:space="preserve">out </w:t>
      </w:r>
      <w:r w:rsidRPr="00454499">
        <w:rPr>
          <w:rFonts w:ascii="Arial" w:hAnsi="Arial"/>
          <w:color w:val="000000"/>
          <w:lang w:val="en-GB"/>
        </w:rPr>
        <w:t xml:space="preserve">of </w:t>
      </w:r>
      <w:r>
        <w:rPr>
          <w:rFonts w:ascii="Arial" w:hAnsi="Arial"/>
          <w:color w:val="000000"/>
          <w:lang w:val="en-GB"/>
        </w:rPr>
        <w:t xml:space="preserve">a </w:t>
      </w:r>
      <w:r w:rsidRPr="00454499">
        <w:rPr>
          <w:rFonts w:ascii="Arial" w:hAnsi="Arial"/>
          <w:color w:val="000000"/>
          <w:lang w:val="en-GB"/>
        </w:rPr>
        <w:t xml:space="preserve">possible 40) will increase greater diversity of </w:t>
      </w:r>
      <w:r>
        <w:rPr>
          <w:rFonts w:ascii="Arial" w:hAnsi="Arial"/>
          <w:color w:val="000000"/>
          <w:lang w:val="en-GB"/>
        </w:rPr>
        <w:t xml:space="preserve">the </w:t>
      </w:r>
      <w:r w:rsidRPr="00454499">
        <w:rPr>
          <w:rFonts w:ascii="Arial" w:hAnsi="Arial"/>
          <w:color w:val="000000"/>
          <w:lang w:val="en-GB"/>
        </w:rPr>
        <w:t>sculpture study field as well as flexible development of independent learning.</w:t>
      </w:r>
      <w:r>
        <w:rPr>
          <w:rFonts w:ascii="Arial" w:hAnsi="Arial"/>
          <w:color w:val="000000"/>
          <w:lang w:val="en-GB"/>
        </w:rPr>
        <w:t xml:space="preserve"> The</w:t>
      </w:r>
      <w:r w:rsidRPr="00454499">
        <w:rPr>
          <w:rFonts w:ascii="Arial" w:hAnsi="Arial"/>
          <w:color w:val="000000"/>
          <w:lang w:val="en-GB"/>
        </w:rPr>
        <w:t xml:space="preserve"> implementation of </w:t>
      </w:r>
      <w:r>
        <w:rPr>
          <w:rFonts w:ascii="Arial" w:hAnsi="Arial"/>
          <w:color w:val="000000"/>
          <w:lang w:val="en-GB"/>
        </w:rPr>
        <w:t xml:space="preserve">a </w:t>
      </w:r>
      <w:r w:rsidRPr="00454499">
        <w:rPr>
          <w:rFonts w:ascii="Arial" w:hAnsi="Arial"/>
          <w:color w:val="000000"/>
          <w:lang w:val="en-GB"/>
        </w:rPr>
        <w:t>holistic approach to the course structure has been started after accreditation in 2008 (specialty oriented theoretical courses, joint 1</w:t>
      </w:r>
      <w:r w:rsidRPr="00454499">
        <w:rPr>
          <w:rFonts w:ascii="Arial" w:hAnsi="Arial"/>
          <w:color w:val="000000"/>
          <w:vertAlign w:val="superscript"/>
          <w:lang w:val="en-GB"/>
        </w:rPr>
        <w:t>st</w:t>
      </w:r>
      <w:r w:rsidRPr="00454499">
        <w:rPr>
          <w:rFonts w:ascii="Arial" w:hAnsi="Arial"/>
          <w:color w:val="000000"/>
          <w:lang w:val="en-GB"/>
        </w:rPr>
        <w:t xml:space="preserve"> study year) however the Faculty together with the programme </w:t>
      </w:r>
      <w:r w:rsidRPr="00675ED8">
        <w:rPr>
          <w:rFonts w:ascii="Arial" w:hAnsi="Arial"/>
        </w:rPr>
        <w:t xml:space="preserve">must take more responsibility in what is offered by the Humanities Department to ensure a </w:t>
      </w:r>
      <w:r>
        <w:rPr>
          <w:rFonts w:ascii="Arial" w:hAnsi="Arial"/>
        </w:rPr>
        <w:t xml:space="preserve">more </w:t>
      </w:r>
      <w:r w:rsidRPr="00675ED8">
        <w:rPr>
          <w:rFonts w:ascii="Arial" w:hAnsi="Arial"/>
        </w:rPr>
        <w:t>holistic learning</w:t>
      </w:r>
      <w:r w:rsidRPr="00454499">
        <w:rPr>
          <w:rFonts w:ascii="Arial" w:hAnsi="Arial"/>
          <w:color w:val="000000"/>
          <w:lang w:val="en-GB"/>
        </w:rPr>
        <w:t xml:space="preserve">. </w:t>
      </w:r>
    </w:p>
    <w:p w:rsidR="006103DF" w:rsidRDefault="006103DF" w:rsidP="00F036F1">
      <w:pPr>
        <w:spacing w:line="240" w:lineRule="auto"/>
        <w:ind w:left="360"/>
        <w:rPr>
          <w:rFonts w:ascii="Arial" w:hAnsi="Arial"/>
          <w:color w:val="000000"/>
          <w:lang w:val="en-GB"/>
        </w:rPr>
      </w:pPr>
    </w:p>
    <w:p w:rsidR="006103DF" w:rsidRPr="00454499" w:rsidRDefault="006103DF" w:rsidP="00F036F1">
      <w:pPr>
        <w:spacing w:line="240" w:lineRule="auto"/>
        <w:ind w:left="360"/>
        <w:rPr>
          <w:rFonts w:ascii="Arial" w:hAnsi="Arial"/>
          <w:color w:val="000000"/>
          <w:lang w:val="en-GB"/>
        </w:rPr>
      </w:pPr>
      <w:r w:rsidRPr="000036F7">
        <w:rPr>
          <w:rFonts w:ascii="Arial" w:hAnsi="Arial" w:cs="Arial"/>
          <w:color w:val="000000"/>
          <w:lang w:val="en-GB"/>
        </w:rPr>
        <w:t xml:space="preserve">The </w:t>
      </w:r>
      <w:r>
        <w:rPr>
          <w:rFonts w:ascii="Arial" w:hAnsi="Arial" w:cs="Arial"/>
          <w:color w:val="000000"/>
          <w:lang w:val="en-GB"/>
        </w:rPr>
        <w:t>decision</w:t>
      </w:r>
      <w:r w:rsidRPr="000036F7">
        <w:rPr>
          <w:rFonts w:ascii="Arial" w:hAnsi="Arial" w:cs="Arial"/>
          <w:color w:val="000000"/>
          <w:lang w:val="en-GB"/>
        </w:rPr>
        <w:t xml:space="preserve"> to orient theoretical subjects towards the content of Sculpture studies (</w:t>
      </w:r>
      <w:r>
        <w:rPr>
          <w:rFonts w:ascii="Arial" w:hAnsi="Arial" w:cs="Arial"/>
          <w:color w:val="000000"/>
          <w:lang w:val="en-GB"/>
        </w:rPr>
        <w:t>table 4, SER p</w:t>
      </w:r>
      <w:r w:rsidRPr="000036F7">
        <w:rPr>
          <w:rFonts w:ascii="Arial" w:hAnsi="Arial" w:cs="Arial"/>
          <w:color w:val="000000"/>
          <w:lang w:val="en-GB"/>
        </w:rPr>
        <w:t>14) ca</w:t>
      </w:r>
      <w:r>
        <w:rPr>
          <w:rFonts w:ascii="Arial" w:hAnsi="Arial" w:cs="Arial"/>
          <w:color w:val="000000"/>
          <w:lang w:val="en-GB"/>
        </w:rPr>
        <w:t>n be evaluated as positive, but the replacement of</w:t>
      </w:r>
      <w:r w:rsidRPr="000036F7">
        <w:rPr>
          <w:rFonts w:ascii="Arial" w:hAnsi="Arial" w:cs="Arial"/>
          <w:color w:val="000000"/>
          <w:lang w:val="en-GB"/>
        </w:rPr>
        <w:t xml:space="preserve"> genera</w:t>
      </w:r>
      <w:r>
        <w:rPr>
          <w:rFonts w:ascii="Arial" w:hAnsi="Arial" w:cs="Arial"/>
          <w:color w:val="000000"/>
          <w:lang w:val="en-GB"/>
        </w:rPr>
        <w:t>l History of A</w:t>
      </w:r>
      <w:r w:rsidRPr="000036F7">
        <w:rPr>
          <w:rFonts w:ascii="Arial" w:hAnsi="Arial" w:cs="Arial"/>
          <w:color w:val="000000"/>
          <w:lang w:val="en-GB"/>
        </w:rPr>
        <w:t xml:space="preserve">rt with History of Sculpture (4 credits altogether) narrows the knowledge especially </w:t>
      </w:r>
      <w:r>
        <w:rPr>
          <w:rFonts w:ascii="Arial" w:hAnsi="Arial" w:cs="Arial"/>
          <w:color w:val="000000"/>
          <w:lang w:val="en-GB"/>
        </w:rPr>
        <w:t>as</w:t>
      </w:r>
      <w:r w:rsidRPr="000036F7">
        <w:rPr>
          <w:rFonts w:ascii="Arial" w:hAnsi="Arial" w:cs="Arial"/>
          <w:color w:val="000000"/>
          <w:lang w:val="en-GB"/>
        </w:rPr>
        <w:t xml:space="preserve"> there a</w:t>
      </w:r>
      <w:r>
        <w:rPr>
          <w:rFonts w:ascii="Arial" w:hAnsi="Arial" w:cs="Arial"/>
          <w:color w:val="000000"/>
          <w:lang w:val="en-GB"/>
        </w:rPr>
        <w:t>re no other art history courses</w:t>
      </w:r>
      <w:r w:rsidRPr="000036F7">
        <w:rPr>
          <w:rFonts w:ascii="Arial" w:hAnsi="Arial" w:cs="Arial"/>
          <w:color w:val="000000"/>
          <w:lang w:val="en-GB"/>
        </w:rPr>
        <w:t xml:space="preserve"> in the programme. This factor </w:t>
      </w:r>
      <w:r>
        <w:rPr>
          <w:rFonts w:ascii="Arial" w:hAnsi="Arial" w:cs="Arial"/>
          <w:color w:val="000000"/>
          <w:lang w:val="en-GB"/>
        </w:rPr>
        <w:t>may</w:t>
      </w:r>
      <w:r w:rsidRPr="000036F7">
        <w:rPr>
          <w:rFonts w:ascii="Arial" w:hAnsi="Arial" w:cs="Arial"/>
          <w:color w:val="000000"/>
          <w:lang w:val="en-GB"/>
        </w:rPr>
        <w:t xml:space="preserve"> slow down the whole process of cross-disciplinary evolution of art studies and limit student’s abilities to communicate their artistic ideas. </w:t>
      </w:r>
    </w:p>
    <w:p w:rsidR="006103DF" w:rsidRPr="00454499" w:rsidRDefault="006103DF" w:rsidP="00F036F1">
      <w:pPr>
        <w:pStyle w:val="Heading3"/>
        <w:rPr>
          <w:rFonts w:ascii="Arial" w:hAnsi="Arial"/>
        </w:rPr>
      </w:pPr>
      <w:bookmarkStart w:id="16" w:name="_2.2.Programme_content"/>
      <w:bookmarkEnd w:id="16"/>
      <w:r w:rsidRPr="00454499">
        <w:rPr>
          <w:rFonts w:ascii="Arial" w:hAnsi="Arial"/>
        </w:rPr>
        <w:t xml:space="preserve">       </w:t>
      </w:r>
      <w:bookmarkStart w:id="17" w:name="_Toc255803630"/>
      <w:r w:rsidRPr="00454499">
        <w:rPr>
          <w:rFonts w:ascii="Arial" w:hAnsi="Arial"/>
        </w:rPr>
        <w:t>2.2. Programme content</w:t>
      </w:r>
      <w:bookmarkEnd w:id="17"/>
    </w:p>
    <w:p w:rsidR="006103DF" w:rsidRPr="00454499" w:rsidRDefault="006103DF" w:rsidP="00F036F1">
      <w:pPr>
        <w:spacing w:line="240" w:lineRule="auto"/>
        <w:rPr>
          <w:rFonts w:ascii="Arial" w:hAnsi="Arial"/>
          <w:i/>
          <w:lang w:val="en-GB"/>
        </w:rPr>
      </w:pPr>
      <w:r w:rsidRPr="00454499">
        <w:rPr>
          <w:rFonts w:ascii="Arial" w:hAnsi="Arial"/>
          <w:lang w:val="en-GB"/>
        </w:rPr>
        <w:t xml:space="preserve">       </w:t>
      </w:r>
      <w:r w:rsidRPr="00454499">
        <w:rPr>
          <w:rFonts w:ascii="Arial" w:hAnsi="Arial"/>
          <w:i/>
          <w:lang w:val="en-GB"/>
        </w:rPr>
        <w:t>2.2.1. Compliance of the contents of the studies with legal acts</w:t>
      </w:r>
    </w:p>
    <w:p w:rsidR="006103DF" w:rsidRPr="00454499" w:rsidRDefault="006103DF" w:rsidP="00F036F1">
      <w:pPr>
        <w:spacing w:line="240" w:lineRule="auto"/>
        <w:rPr>
          <w:rFonts w:ascii="Arial" w:hAnsi="Arial"/>
          <w:lang w:val="en-GB"/>
        </w:rPr>
      </w:pPr>
    </w:p>
    <w:p w:rsidR="006103DF" w:rsidRDefault="006103DF" w:rsidP="00E77CBB">
      <w:pPr>
        <w:spacing w:line="240" w:lineRule="auto"/>
        <w:ind w:left="397"/>
        <w:rPr>
          <w:rFonts w:ascii="Arial" w:hAnsi="Arial"/>
          <w:lang w:val="en-GB"/>
        </w:rPr>
      </w:pPr>
      <w:r w:rsidRPr="008958C2">
        <w:rPr>
          <w:rFonts w:ascii="Arial" w:hAnsi="Arial"/>
          <w:lang w:val="en-GB"/>
        </w:rPr>
        <w:t>The Study Programme for Bachelor of Sculpture meets the requirements of</w:t>
      </w:r>
      <w:r w:rsidRPr="008958C2">
        <w:rPr>
          <w:rFonts w:ascii="Arial" w:hAnsi="Arial"/>
          <w:bCs/>
          <w:color w:val="FF0000"/>
          <w:lang w:val="en-GB"/>
        </w:rPr>
        <w:t xml:space="preserve"> </w:t>
      </w:r>
      <w:r w:rsidRPr="008958C2">
        <w:rPr>
          <w:rFonts w:ascii="Arial" w:hAnsi="Arial"/>
          <w:bCs/>
          <w:color w:val="000000"/>
          <w:lang w:val="en-GB"/>
        </w:rPr>
        <w:t xml:space="preserve">the Description of and the Methodological Guidance on Assessment of Current Study Programmes  (approved by order of the Director of </w:t>
      </w:r>
      <w:r w:rsidRPr="008958C2">
        <w:rPr>
          <w:rFonts w:ascii="Arial" w:hAnsi="Arial" w:cs="TimesNewRomanPSMT"/>
          <w:lang w:val="en-GB"/>
        </w:rPr>
        <w:t>CAQS</w:t>
      </w:r>
      <w:r w:rsidRPr="008958C2">
        <w:rPr>
          <w:rFonts w:ascii="Arial" w:hAnsi="Arial"/>
          <w:bCs/>
          <w:color w:val="000000"/>
          <w:lang w:val="en-GB"/>
        </w:rPr>
        <w:t xml:space="preserve"> No. 1-94 of 30-10-2009), the Study Regulations of the Vilnius Academy of Art  </w:t>
      </w:r>
      <w:r w:rsidRPr="008958C2">
        <w:rPr>
          <w:rFonts w:ascii="Arial" w:hAnsi="Arial"/>
          <w:lang w:val="en-GB"/>
        </w:rPr>
        <w:t>(11-01-2006), order of the Minister of Education and Science of the Republic of Lithuania “Concerning approval of the General Requirements for the First Degree and Integrated Study Programmes“ (</w:t>
      </w:r>
      <w:r w:rsidRPr="008958C2">
        <w:rPr>
          <w:rFonts w:ascii="Arial" w:hAnsi="Arial"/>
          <w:bCs/>
          <w:color w:val="000000"/>
          <w:lang w:val="en-GB"/>
        </w:rPr>
        <w:t>Official Gazette</w:t>
      </w:r>
      <w:r w:rsidRPr="008958C2">
        <w:rPr>
          <w:rFonts w:ascii="Arial" w:hAnsi="Arial"/>
          <w:lang w:val="en-GB"/>
        </w:rPr>
        <w:t>, 17-04-2010 No. 44 -2139).</w:t>
      </w:r>
    </w:p>
    <w:p w:rsidR="006103DF" w:rsidRDefault="006103DF" w:rsidP="00E77CBB">
      <w:pPr>
        <w:spacing w:line="240" w:lineRule="auto"/>
        <w:ind w:left="397"/>
        <w:rPr>
          <w:rFonts w:ascii="Arial" w:hAnsi="Arial"/>
          <w:lang w:val="en-GB"/>
        </w:rPr>
      </w:pPr>
    </w:p>
    <w:p w:rsidR="006103DF" w:rsidRDefault="006103DF" w:rsidP="00E77CBB">
      <w:pPr>
        <w:spacing w:line="240" w:lineRule="auto"/>
        <w:ind w:left="397"/>
        <w:rPr>
          <w:rFonts w:ascii="Arial" w:hAnsi="Arial"/>
          <w:lang w:val="en-GB"/>
        </w:rPr>
      </w:pPr>
      <w:r w:rsidRPr="00454499">
        <w:rPr>
          <w:rFonts w:ascii="Arial" w:hAnsi="Arial"/>
          <w:lang w:val="en-GB"/>
        </w:rPr>
        <w:t>The programme complies with national legal acts and regulations and to</w:t>
      </w:r>
      <w:r w:rsidRPr="00454499">
        <w:rPr>
          <w:rFonts w:ascii="Arial" w:hAnsi="Arial"/>
          <w:color w:val="000000"/>
          <w:lang w:val="en-GB"/>
        </w:rPr>
        <w:t xml:space="preserve"> the General Requirements for undergraduate study programmes in Lithuania. </w:t>
      </w:r>
    </w:p>
    <w:p w:rsidR="006103DF" w:rsidRDefault="006103DF" w:rsidP="00E77CBB">
      <w:pPr>
        <w:spacing w:line="240" w:lineRule="auto"/>
        <w:ind w:left="397"/>
        <w:rPr>
          <w:rFonts w:ascii="Arial" w:hAnsi="Arial"/>
          <w:lang w:val="en-GB"/>
        </w:rPr>
      </w:pPr>
    </w:p>
    <w:p w:rsidR="006103DF" w:rsidRPr="00F05AA4" w:rsidRDefault="006103DF" w:rsidP="00BF413E">
      <w:pPr>
        <w:spacing w:line="240" w:lineRule="auto"/>
        <w:ind w:left="426"/>
        <w:rPr>
          <w:rFonts w:ascii="Arial" w:hAnsi="Arial"/>
        </w:rPr>
      </w:pPr>
      <w:r>
        <w:rPr>
          <w:rFonts w:ascii="Arial" w:hAnsi="Arial"/>
        </w:rPr>
        <w:t>The programme is 160</w:t>
      </w:r>
      <w:r w:rsidRPr="00F05AA4">
        <w:rPr>
          <w:rFonts w:ascii="Arial" w:hAnsi="Arial"/>
        </w:rPr>
        <w:t xml:space="preserve"> cr</w:t>
      </w:r>
      <w:r>
        <w:rPr>
          <w:rFonts w:ascii="Arial" w:hAnsi="Arial"/>
        </w:rPr>
        <w:t>edits, delivering a maximum of 7 subjects per semester with 12</w:t>
      </w:r>
      <w:r w:rsidRPr="00F05AA4">
        <w:rPr>
          <w:rFonts w:ascii="Arial" w:hAnsi="Arial"/>
        </w:rPr>
        <w:t xml:space="preserve"> credits for the preparation of the final project </w:t>
      </w:r>
      <w:r>
        <w:rPr>
          <w:rFonts w:ascii="Arial" w:hAnsi="Arial"/>
        </w:rPr>
        <w:t>and 12</w:t>
      </w:r>
      <w:r w:rsidRPr="00F05AA4">
        <w:rPr>
          <w:rFonts w:ascii="Arial" w:hAnsi="Arial"/>
        </w:rPr>
        <w:t xml:space="preserve"> credits for practical training. General subjects </w:t>
      </w:r>
      <w:r>
        <w:rPr>
          <w:rFonts w:ascii="Arial" w:hAnsi="Arial"/>
        </w:rPr>
        <w:t xml:space="preserve">(16 credits) </w:t>
      </w:r>
      <w:r w:rsidRPr="00F05AA4">
        <w:rPr>
          <w:rFonts w:ascii="Arial" w:hAnsi="Arial"/>
        </w:rPr>
        <w:t>at the Universal level studies and subjects of the study field are compliant with the l</w:t>
      </w:r>
      <w:r>
        <w:rPr>
          <w:rFonts w:ascii="Arial" w:hAnsi="Arial"/>
        </w:rPr>
        <w:t>egal requirements. The number of electives (4 free choice</w:t>
      </w:r>
      <w:r w:rsidRPr="00F05AA4">
        <w:rPr>
          <w:rFonts w:ascii="Arial" w:hAnsi="Arial"/>
        </w:rPr>
        <w:t>) similarly are sufficient</w:t>
      </w:r>
      <w:r>
        <w:rPr>
          <w:rFonts w:ascii="Arial" w:hAnsi="Arial"/>
        </w:rPr>
        <w:t>, but should be increased</w:t>
      </w:r>
      <w:r w:rsidRPr="00F05AA4">
        <w:rPr>
          <w:rFonts w:ascii="Arial" w:hAnsi="Arial"/>
        </w:rPr>
        <w:t xml:space="preserve">. </w:t>
      </w:r>
    </w:p>
    <w:p w:rsidR="006103DF" w:rsidRPr="00454499" w:rsidRDefault="006103DF" w:rsidP="00F036F1">
      <w:pPr>
        <w:spacing w:line="240" w:lineRule="auto"/>
        <w:rPr>
          <w:rFonts w:ascii="Arial" w:hAnsi="Arial"/>
          <w:lang w:val="en-GB"/>
        </w:rPr>
      </w:pPr>
    </w:p>
    <w:p w:rsidR="006103DF" w:rsidRPr="00454499" w:rsidRDefault="006103DF" w:rsidP="00F036F1">
      <w:pPr>
        <w:spacing w:line="240" w:lineRule="auto"/>
        <w:rPr>
          <w:rFonts w:ascii="Arial" w:hAnsi="Arial"/>
          <w:i/>
          <w:lang w:val="en-GB"/>
        </w:rPr>
      </w:pPr>
      <w:r w:rsidRPr="00454499">
        <w:rPr>
          <w:rFonts w:ascii="Arial" w:hAnsi="Arial"/>
          <w:lang w:val="en-GB"/>
        </w:rPr>
        <w:t xml:space="preserve">       </w:t>
      </w:r>
      <w:r w:rsidRPr="00454499">
        <w:rPr>
          <w:rFonts w:ascii="Arial" w:hAnsi="Arial"/>
          <w:i/>
          <w:lang w:val="en-GB"/>
        </w:rPr>
        <w:t>2.2.2. Comprehensiveness and rationality of programme content</w:t>
      </w:r>
    </w:p>
    <w:p w:rsidR="006103DF" w:rsidRPr="00454499" w:rsidRDefault="006103DF" w:rsidP="00F036F1">
      <w:pPr>
        <w:spacing w:line="240" w:lineRule="auto"/>
        <w:rPr>
          <w:rFonts w:ascii="Arial" w:hAnsi="Arial"/>
          <w:i/>
          <w:lang w:val="en-GB"/>
        </w:rPr>
      </w:pPr>
    </w:p>
    <w:p w:rsidR="006103DF" w:rsidRDefault="006103DF" w:rsidP="00E77CBB">
      <w:pPr>
        <w:spacing w:line="240" w:lineRule="auto"/>
        <w:ind w:left="397"/>
        <w:rPr>
          <w:rFonts w:ascii="Arial" w:hAnsi="Arial"/>
          <w:color w:val="000000"/>
          <w:lang w:val="en-GB"/>
        </w:rPr>
      </w:pPr>
      <w:r>
        <w:rPr>
          <w:rFonts w:ascii="Arial" w:hAnsi="Arial" w:cs="Arial"/>
          <w:lang w:val="en-GB"/>
        </w:rPr>
        <w:t>The curriculum</w:t>
      </w:r>
      <w:r w:rsidRPr="00863859">
        <w:rPr>
          <w:rFonts w:ascii="Arial" w:hAnsi="Arial" w:cs="Arial"/>
          <w:lang w:val="en-GB"/>
        </w:rPr>
        <w:t xml:space="preserve"> show</w:t>
      </w:r>
      <w:r>
        <w:rPr>
          <w:rFonts w:ascii="Arial" w:hAnsi="Arial" w:cs="Arial"/>
          <w:lang w:val="en-GB"/>
        </w:rPr>
        <w:t>s a</w:t>
      </w:r>
      <w:r w:rsidRPr="00863859">
        <w:rPr>
          <w:rFonts w:ascii="Arial" w:hAnsi="Arial" w:cs="Arial"/>
          <w:lang w:val="en-GB"/>
        </w:rPr>
        <w:t xml:space="preserve"> strong accent on the core specialty 62 credits of 160 are allocated for mainly practically oriented specialty subjects and teaching methods are recognized (SER page 8) as traditional: “</w:t>
      </w:r>
      <w:r w:rsidRPr="00863859">
        <w:rPr>
          <w:rFonts w:ascii="Arial" w:hAnsi="Arial" w:cs="Arial"/>
          <w:i/>
          <w:lang w:val="en-GB"/>
        </w:rPr>
        <w:t>Main subjects are aimed at assimilating both these fields of sculpture and promoting the cognition of traditional (form, space and idea) artistic expression means”</w:t>
      </w:r>
      <w:r w:rsidRPr="00863859">
        <w:rPr>
          <w:rFonts w:ascii="Arial" w:hAnsi="Arial" w:cs="Arial"/>
          <w:lang w:val="en-GB"/>
        </w:rPr>
        <w:t>. Elective subjects are planned starting from the 5</w:t>
      </w:r>
      <w:r w:rsidRPr="00863859">
        <w:rPr>
          <w:rFonts w:ascii="Arial" w:hAnsi="Arial" w:cs="Arial"/>
          <w:vertAlign w:val="superscript"/>
          <w:lang w:val="en-GB"/>
        </w:rPr>
        <w:t>th</w:t>
      </w:r>
      <w:r w:rsidRPr="00863859">
        <w:rPr>
          <w:rFonts w:ascii="Arial" w:hAnsi="Arial" w:cs="Arial"/>
          <w:lang w:val="en-GB"/>
        </w:rPr>
        <w:t xml:space="preserve"> semester what is a late stage of studies to evoke and realize student’s specific interests.</w:t>
      </w:r>
      <w:r>
        <w:rPr>
          <w:rFonts w:ascii="Arial" w:hAnsi="Arial" w:cs="Arial"/>
          <w:lang w:val="en-GB"/>
        </w:rPr>
        <w:t xml:space="preserve"> </w:t>
      </w:r>
    </w:p>
    <w:p w:rsidR="006103DF" w:rsidRDefault="006103DF" w:rsidP="00E77CBB">
      <w:pPr>
        <w:spacing w:line="240" w:lineRule="auto"/>
        <w:ind w:left="397"/>
        <w:rPr>
          <w:rFonts w:ascii="Arial" w:hAnsi="Arial"/>
          <w:color w:val="000000"/>
          <w:lang w:val="en-GB"/>
        </w:rPr>
      </w:pPr>
    </w:p>
    <w:p w:rsidR="006103DF" w:rsidRPr="00454499" w:rsidRDefault="006103DF" w:rsidP="00E77CBB">
      <w:pPr>
        <w:spacing w:line="240" w:lineRule="auto"/>
        <w:ind w:left="397"/>
        <w:rPr>
          <w:rFonts w:ascii="Arial" w:hAnsi="Arial"/>
          <w:color w:val="000000"/>
          <w:lang w:val="en-GB"/>
        </w:rPr>
      </w:pPr>
      <w:r>
        <w:rPr>
          <w:rFonts w:ascii="Arial" w:hAnsi="Arial"/>
          <w:color w:val="000000"/>
          <w:lang w:val="en-GB"/>
        </w:rPr>
        <w:t>The formulation of the course content is</w:t>
      </w:r>
      <w:r w:rsidRPr="00454499">
        <w:rPr>
          <w:rFonts w:ascii="Arial" w:hAnsi="Arial"/>
          <w:color w:val="000000"/>
          <w:lang w:val="en-GB"/>
        </w:rPr>
        <w:t xml:space="preserve"> based mostly on assignments given by the teachers and </w:t>
      </w:r>
      <w:r>
        <w:rPr>
          <w:rFonts w:ascii="Arial" w:hAnsi="Arial"/>
          <w:color w:val="000000"/>
          <w:lang w:val="en-GB"/>
        </w:rPr>
        <w:t xml:space="preserve">the </w:t>
      </w:r>
      <w:r w:rsidRPr="00454499">
        <w:rPr>
          <w:rFonts w:ascii="Arial" w:hAnsi="Arial"/>
          <w:color w:val="000000"/>
          <w:lang w:val="en-GB"/>
        </w:rPr>
        <w:t>critical discourse of contemporary</w:t>
      </w:r>
      <w:r>
        <w:rPr>
          <w:rFonts w:ascii="Arial" w:hAnsi="Arial"/>
          <w:color w:val="000000"/>
          <w:lang w:val="en-GB"/>
        </w:rPr>
        <w:t xml:space="preserve"> </w:t>
      </w:r>
      <w:r w:rsidRPr="00454499">
        <w:rPr>
          <w:rFonts w:ascii="Arial" w:hAnsi="Arial"/>
          <w:color w:val="000000"/>
          <w:lang w:val="en-GB"/>
        </w:rPr>
        <w:t xml:space="preserve">visual art studies is not sufficiently </w:t>
      </w:r>
      <w:r>
        <w:rPr>
          <w:rFonts w:ascii="Arial" w:hAnsi="Arial"/>
          <w:color w:val="000000"/>
          <w:lang w:val="en-GB"/>
        </w:rPr>
        <w:t>developed in the</w:t>
      </w:r>
      <w:r w:rsidRPr="00454499">
        <w:rPr>
          <w:rFonts w:ascii="Arial" w:hAnsi="Arial"/>
          <w:color w:val="000000"/>
          <w:lang w:val="en-GB"/>
        </w:rPr>
        <w:t xml:space="preserve"> context of sculpture. </w:t>
      </w:r>
      <w:r>
        <w:rPr>
          <w:rFonts w:ascii="Arial" w:hAnsi="Arial"/>
          <w:color w:val="000000"/>
          <w:lang w:val="en-GB"/>
        </w:rPr>
        <w:t xml:space="preserve">Graduates, </w:t>
      </w:r>
      <w:r>
        <w:rPr>
          <w:rFonts w:ascii="Arial" w:hAnsi="Arial"/>
        </w:rPr>
        <w:t>s</w:t>
      </w:r>
      <w:r w:rsidRPr="00675ED8">
        <w:rPr>
          <w:rFonts w:ascii="Arial" w:hAnsi="Arial"/>
        </w:rPr>
        <w:t xml:space="preserve">tudents and employers complained of </w:t>
      </w:r>
      <w:r>
        <w:rPr>
          <w:rFonts w:ascii="Arial" w:hAnsi="Arial"/>
        </w:rPr>
        <w:t xml:space="preserve">the </w:t>
      </w:r>
      <w:r w:rsidRPr="00675ED8">
        <w:rPr>
          <w:rFonts w:ascii="Arial" w:hAnsi="Arial"/>
        </w:rPr>
        <w:t>lack of contemporary critical discourse and the ability of students to articulate their ideas</w:t>
      </w:r>
      <w:r>
        <w:rPr>
          <w:rFonts w:ascii="Arial" w:hAnsi="Arial"/>
        </w:rPr>
        <w:t xml:space="preserve">. </w:t>
      </w:r>
      <w:r w:rsidRPr="00454499">
        <w:rPr>
          <w:rFonts w:ascii="Arial" w:hAnsi="Arial"/>
          <w:color w:val="000000"/>
          <w:lang w:val="en-GB"/>
        </w:rPr>
        <w:t>It also seems that the importance of integrated theoretical studies in humanities is not rec</w:t>
      </w:r>
      <w:r>
        <w:rPr>
          <w:rFonts w:ascii="Arial" w:hAnsi="Arial"/>
          <w:color w:val="000000"/>
          <w:lang w:val="en-GB"/>
        </w:rPr>
        <w:t>ognis</w:t>
      </w:r>
      <w:r w:rsidRPr="00454499">
        <w:rPr>
          <w:rFonts w:ascii="Arial" w:hAnsi="Arial"/>
          <w:color w:val="000000"/>
          <w:lang w:val="en-GB"/>
        </w:rPr>
        <w:t xml:space="preserve">ed. Activities </w:t>
      </w:r>
      <w:r>
        <w:rPr>
          <w:rFonts w:ascii="Arial" w:hAnsi="Arial"/>
          <w:color w:val="000000"/>
          <w:lang w:val="en-GB"/>
        </w:rPr>
        <w:t>to reorganis</w:t>
      </w:r>
      <w:r w:rsidRPr="00454499">
        <w:rPr>
          <w:rFonts w:ascii="Arial" w:hAnsi="Arial"/>
          <w:color w:val="000000"/>
          <w:lang w:val="en-GB"/>
        </w:rPr>
        <w:t xml:space="preserve">e the </w:t>
      </w:r>
      <w:r>
        <w:rPr>
          <w:rFonts w:ascii="Arial" w:hAnsi="Arial"/>
          <w:color w:val="000000"/>
          <w:lang w:val="en-GB"/>
        </w:rPr>
        <w:t>content of studies has</w:t>
      </w:r>
      <w:r w:rsidRPr="00454499">
        <w:rPr>
          <w:rFonts w:ascii="Arial" w:hAnsi="Arial"/>
          <w:color w:val="000000"/>
          <w:lang w:val="en-GB"/>
        </w:rPr>
        <w:t xml:space="preserve"> been started – </w:t>
      </w:r>
      <w:r w:rsidRPr="00454499">
        <w:rPr>
          <w:rFonts w:ascii="Arial" w:hAnsi="Arial"/>
          <w:lang w:val="en-GB"/>
        </w:rPr>
        <w:t>these include among others the adoption of the Faculty’s quality assurance mechanisms (provided by the Academy in Vilnius), the comprehensiveness and clarity of programme’s content and the more open</w:t>
      </w:r>
      <w:r>
        <w:rPr>
          <w:rFonts w:ascii="Arial" w:hAnsi="Arial"/>
          <w:lang w:val="en-GB"/>
        </w:rPr>
        <w:t xml:space="preserve"> attitude</w:t>
      </w:r>
      <w:r w:rsidRPr="00454499">
        <w:rPr>
          <w:rFonts w:ascii="Arial" w:hAnsi="Arial"/>
          <w:lang w:val="en-GB"/>
        </w:rPr>
        <w:t xml:space="preserve"> towards teaching and learning.</w:t>
      </w:r>
      <w:r w:rsidRPr="00454499">
        <w:rPr>
          <w:rFonts w:ascii="Arial" w:hAnsi="Arial"/>
          <w:color w:val="000000"/>
          <w:lang w:val="en-GB"/>
        </w:rPr>
        <w:t xml:space="preserve"> Further enhancement to communicate, explore and join intellectual and technical resources of all Departments of the Faculty will be a</w:t>
      </w:r>
      <w:r>
        <w:rPr>
          <w:rFonts w:ascii="Arial" w:hAnsi="Arial"/>
          <w:color w:val="000000"/>
          <w:lang w:val="en-GB"/>
        </w:rPr>
        <w:t>n</w:t>
      </w:r>
      <w:r w:rsidRPr="00454499">
        <w:rPr>
          <w:rFonts w:ascii="Arial" w:hAnsi="Arial"/>
          <w:color w:val="000000"/>
          <w:lang w:val="en-GB"/>
        </w:rPr>
        <w:t xml:space="preserve"> </w:t>
      </w:r>
      <w:r>
        <w:rPr>
          <w:rFonts w:ascii="Arial" w:hAnsi="Arial"/>
          <w:color w:val="000000"/>
          <w:lang w:val="en-GB"/>
        </w:rPr>
        <w:t>ongoing</w:t>
      </w:r>
      <w:r w:rsidRPr="00454499">
        <w:rPr>
          <w:rFonts w:ascii="Arial" w:hAnsi="Arial"/>
          <w:color w:val="000000"/>
          <w:lang w:val="en-GB"/>
        </w:rPr>
        <w:t xml:space="preserve"> requirement.</w:t>
      </w:r>
      <w:r>
        <w:rPr>
          <w:rFonts w:ascii="Arial" w:hAnsi="Arial"/>
          <w:color w:val="000000"/>
          <w:lang w:val="en-GB"/>
        </w:rPr>
        <w:t xml:space="preserve"> The </w:t>
      </w:r>
      <w:r w:rsidRPr="00675ED8">
        <w:rPr>
          <w:rFonts w:ascii="Arial" w:hAnsi="Arial"/>
        </w:rPr>
        <w:t>students claim “not enough time for practical basics and philosophy</w:t>
      </w:r>
      <w:r>
        <w:rPr>
          <w:rFonts w:ascii="Arial" w:hAnsi="Arial"/>
        </w:rPr>
        <w:t>”.</w:t>
      </w:r>
    </w:p>
    <w:p w:rsidR="006103DF" w:rsidRPr="00454499" w:rsidRDefault="006103DF" w:rsidP="00F036F1">
      <w:pPr>
        <w:pStyle w:val="Heading2"/>
        <w:rPr>
          <w:rFonts w:ascii="Arial" w:hAnsi="Arial"/>
        </w:rPr>
      </w:pPr>
      <w:bookmarkStart w:id="18" w:name="_3._Staff"/>
      <w:bookmarkEnd w:id="18"/>
      <w:r w:rsidRPr="00454499">
        <w:rPr>
          <w:rFonts w:ascii="Arial" w:hAnsi="Arial"/>
        </w:rPr>
        <w:t xml:space="preserve"> </w:t>
      </w:r>
      <w:bookmarkStart w:id="19" w:name="_Toc255803631"/>
      <w:r w:rsidRPr="00454499">
        <w:rPr>
          <w:rFonts w:ascii="Arial" w:hAnsi="Arial"/>
        </w:rPr>
        <w:t>3. Staff</w:t>
      </w:r>
      <w:bookmarkEnd w:id="19"/>
      <w:r w:rsidRPr="00454499">
        <w:rPr>
          <w:rFonts w:ascii="Arial" w:hAnsi="Arial"/>
        </w:rPr>
        <w:t xml:space="preserve"> </w:t>
      </w:r>
    </w:p>
    <w:p w:rsidR="006103DF" w:rsidRPr="00454499" w:rsidRDefault="006103DF" w:rsidP="00F036F1">
      <w:pPr>
        <w:pStyle w:val="Heading3"/>
        <w:rPr>
          <w:rFonts w:ascii="Arial" w:hAnsi="Arial"/>
        </w:rPr>
      </w:pPr>
      <w:bookmarkStart w:id="20" w:name="_3.1._Staff_recruitment"/>
      <w:bookmarkEnd w:id="20"/>
      <w:r w:rsidRPr="00454499">
        <w:rPr>
          <w:rFonts w:ascii="Arial" w:hAnsi="Arial"/>
          <w:color w:val="000000"/>
        </w:rPr>
        <w:t xml:space="preserve">     </w:t>
      </w:r>
      <w:r w:rsidRPr="00454499">
        <w:rPr>
          <w:rFonts w:ascii="Arial" w:hAnsi="Arial"/>
        </w:rPr>
        <w:t xml:space="preserve"> </w:t>
      </w:r>
      <w:bookmarkStart w:id="21" w:name="_Toc255803632"/>
      <w:r w:rsidRPr="00454499">
        <w:rPr>
          <w:rFonts w:ascii="Arial" w:hAnsi="Arial"/>
        </w:rPr>
        <w:t>3.1. Staff composition and turnover</w:t>
      </w:r>
      <w:bookmarkEnd w:id="21"/>
      <w:r w:rsidRPr="00454499">
        <w:rPr>
          <w:rFonts w:ascii="Arial" w:hAnsi="Arial"/>
        </w:rPr>
        <w:t xml:space="preserve"> </w:t>
      </w:r>
    </w:p>
    <w:p w:rsidR="006103DF" w:rsidRPr="00454499" w:rsidRDefault="006103DF" w:rsidP="00F036F1">
      <w:pPr>
        <w:numPr>
          <w:ilvl w:val="8"/>
          <w:numId w:val="7"/>
        </w:numPr>
        <w:spacing w:line="240" w:lineRule="auto"/>
        <w:ind w:firstLine="360"/>
        <w:rPr>
          <w:rFonts w:ascii="Arial" w:hAnsi="Arial"/>
          <w:color w:val="000000"/>
          <w:lang w:val="en-GB"/>
        </w:rPr>
      </w:pPr>
      <w:r w:rsidRPr="00454499">
        <w:rPr>
          <w:rFonts w:ascii="Arial" w:hAnsi="Arial"/>
          <w:lang w:val="en-GB"/>
        </w:rPr>
        <w:t xml:space="preserve"> </w:t>
      </w:r>
      <w:r w:rsidRPr="00454499">
        <w:rPr>
          <w:rFonts w:ascii="Arial" w:hAnsi="Arial"/>
          <w:i/>
          <w:lang w:val="en-GB"/>
        </w:rPr>
        <w:t>3.1.1. Rationality of the staff composition</w:t>
      </w:r>
    </w:p>
    <w:p w:rsidR="006103DF" w:rsidRPr="00454499" w:rsidRDefault="006103DF" w:rsidP="00F036F1">
      <w:pPr>
        <w:spacing w:line="240" w:lineRule="auto"/>
        <w:rPr>
          <w:rFonts w:ascii="Arial" w:hAnsi="Arial"/>
          <w:lang w:val="en-US"/>
        </w:rPr>
      </w:pPr>
    </w:p>
    <w:p w:rsidR="006103DF" w:rsidRPr="00454499" w:rsidRDefault="006103DF" w:rsidP="007D71ED">
      <w:pPr>
        <w:spacing w:line="240" w:lineRule="auto"/>
        <w:ind w:left="397"/>
        <w:rPr>
          <w:rFonts w:ascii="Arial" w:hAnsi="Arial"/>
          <w:lang w:val="en-US"/>
        </w:rPr>
      </w:pPr>
      <w:r w:rsidRPr="00454499">
        <w:rPr>
          <w:rFonts w:ascii="Arial" w:hAnsi="Arial"/>
          <w:lang w:val="en-US"/>
        </w:rPr>
        <w:t>There are 7 teachers at the ‘Sculpture Studio’: 1 professor, 3</w:t>
      </w:r>
      <w:r>
        <w:rPr>
          <w:rFonts w:ascii="Arial" w:hAnsi="Arial"/>
          <w:lang w:val="en-US"/>
        </w:rPr>
        <w:t xml:space="preserve"> </w:t>
      </w:r>
      <w:r w:rsidRPr="00454499">
        <w:rPr>
          <w:rFonts w:ascii="Arial" w:hAnsi="Arial"/>
          <w:lang w:val="en-US"/>
        </w:rPr>
        <w:t xml:space="preserve">associate professors and 3 lecturers providing theoretical and practical subjects. Two young staff members – recent graduates also are giving lectures there. A number of theoretical and practical subjects are taught by 3 professors from the Department of Visual Arts, humanities are partially taught by professors form Department of Humanities. </w:t>
      </w:r>
      <w:r w:rsidRPr="00C65C4B">
        <w:rPr>
          <w:rFonts w:ascii="Arial" w:hAnsi="Arial"/>
          <w:lang w:val="en-US"/>
        </w:rPr>
        <w:t>There are a two invited specialists from Vytautas Magnus University with PhD degree</w:t>
      </w:r>
      <w:r>
        <w:rPr>
          <w:rFonts w:ascii="Arial" w:hAnsi="Arial"/>
          <w:lang w:val="en-US"/>
        </w:rPr>
        <w:t>s</w:t>
      </w:r>
      <w:r w:rsidRPr="00C65C4B">
        <w:rPr>
          <w:rFonts w:ascii="Arial" w:hAnsi="Arial"/>
          <w:lang w:val="en-US"/>
        </w:rPr>
        <w:t xml:space="preserve"> providing elective lectures on contemporary cu</w:t>
      </w:r>
      <w:r>
        <w:rPr>
          <w:rFonts w:ascii="Arial" w:hAnsi="Arial"/>
          <w:lang w:val="en-US"/>
        </w:rPr>
        <w:t>lture and management – it should be not</w:t>
      </w:r>
      <w:r w:rsidRPr="00C65C4B">
        <w:rPr>
          <w:rFonts w:ascii="Arial" w:hAnsi="Arial"/>
          <w:lang w:val="en-US"/>
        </w:rPr>
        <w:t xml:space="preserve">ed that </w:t>
      </w:r>
      <w:r>
        <w:rPr>
          <w:rFonts w:ascii="Arial" w:hAnsi="Arial"/>
          <w:lang w:val="en-US"/>
        </w:rPr>
        <w:t>the</w:t>
      </w:r>
      <w:r w:rsidRPr="00C65C4B">
        <w:rPr>
          <w:rFonts w:ascii="Arial" w:hAnsi="Arial"/>
          <w:lang w:val="en-US"/>
        </w:rPr>
        <w:t>s</w:t>
      </w:r>
      <w:r>
        <w:rPr>
          <w:rFonts w:ascii="Arial" w:hAnsi="Arial"/>
          <w:lang w:val="en-US"/>
        </w:rPr>
        <w:t>e</w:t>
      </w:r>
      <w:r w:rsidRPr="00C65C4B">
        <w:rPr>
          <w:rFonts w:ascii="Arial" w:hAnsi="Arial"/>
          <w:lang w:val="en-US"/>
        </w:rPr>
        <w:t xml:space="preserve"> </w:t>
      </w:r>
      <w:r>
        <w:rPr>
          <w:rFonts w:ascii="Arial" w:hAnsi="Arial"/>
          <w:lang w:val="en-US"/>
        </w:rPr>
        <w:t>invited academic staff make a</w:t>
      </w:r>
      <w:r w:rsidRPr="00C65C4B">
        <w:rPr>
          <w:rFonts w:ascii="Arial" w:hAnsi="Arial"/>
          <w:lang w:val="en-US"/>
        </w:rPr>
        <w:t xml:space="preserve"> great contribution and </w:t>
      </w:r>
      <w:r>
        <w:rPr>
          <w:rFonts w:ascii="Arial" w:hAnsi="Arial"/>
          <w:lang w:val="en-US"/>
        </w:rPr>
        <w:t>bring</w:t>
      </w:r>
      <w:r w:rsidRPr="00C65C4B">
        <w:rPr>
          <w:rFonts w:ascii="Arial" w:hAnsi="Arial"/>
          <w:lang w:val="en-US"/>
        </w:rPr>
        <w:t xml:space="preserve"> live attitudes to </w:t>
      </w:r>
      <w:r>
        <w:rPr>
          <w:rFonts w:ascii="Arial" w:hAnsi="Arial"/>
          <w:lang w:val="en-US"/>
        </w:rPr>
        <w:t xml:space="preserve">the </w:t>
      </w:r>
      <w:r w:rsidRPr="00C65C4B">
        <w:rPr>
          <w:rFonts w:ascii="Arial" w:hAnsi="Arial"/>
          <w:lang w:val="en-US"/>
        </w:rPr>
        <w:t>study environment. The</w:t>
      </w:r>
      <w:r w:rsidRPr="00454499">
        <w:rPr>
          <w:rFonts w:ascii="Arial" w:hAnsi="Arial"/>
          <w:lang w:val="en-US"/>
        </w:rPr>
        <w:t xml:space="preserve">re is also </w:t>
      </w:r>
      <w:r>
        <w:rPr>
          <w:rFonts w:ascii="Arial" w:hAnsi="Arial"/>
          <w:lang w:val="en-US"/>
        </w:rPr>
        <w:t>a team of technical assistants</w:t>
      </w:r>
      <w:r w:rsidRPr="00454499">
        <w:rPr>
          <w:rFonts w:ascii="Arial" w:hAnsi="Arial"/>
          <w:lang w:val="en-US"/>
        </w:rPr>
        <w:t xml:space="preserve"> (5 persons) who serv</w:t>
      </w:r>
      <w:r>
        <w:rPr>
          <w:rFonts w:ascii="Arial" w:hAnsi="Arial"/>
          <w:lang w:val="en-US"/>
        </w:rPr>
        <w:t>e</w:t>
      </w:r>
      <w:r w:rsidRPr="00454499">
        <w:rPr>
          <w:rFonts w:ascii="Arial" w:hAnsi="Arial"/>
          <w:lang w:val="en-US"/>
        </w:rPr>
        <w:t xml:space="preserve"> the practical needs </w:t>
      </w:r>
      <w:r>
        <w:rPr>
          <w:rFonts w:ascii="Arial" w:hAnsi="Arial"/>
          <w:lang w:val="en-US"/>
        </w:rPr>
        <w:t>(laboratories, studios</w:t>
      </w:r>
      <w:r w:rsidRPr="00454499">
        <w:rPr>
          <w:rFonts w:ascii="Arial" w:hAnsi="Arial"/>
          <w:lang w:val="en-US"/>
        </w:rPr>
        <w:t xml:space="preserve">, workshops) of studies. </w:t>
      </w:r>
    </w:p>
    <w:p w:rsidR="006103DF" w:rsidRPr="00454499" w:rsidRDefault="006103DF" w:rsidP="00F036F1">
      <w:pPr>
        <w:spacing w:line="240" w:lineRule="auto"/>
        <w:rPr>
          <w:rFonts w:ascii="Arial" w:hAnsi="Arial"/>
          <w:color w:val="000000"/>
          <w:lang w:val="en-GB"/>
        </w:rPr>
      </w:pPr>
    </w:p>
    <w:p w:rsidR="006103DF" w:rsidRPr="00454499" w:rsidRDefault="006103DF" w:rsidP="00F036F1">
      <w:pPr>
        <w:spacing w:line="240" w:lineRule="auto"/>
        <w:ind w:firstLine="397"/>
        <w:rPr>
          <w:rFonts w:ascii="Arial" w:hAnsi="Arial"/>
          <w:color w:val="000000"/>
          <w:lang w:val="en-GB"/>
        </w:rPr>
      </w:pPr>
      <w:r w:rsidRPr="00454499">
        <w:rPr>
          <w:rFonts w:ascii="Arial" w:hAnsi="Arial"/>
          <w:i/>
          <w:color w:val="000000"/>
          <w:lang w:val="en-GB"/>
        </w:rPr>
        <w:t>3.1.2. Turnover of teachers</w:t>
      </w:r>
    </w:p>
    <w:p w:rsidR="006103DF" w:rsidRPr="00454499" w:rsidRDefault="006103DF" w:rsidP="00F036F1">
      <w:pPr>
        <w:spacing w:line="240" w:lineRule="auto"/>
        <w:rPr>
          <w:rFonts w:ascii="Arial" w:hAnsi="Arial"/>
          <w:color w:val="000000"/>
          <w:lang w:val="en-GB"/>
        </w:rPr>
      </w:pPr>
    </w:p>
    <w:p w:rsidR="006103DF" w:rsidRPr="00454499" w:rsidRDefault="006103DF" w:rsidP="00541F5A">
      <w:pPr>
        <w:spacing w:line="240" w:lineRule="auto"/>
        <w:ind w:left="397"/>
        <w:rPr>
          <w:rFonts w:ascii="Arial" w:hAnsi="Arial"/>
          <w:color w:val="000000"/>
          <w:lang w:val="en-GB"/>
        </w:rPr>
      </w:pPr>
      <w:r w:rsidRPr="00454499">
        <w:rPr>
          <w:rFonts w:ascii="Arial" w:hAnsi="Arial"/>
          <w:color w:val="000000"/>
          <w:lang w:val="en-GB"/>
        </w:rPr>
        <w:t xml:space="preserve">The turnover of the teachers was found to be of a satisfactory level: one of </w:t>
      </w:r>
      <w:r>
        <w:rPr>
          <w:rFonts w:ascii="Arial" w:hAnsi="Arial"/>
          <w:color w:val="000000"/>
          <w:lang w:val="en-GB"/>
        </w:rPr>
        <w:t>mandatory</w:t>
      </w:r>
      <w:r w:rsidRPr="00454499">
        <w:rPr>
          <w:rFonts w:ascii="Arial" w:hAnsi="Arial"/>
          <w:color w:val="000000"/>
          <w:lang w:val="en-GB"/>
        </w:rPr>
        <w:t xml:space="preserve"> recommendation</w:t>
      </w:r>
      <w:r>
        <w:rPr>
          <w:rFonts w:ascii="Arial" w:hAnsi="Arial"/>
          <w:color w:val="000000"/>
          <w:lang w:val="en-GB"/>
        </w:rPr>
        <w:t>s of the accreditation experts</w:t>
      </w:r>
      <w:r w:rsidRPr="00454499">
        <w:rPr>
          <w:rFonts w:ascii="Arial" w:hAnsi="Arial"/>
          <w:color w:val="000000"/>
          <w:lang w:val="en-GB"/>
        </w:rPr>
        <w:t xml:space="preserve"> in 2008 was th</w:t>
      </w:r>
      <w:r>
        <w:rPr>
          <w:rFonts w:ascii="Arial" w:hAnsi="Arial"/>
          <w:color w:val="000000"/>
          <w:lang w:val="en-GB"/>
        </w:rPr>
        <w:t>e</w:t>
      </w:r>
      <w:r w:rsidRPr="00454499">
        <w:rPr>
          <w:rFonts w:ascii="Arial" w:hAnsi="Arial"/>
          <w:color w:val="000000"/>
          <w:lang w:val="en-GB"/>
        </w:rPr>
        <w:t xml:space="preserve"> academic qualifications </w:t>
      </w:r>
      <w:r>
        <w:rPr>
          <w:rFonts w:ascii="Arial" w:hAnsi="Arial"/>
          <w:color w:val="000000"/>
          <w:lang w:val="en-GB"/>
        </w:rPr>
        <w:t xml:space="preserve">of teaching staff </w:t>
      </w:r>
      <w:r w:rsidRPr="00454499">
        <w:rPr>
          <w:rFonts w:ascii="Arial" w:hAnsi="Arial"/>
          <w:color w:val="000000"/>
          <w:lang w:val="en-GB"/>
        </w:rPr>
        <w:t>must</w:t>
      </w:r>
      <w:r>
        <w:rPr>
          <w:rFonts w:ascii="Arial" w:hAnsi="Arial"/>
          <w:color w:val="000000"/>
          <w:lang w:val="en-GB"/>
        </w:rPr>
        <w:t xml:space="preserve"> be higher and</w:t>
      </w:r>
      <w:r w:rsidRPr="00454499">
        <w:rPr>
          <w:rFonts w:ascii="Arial" w:hAnsi="Arial"/>
          <w:color w:val="000000"/>
          <w:lang w:val="en-GB"/>
        </w:rPr>
        <w:t xml:space="preserve"> this critical problem was solved by awarding one member of staff with </w:t>
      </w:r>
      <w:r>
        <w:rPr>
          <w:rFonts w:ascii="Arial" w:hAnsi="Arial"/>
          <w:color w:val="000000"/>
          <w:lang w:val="en-GB"/>
        </w:rPr>
        <w:t>a professor</w:t>
      </w:r>
      <w:r w:rsidRPr="00454499">
        <w:rPr>
          <w:rFonts w:ascii="Arial" w:hAnsi="Arial"/>
          <w:color w:val="000000"/>
          <w:lang w:val="en-GB"/>
        </w:rPr>
        <w:t>s</w:t>
      </w:r>
      <w:r>
        <w:rPr>
          <w:rFonts w:ascii="Arial" w:hAnsi="Arial"/>
          <w:color w:val="000000"/>
          <w:lang w:val="en-GB"/>
        </w:rPr>
        <w:t>hip. All 7 teaching personnel now have academic degrees</w:t>
      </w:r>
      <w:r w:rsidRPr="00454499">
        <w:rPr>
          <w:rFonts w:ascii="Arial" w:hAnsi="Arial"/>
          <w:color w:val="000000"/>
          <w:lang w:val="en-GB"/>
        </w:rPr>
        <w:t>, 2 young sculpture specialists are also involved in the teaching process. Still there is a definite need (expressed by students) for activated system of visiting lecturers from abroad and use of exchange lectures and classes on a regular basis.</w:t>
      </w:r>
    </w:p>
    <w:p w:rsidR="006103DF" w:rsidRPr="00454499" w:rsidRDefault="006103DF" w:rsidP="00F036F1">
      <w:pPr>
        <w:spacing w:line="240" w:lineRule="auto"/>
        <w:rPr>
          <w:rFonts w:ascii="Arial" w:hAnsi="Arial"/>
          <w:color w:val="000000"/>
          <w:lang w:val="en-GB"/>
        </w:rPr>
      </w:pPr>
    </w:p>
    <w:p w:rsidR="006103DF" w:rsidRPr="00454499" w:rsidRDefault="006103DF" w:rsidP="00F036F1">
      <w:pPr>
        <w:pStyle w:val="Heading3"/>
        <w:rPr>
          <w:rFonts w:ascii="Arial" w:hAnsi="Arial"/>
        </w:rPr>
      </w:pPr>
      <w:bookmarkStart w:id="22" w:name="_3.2._Staff_competence"/>
      <w:bookmarkEnd w:id="22"/>
      <w:r w:rsidRPr="00454499">
        <w:rPr>
          <w:rFonts w:ascii="Arial" w:hAnsi="Arial"/>
          <w:color w:val="000000"/>
        </w:rPr>
        <w:t xml:space="preserve">     </w:t>
      </w:r>
      <w:r w:rsidRPr="00454499">
        <w:rPr>
          <w:rFonts w:ascii="Arial" w:hAnsi="Arial"/>
        </w:rPr>
        <w:t xml:space="preserve"> </w:t>
      </w:r>
      <w:bookmarkStart w:id="23" w:name="_Toc255803633"/>
      <w:r w:rsidRPr="00454499">
        <w:rPr>
          <w:rFonts w:ascii="Arial" w:hAnsi="Arial"/>
        </w:rPr>
        <w:t>3.2. Staff competence</w:t>
      </w:r>
      <w:bookmarkEnd w:id="23"/>
      <w:r w:rsidRPr="00454499">
        <w:rPr>
          <w:rFonts w:ascii="Arial" w:hAnsi="Arial"/>
        </w:rPr>
        <w:t xml:space="preserve"> </w:t>
      </w:r>
    </w:p>
    <w:p w:rsidR="006103DF" w:rsidRPr="00454499" w:rsidRDefault="006103DF" w:rsidP="00F036F1">
      <w:pPr>
        <w:spacing w:line="240" w:lineRule="auto"/>
        <w:rPr>
          <w:rFonts w:ascii="Arial" w:hAnsi="Arial"/>
          <w:i/>
          <w:color w:val="000000"/>
          <w:lang w:val="en-GB"/>
        </w:rPr>
      </w:pPr>
      <w:r w:rsidRPr="00454499">
        <w:rPr>
          <w:rFonts w:ascii="Arial" w:hAnsi="Arial"/>
          <w:i/>
          <w:color w:val="000000"/>
          <w:lang w:val="en-GB"/>
        </w:rPr>
        <w:t xml:space="preserve">      3.2.1. Compliance of staff experience with the study programme</w:t>
      </w:r>
    </w:p>
    <w:p w:rsidR="006103DF" w:rsidRPr="00454499" w:rsidRDefault="006103DF" w:rsidP="00F036F1">
      <w:pPr>
        <w:spacing w:line="240" w:lineRule="auto"/>
        <w:rPr>
          <w:rFonts w:ascii="Arial" w:hAnsi="Arial"/>
          <w:i/>
          <w:color w:val="000000"/>
          <w:lang w:val="en-GB"/>
        </w:rPr>
      </w:pPr>
    </w:p>
    <w:p w:rsidR="006103DF" w:rsidRPr="00454499" w:rsidRDefault="006103DF" w:rsidP="00F036F1">
      <w:pPr>
        <w:spacing w:line="240" w:lineRule="auto"/>
        <w:ind w:left="397"/>
        <w:rPr>
          <w:rFonts w:ascii="Arial" w:hAnsi="Arial"/>
          <w:lang w:val="en-US"/>
        </w:rPr>
      </w:pPr>
      <w:r w:rsidRPr="00454499">
        <w:rPr>
          <w:rFonts w:ascii="Arial" w:hAnsi="Arial"/>
          <w:lang w:val="en-GB"/>
        </w:rPr>
        <w:t>T</w:t>
      </w:r>
      <w:r w:rsidRPr="00454499">
        <w:rPr>
          <w:rFonts w:ascii="Arial" w:hAnsi="Arial"/>
          <w:lang w:val="en-US"/>
        </w:rPr>
        <w:t>he level of staff’s academic and professional experience – participation in creative life, in local or international competitions, undertaking social duties at the commissions – is appropriate for university level programme</w:t>
      </w:r>
      <w:r>
        <w:rPr>
          <w:rFonts w:ascii="Arial" w:hAnsi="Arial"/>
          <w:lang w:val="en-US"/>
        </w:rPr>
        <w:t>s</w:t>
      </w:r>
      <w:r w:rsidRPr="00454499">
        <w:rPr>
          <w:rFonts w:ascii="Arial" w:hAnsi="Arial"/>
          <w:lang w:val="en-US"/>
        </w:rPr>
        <w:t xml:space="preserve"> </w:t>
      </w:r>
      <w:r>
        <w:rPr>
          <w:rFonts w:ascii="Arial" w:hAnsi="Arial"/>
          <w:lang w:val="en-US"/>
        </w:rPr>
        <w:t>which enables the team</w:t>
      </w:r>
      <w:r w:rsidRPr="00454499">
        <w:rPr>
          <w:rFonts w:ascii="Arial" w:hAnsi="Arial"/>
          <w:lang w:val="en-US"/>
        </w:rPr>
        <w:t xml:space="preserve"> to conclude that it fully complies with the objectives of the BA programme.</w:t>
      </w:r>
    </w:p>
    <w:p w:rsidR="006103DF" w:rsidRPr="00454499" w:rsidRDefault="006103DF" w:rsidP="00F036F1">
      <w:pPr>
        <w:spacing w:line="240" w:lineRule="auto"/>
        <w:rPr>
          <w:rFonts w:ascii="Arial" w:hAnsi="Arial"/>
          <w:color w:val="000000"/>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 xml:space="preserve">3.2.2. </w:t>
      </w:r>
      <w:r w:rsidRPr="00454499">
        <w:rPr>
          <w:rFonts w:ascii="Arial" w:hAnsi="Arial"/>
          <w:i/>
          <w:lang w:val="en-GB"/>
        </w:rPr>
        <w:t>Consistency of teachers’ professional development</w:t>
      </w:r>
    </w:p>
    <w:p w:rsidR="006103DF" w:rsidRPr="00454499" w:rsidRDefault="006103DF" w:rsidP="00F036F1">
      <w:pPr>
        <w:spacing w:line="240" w:lineRule="auto"/>
        <w:rPr>
          <w:rFonts w:ascii="Arial" w:hAnsi="Arial"/>
          <w:color w:val="000000"/>
          <w:lang w:val="en-GB"/>
        </w:rPr>
      </w:pPr>
      <w:bookmarkStart w:id="24" w:name="_Toc255803634"/>
    </w:p>
    <w:p w:rsidR="006103DF" w:rsidRPr="00454499" w:rsidRDefault="006103DF" w:rsidP="003B41BE">
      <w:pPr>
        <w:spacing w:line="240" w:lineRule="auto"/>
        <w:ind w:left="397"/>
        <w:rPr>
          <w:rFonts w:ascii="Arial" w:hAnsi="Arial"/>
          <w:color w:val="000000"/>
          <w:lang w:val="en-GB"/>
        </w:rPr>
      </w:pPr>
      <w:r w:rsidRPr="00454499">
        <w:rPr>
          <w:rFonts w:ascii="Arial" w:hAnsi="Arial"/>
          <w:color w:val="000000"/>
          <w:lang w:val="en-GB"/>
        </w:rPr>
        <w:t>The system of recruitment at the Academy requires active participation in creative processes nationally and internationally so the existing combination of staff is satisfactory and provides the programme mainly with sculpture specialists, experts and</w:t>
      </w:r>
      <w:r>
        <w:rPr>
          <w:rFonts w:ascii="Arial" w:hAnsi="Arial"/>
          <w:color w:val="000000"/>
          <w:lang w:val="en-GB"/>
        </w:rPr>
        <w:t xml:space="preserve"> recognis</w:t>
      </w:r>
      <w:r w:rsidRPr="00454499">
        <w:rPr>
          <w:rFonts w:ascii="Arial" w:hAnsi="Arial"/>
          <w:color w:val="000000"/>
          <w:lang w:val="en-GB"/>
        </w:rPr>
        <w:t>ed teachers. Academic staff members permanently improve the level of their expertise participating in international exchange programmes, seminars, workshops, by delivering lectures and making presentations; the main area of improvement relates to the sculpture field. However it has to be not</w:t>
      </w:r>
      <w:r>
        <w:rPr>
          <w:rFonts w:ascii="Arial" w:hAnsi="Arial"/>
          <w:color w:val="000000"/>
          <w:lang w:val="en-GB"/>
        </w:rPr>
        <w:t>ed that better mechanisms for teacher</w:t>
      </w:r>
      <w:r w:rsidRPr="00454499">
        <w:rPr>
          <w:rFonts w:ascii="Arial" w:hAnsi="Arial"/>
          <w:color w:val="000000"/>
          <w:lang w:val="en-GB"/>
        </w:rPr>
        <w:t xml:space="preserve"> development and institutional academic communication are advisable because personal quality improvement activities</w:t>
      </w:r>
      <w:r>
        <w:rPr>
          <w:rFonts w:ascii="Arial" w:hAnsi="Arial"/>
          <w:color w:val="000000"/>
          <w:lang w:val="en-GB"/>
        </w:rPr>
        <w:t xml:space="preserve"> are mostly based on the individual’s</w:t>
      </w:r>
      <w:r w:rsidRPr="00454499">
        <w:rPr>
          <w:rFonts w:ascii="Arial" w:hAnsi="Arial"/>
          <w:color w:val="000000"/>
          <w:lang w:val="en-GB"/>
        </w:rPr>
        <w:t xml:space="preserve"> own academic initiative.</w:t>
      </w:r>
    </w:p>
    <w:p w:rsidR="006103DF" w:rsidRPr="00454499" w:rsidRDefault="006103DF" w:rsidP="00F036F1">
      <w:pPr>
        <w:spacing w:line="240" w:lineRule="auto"/>
        <w:rPr>
          <w:rFonts w:ascii="Arial" w:hAnsi="Arial"/>
          <w:color w:val="000000"/>
          <w:lang w:val="en-GB"/>
        </w:rPr>
      </w:pPr>
    </w:p>
    <w:p w:rsidR="006103DF" w:rsidRPr="00454499" w:rsidRDefault="006103DF" w:rsidP="00F036F1">
      <w:pPr>
        <w:pStyle w:val="Heading2"/>
        <w:rPr>
          <w:rFonts w:ascii="Arial" w:hAnsi="Arial"/>
        </w:rPr>
      </w:pPr>
      <w:r w:rsidRPr="00454499">
        <w:rPr>
          <w:rFonts w:ascii="Arial" w:hAnsi="Arial"/>
        </w:rPr>
        <w:t>4. Facilities and learning resources</w:t>
      </w:r>
      <w:bookmarkEnd w:id="24"/>
      <w:r w:rsidRPr="00454499">
        <w:rPr>
          <w:rFonts w:ascii="Arial" w:hAnsi="Arial"/>
        </w:rPr>
        <w:t xml:space="preserve"> </w:t>
      </w:r>
    </w:p>
    <w:p w:rsidR="006103DF" w:rsidRPr="00454499" w:rsidRDefault="006103DF" w:rsidP="00F036F1">
      <w:pPr>
        <w:pStyle w:val="Heading3"/>
        <w:rPr>
          <w:rFonts w:ascii="Arial" w:hAnsi="Arial"/>
          <w:color w:val="000000"/>
        </w:rPr>
      </w:pPr>
      <w:bookmarkStart w:id="25" w:name="_4.1._Facilities"/>
      <w:bookmarkEnd w:id="25"/>
      <w:r w:rsidRPr="00454499">
        <w:rPr>
          <w:rFonts w:ascii="Arial" w:hAnsi="Arial"/>
        </w:rPr>
        <w:t xml:space="preserve">      </w:t>
      </w:r>
      <w:bookmarkStart w:id="26" w:name="_Toc255803635"/>
      <w:r w:rsidRPr="00454499">
        <w:rPr>
          <w:rFonts w:ascii="Arial" w:hAnsi="Arial"/>
        </w:rPr>
        <w:t>4.1. Facilities</w:t>
      </w:r>
      <w:bookmarkEnd w:id="26"/>
      <w:r w:rsidRPr="00454499">
        <w:rPr>
          <w:rFonts w:ascii="Arial" w:hAnsi="Arial"/>
        </w:rPr>
        <w:t xml:space="preserve"> </w:t>
      </w:r>
    </w:p>
    <w:p w:rsidR="006103DF" w:rsidRPr="00594BA3" w:rsidRDefault="006103DF" w:rsidP="00F036F1">
      <w:pPr>
        <w:numPr>
          <w:ilvl w:val="8"/>
          <w:numId w:val="7"/>
        </w:numPr>
        <w:spacing w:line="240" w:lineRule="auto"/>
        <w:ind w:firstLine="360"/>
        <w:rPr>
          <w:rFonts w:ascii="Arial" w:hAnsi="Arial"/>
          <w:i/>
          <w:color w:val="000000"/>
          <w:lang w:val="en-GB"/>
        </w:rPr>
      </w:pPr>
      <w:r w:rsidRPr="00454499">
        <w:rPr>
          <w:rFonts w:ascii="Arial" w:hAnsi="Arial"/>
          <w:i/>
          <w:lang w:val="en-GB"/>
        </w:rPr>
        <w:t>4.1.1. Sufficiency and suitability of premises for studies</w:t>
      </w:r>
    </w:p>
    <w:p w:rsidR="006103DF" w:rsidRPr="00454499" w:rsidRDefault="006103DF" w:rsidP="00F036F1">
      <w:pPr>
        <w:numPr>
          <w:ilvl w:val="8"/>
          <w:numId w:val="7"/>
        </w:numPr>
        <w:spacing w:line="240" w:lineRule="auto"/>
        <w:ind w:firstLine="360"/>
        <w:rPr>
          <w:rFonts w:ascii="Arial" w:hAnsi="Arial"/>
          <w:i/>
          <w:color w:val="000000"/>
          <w:lang w:val="en-GB"/>
        </w:rPr>
      </w:pPr>
    </w:p>
    <w:p w:rsidR="006103DF" w:rsidRPr="00AF281F" w:rsidRDefault="006103DF" w:rsidP="00AF281F">
      <w:pPr>
        <w:spacing w:line="240" w:lineRule="auto"/>
        <w:ind w:left="426"/>
        <w:rPr>
          <w:rFonts w:ascii="Arial" w:hAnsi="Arial"/>
          <w:color w:val="000000"/>
          <w:lang w:val="en-GB"/>
        </w:rPr>
      </w:pPr>
      <w:r w:rsidRPr="00AF281F">
        <w:rPr>
          <w:rFonts w:ascii="Arial" w:hAnsi="Arial"/>
          <w:color w:val="000000"/>
          <w:lang w:val="en-GB"/>
        </w:rPr>
        <w:t xml:space="preserve">Although there has been an improvement since the last review in 2008, the team finds the quality of existing premises (as presented to the team) questionable and hardly satisfactory for consistent and continuous graduate studies in the arts. During the visit the Sculpture Studio representatives were not able to assure the team neither on the sufficient quantity of spaces for sculpture studies nor that the quality of spaces for material studies complies to the basic standards of health and safety. There is still cramped studio space and a limited workshop provision for </w:t>
      </w:r>
      <w:r w:rsidRPr="00AF281F">
        <w:rPr>
          <w:rFonts w:ascii="Arial" w:hAnsi="Arial"/>
          <w:lang w:val="en-GB"/>
        </w:rPr>
        <w:t>plaster-casting, stonework, metalwork and non-ferrous metal-casting</w:t>
      </w:r>
      <w:r w:rsidRPr="00AF281F">
        <w:rPr>
          <w:rFonts w:ascii="Arial" w:hAnsi="Arial"/>
          <w:color w:val="000000"/>
          <w:lang w:val="en-GB"/>
        </w:rPr>
        <w:t xml:space="preserve">. It is very important the Faculty develops the new studio space in an old hospital (so called ‘new building’) as soon as possible, but it still needs major refurbishment before it is suitable for use. Some studio spaces at the ‘new building’ are already used by students disregarding the fact that the necessary renovation process has not started yet but those rooms were not shown and were described as of bad condition. There is an urgent need for immediate development of a decent sculpture study environment especially considering the overall tendency for cross-disciplinary study process. The Academy’s administration needs to discuss and find solutions for this problem. </w:t>
      </w:r>
    </w:p>
    <w:p w:rsidR="006103DF" w:rsidRPr="00454499" w:rsidRDefault="006103DF" w:rsidP="00F036F1">
      <w:pPr>
        <w:spacing w:line="240" w:lineRule="auto"/>
        <w:ind w:left="360"/>
        <w:rPr>
          <w:rFonts w:ascii="Arial" w:hAnsi="Arial"/>
          <w:color w:val="000000"/>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lang w:val="en-GB"/>
        </w:rPr>
        <w:t>4.</w:t>
      </w:r>
      <w:r w:rsidRPr="00454499">
        <w:rPr>
          <w:rFonts w:ascii="Arial" w:hAnsi="Arial"/>
          <w:i/>
          <w:color w:val="000000"/>
          <w:lang w:val="en-GB"/>
        </w:rPr>
        <w:t>1.2.</w:t>
      </w:r>
      <w:r w:rsidRPr="00454499">
        <w:rPr>
          <w:rFonts w:ascii="Arial" w:hAnsi="Arial"/>
          <w:i/>
          <w:lang w:val="en-GB"/>
        </w:rPr>
        <w:t xml:space="preserve"> Suitability and sufficiency of equipment for studies</w:t>
      </w:r>
    </w:p>
    <w:p w:rsidR="006103DF" w:rsidRPr="00454499" w:rsidRDefault="006103DF" w:rsidP="00F036F1">
      <w:pPr>
        <w:numPr>
          <w:ilvl w:val="8"/>
          <w:numId w:val="7"/>
        </w:numPr>
        <w:spacing w:line="240" w:lineRule="auto"/>
        <w:ind w:firstLine="360"/>
        <w:rPr>
          <w:rFonts w:ascii="Arial" w:hAnsi="Arial"/>
          <w:i/>
          <w:color w:val="000000"/>
          <w:lang w:val="en-GB"/>
        </w:rPr>
      </w:pPr>
    </w:p>
    <w:p w:rsidR="006103DF" w:rsidRPr="00454499" w:rsidRDefault="006103DF" w:rsidP="00F036F1">
      <w:pPr>
        <w:spacing w:line="240" w:lineRule="auto"/>
        <w:ind w:left="397"/>
        <w:rPr>
          <w:rFonts w:ascii="Arial" w:hAnsi="Arial"/>
          <w:color w:val="000000"/>
          <w:lang w:val="en-GB"/>
        </w:rPr>
      </w:pPr>
      <w:r w:rsidRPr="00E405E1">
        <w:rPr>
          <w:rFonts w:ascii="Arial" w:hAnsi="Arial"/>
          <w:color w:val="000000"/>
          <w:lang w:val="en-GB"/>
        </w:rPr>
        <w:t>The following explanation includes all observations from the paragraph 4.1.1. – nevertheless the programme states that studies in materials are one of the core eleme</w:t>
      </w:r>
      <w:r>
        <w:rPr>
          <w:rFonts w:ascii="Arial" w:hAnsi="Arial"/>
          <w:color w:val="000000"/>
          <w:lang w:val="en-GB"/>
        </w:rPr>
        <w:t>nts of the programme, there is a</w:t>
      </w:r>
      <w:r w:rsidRPr="00E405E1">
        <w:rPr>
          <w:rFonts w:ascii="Arial" w:hAnsi="Arial"/>
          <w:color w:val="000000"/>
          <w:lang w:val="en-GB"/>
        </w:rPr>
        <w:t xml:space="preserve"> definite lack of </w:t>
      </w:r>
      <w:r>
        <w:rPr>
          <w:rFonts w:ascii="Arial" w:hAnsi="Arial"/>
          <w:color w:val="000000"/>
          <w:lang w:val="en-GB"/>
        </w:rPr>
        <w:t xml:space="preserve">a </w:t>
      </w:r>
      <w:r w:rsidRPr="00E405E1">
        <w:rPr>
          <w:rFonts w:ascii="Arial" w:hAnsi="Arial"/>
          <w:color w:val="000000"/>
          <w:lang w:val="en-GB"/>
        </w:rPr>
        <w:t>we</w:t>
      </w:r>
      <w:r>
        <w:rPr>
          <w:rFonts w:ascii="Arial" w:hAnsi="Arial"/>
          <w:color w:val="000000"/>
          <w:lang w:val="en-GB"/>
        </w:rPr>
        <w:t>ll organis</w:t>
      </w:r>
      <w:r w:rsidRPr="00E405E1">
        <w:rPr>
          <w:rFonts w:ascii="Arial" w:hAnsi="Arial"/>
          <w:color w:val="000000"/>
          <w:lang w:val="en-GB"/>
        </w:rPr>
        <w:t>ed s</w:t>
      </w:r>
      <w:r>
        <w:rPr>
          <w:rFonts w:ascii="Arial" w:hAnsi="Arial"/>
          <w:color w:val="000000"/>
          <w:lang w:val="en-GB"/>
        </w:rPr>
        <w:t>tudy environment such as a</w:t>
      </w:r>
      <w:r w:rsidRPr="00E405E1">
        <w:rPr>
          <w:rFonts w:ascii="Arial" w:hAnsi="Arial"/>
          <w:color w:val="000000"/>
          <w:lang w:val="en-GB"/>
        </w:rPr>
        <w:t xml:space="preserve"> workshops where students could realize their study projects throughout the year. However the students express certain level of</w:t>
      </w:r>
      <w:r>
        <w:rPr>
          <w:rFonts w:ascii="Arial" w:hAnsi="Arial"/>
          <w:color w:val="000000"/>
          <w:lang w:val="en-GB"/>
        </w:rPr>
        <w:t xml:space="preserve"> satisfaction with teaching which</w:t>
      </w:r>
      <w:r w:rsidRPr="00E405E1">
        <w:rPr>
          <w:rFonts w:ascii="Arial" w:hAnsi="Arial"/>
          <w:color w:val="000000"/>
          <w:lang w:val="en-GB"/>
        </w:rPr>
        <w:t xml:space="preserve"> allows </w:t>
      </w:r>
      <w:r>
        <w:rPr>
          <w:rFonts w:ascii="Arial" w:hAnsi="Arial"/>
          <w:color w:val="000000"/>
          <w:lang w:val="en-GB"/>
        </w:rPr>
        <w:t>the team to evaluate</w:t>
      </w:r>
      <w:r w:rsidRPr="00E405E1">
        <w:rPr>
          <w:rFonts w:ascii="Arial" w:hAnsi="Arial"/>
          <w:color w:val="000000"/>
          <w:lang w:val="en-GB"/>
        </w:rPr>
        <w:t xml:space="preserve"> the study equipment as between poor and satisfactory.</w:t>
      </w:r>
      <w:r w:rsidRPr="00454499">
        <w:rPr>
          <w:rFonts w:ascii="Arial" w:hAnsi="Arial"/>
          <w:color w:val="000000"/>
          <w:lang w:val="en-GB"/>
        </w:rPr>
        <w:t xml:space="preserve"> </w:t>
      </w:r>
    </w:p>
    <w:p w:rsidR="006103DF" w:rsidRPr="00454499" w:rsidRDefault="006103DF" w:rsidP="008958C2">
      <w:pPr>
        <w:spacing w:line="240" w:lineRule="auto"/>
        <w:rPr>
          <w:rFonts w:ascii="Arial" w:hAnsi="Arial"/>
          <w:color w:val="000000"/>
          <w:lang w:val="en-GB"/>
        </w:rPr>
      </w:pPr>
    </w:p>
    <w:p w:rsidR="006103DF" w:rsidRPr="00E12612" w:rsidRDefault="006103DF" w:rsidP="00F036F1">
      <w:pPr>
        <w:numPr>
          <w:ilvl w:val="8"/>
          <w:numId w:val="7"/>
        </w:numPr>
        <w:spacing w:line="240" w:lineRule="auto"/>
        <w:ind w:firstLine="360"/>
        <w:rPr>
          <w:rFonts w:ascii="Arial" w:hAnsi="Arial"/>
          <w:i/>
          <w:color w:val="000000"/>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lang w:val="en-GB"/>
        </w:rPr>
        <w:t>4.</w:t>
      </w:r>
      <w:r w:rsidRPr="00454499">
        <w:rPr>
          <w:rFonts w:ascii="Arial" w:hAnsi="Arial"/>
          <w:i/>
          <w:color w:val="000000"/>
          <w:lang w:val="en-GB"/>
        </w:rPr>
        <w:t>1.3.</w:t>
      </w:r>
      <w:r w:rsidRPr="00454499">
        <w:rPr>
          <w:rFonts w:ascii="Arial" w:hAnsi="Arial"/>
          <w:i/>
          <w:lang w:val="en-GB"/>
        </w:rPr>
        <w:t xml:space="preserve"> Suitability and accessibility of the resources for practical training</w:t>
      </w:r>
    </w:p>
    <w:p w:rsidR="006103DF" w:rsidRPr="00454499" w:rsidRDefault="006103DF" w:rsidP="00F036F1">
      <w:pPr>
        <w:spacing w:line="240" w:lineRule="auto"/>
        <w:rPr>
          <w:rFonts w:ascii="Arial" w:hAnsi="Arial"/>
          <w:color w:val="000000"/>
          <w:lang w:val="en-GB"/>
        </w:rPr>
      </w:pPr>
    </w:p>
    <w:p w:rsidR="006103DF" w:rsidRDefault="006103DF" w:rsidP="0019596F">
      <w:pPr>
        <w:spacing w:line="240" w:lineRule="auto"/>
        <w:ind w:left="397"/>
        <w:rPr>
          <w:rFonts w:ascii="Arial" w:hAnsi="Arial"/>
          <w:color w:val="000000"/>
          <w:lang w:val="en-GB"/>
        </w:rPr>
      </w:pPr>
      <w:r w:rsidRPr="00454499">
        <w:rPr>
          <w:rFonts w:ascii="Arial" w:hAnsi="Arial"/>
          <w:color w:val="000000"/>
          <w:lang w:val="en-GB"/>
        </w:rPr>
        <w:t xml:space="preserve">The rooms for art studies and lectures on humanities are of a satisfactory level. The society of students misses the gallery space run by the Faculty to show their works in public. </w:t>
      </w:r>
    </w:p>
    <w:p w:rsidR="006103DF" w:rsidRDefault="006103DF" w:rsidP="0019596F">
      <w:pPr>
        <w:spacing w:line="240" w:lineRule="auto"/>
        <w:ind w:left="397"/>
        <w:rPr>
          <w:rFonts w:ascii="Arial" w:hAnsi="Arial"/>
          <w:color w:val="000000"/>
          <w:lang w:val="en-GB"/>
        </w:rPr>
      </w:pPr>
    </w:p>
    <w:p w:rsidR="006103DF" w:rsidRPr="005B14C1" w:rsidRDefault="006103DF" w:rsidP="0019596F">
      <w:pPr>
        <w:spacing w:line="240" w:lineRule="auto"/>
        <w:ind w:left="397"/>
        <w:rPr>
          <w:rFonts w:ascii="Arial" w:hAnsi="Arial"/>
          <w:lang w:val="en-GB"/>
        </w:rPr>
      </w:pPr>
      <w:r w:rsidRPr="005B14C1">
        <w:rPr>
          <w:rFonts w:ascii="Arial" w:hAnsi="Arial"/>
          <w:lang w:val="en-GB"/>
        </w:rPr>
        <w:t xml:space="preserve">The </w:t>
      </w:r>
      <w:r w:rsidRPr="00EE5A55">
        <w:rPr>
          <w:rFonts w:ascii="Arial" w:hAnsi="Arial"/>
          <w:bCs/>
          <w:lang w:val="en-GB"/>
        </w:rPr>
        <w:t>Sculpture Studio</w:t>
      </w:r>
      <w:r w:rsidRPr="005B14C1">
        <w:rPr>
          <w:rFonts w:ascii="Arial" w:hAnsi="Arial"/>
          <w:lang w:val="en-GB"/>
        </w:rPr>
        <w:t xml:space="preserve"> performed the following joint student summer practical training sessions: </w:t>
      </w:r>
    </w:p>
    <w:p w:rsidR="006103DF" w:rsidRPr="005B14C1" w:rsidRDefault="006103DF" w:rsidP="0019596F">
      <w:pPr>
        <w:pStyle w:val="BodyTextIndent"/>
        <w:spacing w:line="240" w:lineRule="auto"/>
        <w:ind w:left="397"/>
        <w:rPr>
          <w:rFonts w:ascii="Arial" w:hAnsi="Arial"/>
          <w:lang w:val="en-GB"/>
        </w:rPr>
      </w:pPr>
      <w:r w:rsidRPr="005B14C1">
        <w:rPr>
          <w:rFonts w:ascii="Arial" w:hAnsi="Arial"/>
          <w:lang w:val="en-GB"/>
        </w:rPr>
        <w:t>2004 – territory of Išlaužo Secondary School</w:t>
      </w:r>
    </w:p>
    <w:p w:rsidR="006103DF" w:rsidRDefault="006103DF" w:rsidP="0019596F">
      <w:pPr>
        <w:pStyle w:val="BodyTextIndent"/>
        <w:spacing w:line="240" w:lineRule="auto"/>
        <w:ind w:left="397"/>
        <w:rPr>
          <w:rFonts w:ascii="Arial" w:hAnsi="Arial"/>
          <w:lang w:val="en-GB"/>
        </w:rPr>
      </w:pPr>
      <w:r w:rsidRPr="005B14C1">
        <w:rPr>
          <w:rFonts w:ascii="Arial" w:hAnsi="Arial"/>
          <w:lang w:val="en-GB"/>
        </w:rPr>
        <w:t>2005 – territory of the recreational area of Kaišiadorys poultry farm</w:t>
      </w:r>
    </w:p>
    <w:p w:rsidR="006103DF" w:rsidRDefault="006103DF" w:rsidP="0019596F">
      <w:pPr>
        <w:pStyle w:val="BodyTextIndent"/>
        <w:spacing w:line="240" w:lineRule="auto"/>
        <w:ind w:left="397"/>
        <w:rPr>
          <w:rFonts w:ascii="Arial" w:hAnsi="Arial"/>
          <w:lang w:val="en-GB"/>
        </w:rPr>
      </w:pPr>
      <w:r w:rsidRPr="005B14C1">
        <w:rPr>
          <w:rFonts w:ascii="Arial" w:hAnsi="Arial"/>
          <w:lang w:val="en-GB"/>
        </w:rPr>
        <w:t>2006 – a rural tourism homestead in Prienai District</w:t>
      </w:r>
    </w:p>
    <w:p w:rsidR="006103DF" w:rsidRPr="005B14C1" w:rsidRDefault="006103DF" w:rsidP="0019596F">
      <w:pPr>
        <w:pStyle w:val="BodyTextIndent"/>
        <w:spacing w:line="240" w:lineRule="auto"/>
        <w:ind w:left="397"/>
        <w:rPr>
          <w:rFonts w:ascii="Arial" w:hAnsi="Arial"/>
          <w:lang w:val="en-GB"/>
        </w:rPr>
      </w:pPr>
      <w:r w:rsidRPr="005B14C1">
        <w:rPr>
          <w:rFonts w:ascii="Arial" w:hAnsi="Arial"/>
          <w:lang w:val="en-GB"/>
        </w:rPr>
        <w:t>2007 – ceramist P. Pretkelis’s workshop in Merkinė</w:t>
      </w:r>
    </w:p>
    <w:p w:rsidR="006103DF" w:rsidRPr="005B14C1" w:rsidRDefault="006103DF" w:rsidP="0019596F">
      <w:pPr>
        <w:pStyle w:val="BodyTextIndent"/>
        <w:spacing w:line="240" w:lineRule="auto"/>
        <w:ind w:left="397"/>
        <w:rPr>
          <w:rFonts w:ascii="Arial" w:hAnsi="Arial"/>
          <w:lang w:val="en-GB"/>
        </w:rPr>
      </w:pPr>
      <w:r w:rsidRPr="005B14C1">
        <w:rPr>
          <w:rFonts w:ascii="Arial" w:hAnsi="Arial"/>
          <w:lang w:val="en-GB"/>
        </w:rPr>
        <w:t>2008 – Kruonis neighbourhood, Kaišiadorys District</w:t>
      </w:r>
    </w:p>
    <w:p w:rsidR="006103DF" w:rsidRPr="00817D9F" w:rsidRDefault="006103DF" w:rsidP="0019596F">
      <w:pPr>
        <w:pStyle w:val="BodyTextIndent"/>
        <w:spacing w:line="240" w:lineRule="auto"/>
        <w:ind w:left="397"/>
        <w:rPr>
          <w:rFonts w:ascii="Arial" w:hAnsi="Arial"/>
          <w:lang w:val="en-GB"/>
        </w:rPr>
      </w:pPr>
      <w:r w:rsidRPr="005B14C1">
        <w:rPr>
          <w:rFonts w:ascii="Arial" w:hAnsi="Arial"/>
          <w:lang w:val="en-GB"/>
        </w:rPr>
        <w:t xml:space="preserve">In winter, ice and snow sculpture symposiums are held in Druskininkai, Plateliai </w:t>
      </w:r>
      <w:r>
        <w:rPr>
          <w:rFonts w:ascii="Arial" w:hAnsi="Arial"/>
          <w:lang w:val="en-GB"/>
        </w:rPr>
        <w:t xml:space="preserve"> </w:t>
      </w:r>
      <w:r w:rsidRPr="005B14C1">
        <w:rPr>
          <w:rFonts w:ascii="Arial" w:hAnsi="Arial"/>
          <w:lang w:val="en-GB"/>
        </w:rPr>
        <w:t>Reserve and Kaunas, in which both students and teachers participate.</w:t>
      </w:r>
    </w:p>
    <w:p w:rsidR="006103DF" w:rsidRPr="00454499" w:rsidRDefault="006103DF" w:rsidP="004D4F36">
      <w:pPr>
        <w:spacing w:line="240" w:lineRule="auto"/>
        <w:ind w:left="397"/>
        <w:rPr>
          <w:rFonts w:ascii="Arial" w:hAnsi="Arial"/>
          <w:color w:val="000000"/>
          <w:lang w:val="en-GB"/>
        </w:rPr>
      </w:pPr>
      <w:r w:rsidRPr="00454499">
        <w:rPr>
          <w:rFonts w:ascii="Arial" w:hAnsi="Arial"/>
          <w:color w:val="000000"/>
          <w:lang w:val="en-GB"/>
        </w:rPr>
        <w:t>The f</w:t>
      </w:r>
      <w:r>
        <w:rPr>
          <w:rFonts w:ascii="Arial" w:hAnsi="Arial"/>
          <w:color w:val="000000"/>
          <w:lang w:val="en-GB"/>
        </w:rPr>
        <w:t>orthcoming project of renovating a</w:t>
      </w:r>
      <w:r w:rsidRPr="00454499">
        <w:rPr>
          <w:rFonts w:ascii="Arial" w:hAnsi="Arial"/>
          <w:color w:val="000000"/>
          <w:lang w:val="en-GB"/>
        </w:rPr>
        <w:t xml:space="preserve"> ‘new building’ is promising and highly welcome therefore it is an obligation of the Faculty and the Academy to fulfil </w:t>
      </w:r>
      <w:r>
        <w:rPr>
          <w:rFonts w:ascii="Arial" w:hAnsi="Arial"/>
          <w:color w:val="000000"/>
          <w:lang w:val="en-GB"/>
        </w:rPr>
        <w:t>the</w:t>
      </w:r>
      <w:r w:rsidRPr="00454499">
        <w:rPr>
          <w:rFonts w:ascii="Arial" w:hAnsi="Arial"/>
          <w:color w:val="000000"/>
          <w:lang w:val="en-GB"/>
        </w:rPr>
        <w:t xml:space="preserve"> expectations of the students</w:t>
      </w:r>
      <w:r>
        <w:rPr>
          <w:rFonts w:ascii="Arial" w:hAnsi="Arial"/>
          <w:color w:val="000000"/>
          <w:lang w:val="en-GB"/>
        </w:rPr>
        <w:t xml:space="preserve"> and</w:t>
      </w:r>
      <w:r w:rsidRPr="00454499">
        <w:rPr>
          <w:rFonts w:ascii="Arial" w:hAnsi="Arial"/>
          <w:color w:val="000000"/>
          <w:lang w:val="en-GB"/>
        </w:rPr>
        <w:t xml:space="preserve"> also the creative society of Kaunas.</w:t>
      </w:r>
    </w:p>
    <w:p w:rsidR="006103DF" w:rsidRPr="00454499" w:rsidRDefault="006103DF" w:rsidP="00F036F1">
      <w:pPr>
        <w:pStyle w:val="Heading3"/>
        <w:rPr>
          <w:rFonts w:ascii="Arial" w:hAnsi="Arial"/>
          <w:color w:val="000000"/>
        </w:rPr>
      </w:pPr>
      <w:bookmarkStart w:id="27" w:name="_4.2._Learning_resources"/>
      <w:bookmarkEnd w:id="27"/>
      <w:r w:rsidRPr="00454499">
        <w:rPr>
          <w:rFonts w:ascii="Arial" w:hAnsi="Arial"/>
        </w:rPr>
        <w:t xml:space="preserve">      </w:t>
      </w:r>
      <w:bookmarkStart w:id="28" w:name="_Toc255803636"/>
      <w:r w:rsidRPr="00454499">
        <w:rPr>
          <w:rFonts w:ascii="Arial" w:hAnsi="Arial"/>
        </w:rPr>
        <w:t>4.2. Learning resources</w:t>
      </w:r>
      <w:bookmarkEnd w:id="28"/>
      <w:r w:rsidRPr="00454499">
        <w:rPr>
          <w:rFonts w:ascii="Arial" w:hAnsi="Arial"/>
        </w:rPr>
        <w:t xml:space="preserve"> </w:t>
      </w: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4.2.1. Suitability and accessibility of books, textbooks and periodical publications</w:t>
      </w:r>
    </w:p>
    <w:p w:rsidR="006103DF" w:rsidRPr="00454499" w:rsidRDefault="006103DF" w:rsidP="00F036F1">
      <w:pPr>
        <w:spacing w:line="240" w:lineRule="auto"/>
        <w:ind w:firstLine="567"/>
        <w:rPr>
          <w:rFonts w:ascii="Arial" w:hAnsi="Arial"/>
          <w:color w:val="000000"/>
          <w:lang w:val="en-GB"/>
        </w:rPr>
      </w:pPr>
      <w:r w:rsidRPr="00454499">
        <w:rPr>
          <w:rFonts w:ascii="Arial" w:hAnsi="Arial"/>
          <w:color w:val="000000"/>
          <w:highlight w:val="lightGray"/>
          <w:lang w:val="en-GB"/>
        </w:rPr>
        <w:t xml:space="preserve">   </w:t>
      </w:r>
    </w:p>
    <w:p w:rsidR="006103DF" w:rsidRDefault="006103DF" w:rsidP="00F036F1">
      <w:pPr>
        <w:spacing w:line="240" w:lineRule="auto"/>
        <w:ind w:left="397"/>
        <w:rPr>
          <w:rFonts w:ascii="Arial" w:hAnsi="Arial"/>
        </w:rPr>
      </w:pPr>
      <w:r w:rsidRPr="00454499">
        <w:rPr>
          <w:rFonts w:ascii="Arial" w:hAnsi="Arial"/>
          <w:color w:val="000000"/>
          <w:lang w:val="en-GB"/>
        </w:rPr>
        <w:t xml:space="preserve">The library space with 20 workplaces at the Faculty building was found to be satisfactory for </w:t>
      </w:r>
      <w:r w:rsidRPr="00632130">
        <w:rPr>
          <w:rFonts w:ascii="Arial" w:hAnsi="Arial"/>
          <w:color w:val="000000"/>
          <w:lang w:val="en-GB"/>
        </w:rPr>
        <w:t xml:space="preserve">the </w:t>
      </w:r>
      <w:r>
        <w:rPr>
          <w:rFonts w:ascii="Arial" w:hAnsi="Arial"/>
          <w:color w:val="000000"/>
          <w:lang w:val="en-GB"/>
        </w:rPr>
        <w:t>basic</w:t>
      </w:r>
      <w:r w:rsidRPr="00632130">
        <w:rPr>
          <w:rFonts w:ascii="Arial" w:hAnsi="Arial"/>
          <w:color w:val="000000"/>
          <w:lang w:val="en-GB"/>
        </w:rPr>
        <w:t xml:space="preserve"> requirements of </w:t>
      </w:r>
      <w:r>
        <w:rPr>
          <w:rFonts w:ascii="Arial" w:hAnsi="Arial"/>
          <w:color w:val="000000"/>
          <w:lang w:val="en-GB"/>
        </w:rPr>
        <w:t xml:space="preserve">the </w:t>
      </w:r>
      <w:r w:rsidRPr="00632130">
        <w:rPr>
          <w:rFonts w:ascii="Arial" w:hAnsi="Arial"/>
          <w:color w:val="000000"/>
          <w:lang w:val="en-GB"/>
        </w:rPr>
        <w:t>undergraduate programme</w:t>
      </w:r>
      <w:r>
        <w:rPr>
          <w:rFonts w:ascii="Arial" w:hAnsi="Arial"/>
          <w:color w:val="000000"/>
          <w:lang w:val="en-GB"/>
        </w:rPr>
        <w:t xml:space="preserve"> but even for</w:t>
      </w:r>
      <w:r w:rsidRPr="00632130">
        <w:rPr>
          <w:rFonts w:ascii="Arial" w:hAnsi="Arial"/>
          <w:color w:val="000000"/>
          <w:lang w:val="en-GB"/>
        </w:rPr>
        <w:t xml:space="preserve"> this cycle of studies </w:t>
      </w:r>
      <w:r w:rsidRPr="00632130">
        <w:rPr>
          <w:rFonts w:ascii="Arial" w:hAnsi="Arial"/>
        </w:rPr>
        <w:t xml:space="preserve">there is a definite need for greater investment in the library stock of specialist texts on sculpture and art journals. </w:t>
      </w:r>
    </w:p>
    <w:p w:rsidR="006103DF" w:rsidRDefault="006103DF" w:rsidP="00F036F1">
      <w:pPr>
        <w:spacing w:line="240" w:lineRule="auto"/>
        <w:ind w:left="397"/>
        <w:rPr>
          <w:rFonts w:ascii="Arial" w:hAnsi="Arial"/>
        </w:rPr>
      </w:pPr>
    </w:p>
    <w:p w:rsidR="006103DF" w:rsidRPr="00F05B52" w:rsidRDefault="006103DF" w:rsidP="00F05B52">
      <w:pPr>
        <w:spacing w:line="240" w:lineRule="auto"/>
        <w:ind w:left="426"/>
        <w:rPr>
          <w:rFonts w:ascii="Arial" w:hAnsi="Arial"/>
          <w:lang w:val="en-GB"/>
        </w:rPr>
      </w:pPr>
      <w:r w:rsidRPr="00632130">
        <w:rPr>
          <w:rFonts w:ascii="Arial" w:hAnsi="Arial"/>
        </w:rPr>
        <w:t xml:space="preserve">The library stock </w:t>
      </w:r>
      <w:r w:rsidRPr="008958C2">
        <w:rPr>
          <w:rFonts w:ascii="Arial" w:hAnsi="Arial"/>
        </w:rPr>
        <w:t>and learning resources of the Academy‘s main library in Vilnius are accessible on the website in the same level as for other structural units outside Vilnius.</w:t>
      </w:r>
      <w:r w:rsidRPr="008958C2">
        <w:rPr>
          <w:rFonts w:ascii="Arial" w:hAnsi="Arial"/>
          <w:lang w:val="en-GB"/>
        </w:rPr>
        <w:t xml:space="preserve"> </w:t>
      </w:r>
      <w:r w:rsidRPr="008958C2">
        <w:rPr>
          <w:rFonts w:ascii="Arial" w:hAnsi="Arial" w:cs="Lucidasans"/>
          <w:color w:val="000000"/>
          <w:lang w:val="en-GB"/>
        </w:rPr>
        <w:t>Since 2001, an electronic catalogue of the library has been available (</w:t>
      </w:r>
      <w:hyperlink r:id="rId8" w:history="1">
        <w:r w:rsidRPr="008958C2">
          <w:rPr>
            <w:rStyle w:val="Hyperlink"/>
            <w:rFonts w:ascii="Arial" w:hAnsi="Arial"/>
            <w:lang w:val="en-GB"/>
          </w:rPr>
          <w:t>http://vda.library.lt</w:t>
        </w:r>
      </w:hyperlink>
      <w:r w:rsidRPr="008958C2">
        <w:rPr>
          <w:rFonts w:ascii="Arial" w:hAnsi="Arial"/>
          <w:lang w:val="en-GB"/>
        </w:rPr>
        <w:t xml:space="preserve">) and additionally, a national virtual library </w:t>
      </w:r>
      <w:hyperlink r:id="rId9" w:history="1">
        <w:r w:rsidRPr="008958C2">
          <w:rPr>
            <w:rStyle w:val="Hyperlink"/>
            <w:rFonts w:ascii="Arial" w:hAnsi="Arial"/>
            <w:lang w:val="en-GB"/>
          </w:rPr>
          <w:t>www.library.lt</w:t>
        </w:r>
      </w:hyperlink>
      <w:r w:rsidRPr="008958C2">
        <w:rPr>
          <w:rFonts w:ascii="Arial" w:hAnsi="Arial"/>
          <w:lang w:val="en-GB"/>
        </w:rPr>
        <w:t xml:space="preserve"> can be used as a search tool. There is also a substantial </w:t>
      </w:r>
      <w:r w:rsidRPr="008958C2">
        <w:rPr>
          <w:rFonts w:ascii="Arial" w:hAnsi="Arial"/>
          <w:color w:val="000000"/>
          <w:lang w:val="en-GB"/>
        </w:rPr>
        <w:t>collection of contemporary art magazines with back copies.</w:t>
      </w:r>
      <w:r w:rsidRPr="008958C2">
        <w:rPr>
          <w:rFonts w:ascii="Arial" w:hAnsi="Arial"/>
          <w:i/>
          <w:color w:val="000000"/>
          <w:lang w:val="en-GB"/>
        </w:rPr>
        <w:t xml:space="preserve"> </w:t>
      </w:r>
      <w:r w:rsidRPr="008958C2">
        <w:rPr>
          <w:rFonts w:ascii="Arial" w:hAnsi="Arial"/>
          <w:color w:val="000000"/>
          <w:lang w:val="en-GB"/>
        </w:rPr>
        <w:t xml:space="preserve">As </w:t>
      </w:r>
      <w:r w:rsidRPr="008958C2">
        <w:rPr>
          <w:rFonts w:ascii="Arial" w:hAnsi="Arial" w:cs="Lucidasans"/>
          <w:color w:val="000000"/>
          <w:lang w:val="en-GB"/>
        </w:rPr>
        <w:t xml:space="preserve">a member of the Lithuanian Association of Academic Libraries, the Academy‘s library subscribes to the following database: </w:t>
      </w:r>
      <w:r w:rsidRPr="008958C2">
        <w:rPr>
          <w:rFonts w:ascii="Arial" w:hAnsi="Arial"/>
          <w:lang w:val="en-GB"/>
        </w:rPr>
        <w:t xml:space="preserve"> EBSCO Publishing  </w:t>
      </w:r>
      <w:hyperlink r:id="rId10" w:history="1">
        <w:r w:rsidRPr="008958C2">
          <w:rPr>
            <w:rStyle w:val="Hyperlink"/>
            <w:rFonts w:ascii="Arial" w:hAnsi="Arial"/>
            <w:lang w:val="en-GB"/>
          </w:rPr>
          <w:t>http://search.epnet.com/</w:t>
        </w:r>
      </w:hyperlink>
      <w:r w:rsidRPr="008958C2">
        <w:rPr>
          <w:rFonts w:ascii="Arial" w:hAnsi="Arial"/>
          <w:lang w:val="en-GB"/>
        </w:rPr>
        <w:t xml:space="preserve"> (eIFL.net database package of 10 databases); </w:t>
      </w:r>
      <w:r w:rsidRPr="008958C2">
        <w:rPr>
          <w:rFonts w:ascii="Arial" w:hAnsi="Arial"/>
          <w:iCs/>
          <w:lang w:val="en-GB"/>
        </w:rPr>
        <w:t>Oxford Art Online</w:t>
      </w:r>
      <w:r w:rsidRPr="008958C2">
        <w:rPr>
          <w:rFonts w:ascii="Arial" w:hAnsi="Arial"/>
          <w:b/>
          <w:iCs/>
          <w:lang w:val="en-GB"/>
        </w:rPr>
        <w:t xml:space="preserve">  </w:t>
      </w:r>
      <w:hyperlink r:id="rId11" w:history="1">
        <w:r w:rsidRPr="008958C2">
          <w:rPr>
            <w:rStyle w:val="Hyperlink"/>
            <w:rFonts w:ascii="Arial" w:hAnsi="Arial"/>
            <w:lang w:val="en-GB"/>
          </w:rPr>
          <w:t>http://www.oxfordartonline.com/subscriber/</w:t>
        </w:r>
      </w:hyperlink>
      <w:r w:rsidRPr="008958C2">
        <w:rPr>
          <w:rFonts w:ascii="Arial" w:hAnsi="Arial"/>
          <w:lang w:val="en-GB"/>
        </w:rPr>
        <w:t xml:space="preserve">. </w:t>
      </w:r>
      <w:r w:rsidRPr="008958C2">
        <w:rPr>
          <w:rFonts w:ascii="Arial" w:hAnsi="Arial"/>
          <w:color w:val="000000"/>
          <w:lang w:val="en-GB"/>
        </w:rPr>
        <w:t xml:space="preserve">The library also stores exhibition catalogues, </w:t>
      </w:r>
      <w:r w:rsidRPr="008958C2">
        <w:rPr>
          <w:rFonts w:ascii="Arial" w:hAnsi="Arial" w:cs="Lucidasans"/>
          <w:color w:val="000000"/>
          <w:lang w:val="en-GB"/>
        </w:rPr>
        <w:t>methodological materials prepared and published by its teachers and DVD on famous artists.</w:t>
      </w:r>
      <w:r w:rsidRPr="00CA44BB">
        <w:rPr>
          <w:rFonts w:ascii="Arial" w:hAnsi="Arial" w:cs="Lucidasans"/>
          <w:color w:val="000000"/>
          <w:lang w:val="en-GB"/>
        </w:rPr>
        <w:t xml:space="preserve"> </w:t>
      </w:r>
    </w:p>
    <w:p w:rsidR="006103DF" w:rsidRDefault="006103DF" w:rsidP="00F036F1">
      <w:pPr>
        <w:spacing w:line="240" w:lineRule="auto"/>
        <w:ind w:left="397"/>
        <w:rPr>
          <w:rFonts w:ascii="Arial" w:hAnsi="Arial"/>
        </w:rPr>
      </w:pPr>
    </w:p>
    <w:p w:rsidR="006103DF" w:rsidRPr="005656D8" w:rsidRDefault="006103DF" w:rsidP="005656D8">
      <w:pPr>
        <w:spacing w:line="240" w:lineRule="auto"/>
        <w:ind w:left="397"/>
        <w:rPr>
          <w:rFonts w:ascii="Arial" w:hAnsi="Arial"/>
          <w:color w:val="000000"/>
          <w:lang w:val="en-GB"/>
        </w:rPr>
      </w:pPr>
      <w:r w:rsidRPr="00632130">
        <w:rPr>
          <w:rFonts w:ascii="Arial" w:hAnsi="Arial"/>
          <w:color w:val="000000"/>
          <w:lang w:val="en-GB"/>
        </w:rPr>
        <w:t>It has to be noted that the compulsory recommendation fro</w:t>
      </w:r>
      <w:r>
        <w:rPr>
          <w:rFonts w:ascii="Arial" w:hAnsi="Arial"/>
          <w:color w:val="000000"/>
          <w:lang w:val="en-GB"/>
        </w:rPr>
        <w:t>m 2008 were</w:t>
      </w:r>
      <w:r w:rsidRPr="00632130">
        <w:rPr>
          <w:rFonts w:ascii="Arial" w:hAnsi="Arial"/>
          <w:color w:val="000000"/>
          <w:lang w:val="en-GB"/>
        </w:rPr>
        <w:t xml:space="preserve"> not seriously taken into account and no substantial progress was found (except the IT room separate from the library space) - t</w:t>
      </w:r>
      <w:r>
        <w:rPr>
          <w:rFonts w:ascii="Arial" w:hAnsi="Arial"/>
        </w:rPr>
        <w:t>he library e</w:t>
      </w:r>
      <w:r w:rsidRPr="00632130">
        <w:rPr>
          <w:rFonts w:ascii="Arial" w:hAnsi="Arial"/>
        </w:rPr>
        <w:t xml:space="preserve">quipment is still worn-out and environment </w:t>
      </w:r>
      <w:r w:rsidRPr="00632130">
        <w:rPr>
          <w:rFonts w:ascii="Arial" w:hAnsi="Arial"/>
          <w:color w:val="000000"/>
          <w:lang w:val="en-GB"/>
        </w:rPr>
        <w:t>is depressing and hardly can motivate students for intellectual activities there.</w:t>
      </w:r>
      <w:r w:rsidRPr="00454499">
        <w:rPr>
          <w:rFonts w:ascii="Arial" w:hAnsi="Arial"/>
          <w:color w:val="000000"/>
          <w:lang w:val="en-GB"/>
        </w:rPr>
        <w:t xml:space="preserve"> </w:t>
      </w:r>
    </w:p>
    <w:p w:rsidR="006103DF" w:rsidRDefault="006103DF" w:rsidP="00F036F1">
      <w:pPr>
        <w:numPr>
          <w:ilvl w:val="8"/>
          <w:numId w:val="7"/>
        </w:numPr>
        <w:spacing w:line="240" w:lineRule="auto"/>
        <w:ind w:firstLine="360"/>
        <w:rPr>
          <w:rFonts w:ascii="Arial" w:hAnsi="Arial"/>
          <w:i/>
          <w:color w:val="000000"/>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4.2.2. Suitability and accessibility of learning materials</w:t>
      </w:r>
    </w:p>
    <w:p w:rsidR="006103DF" w:rsidRPr="00454499" w:rsidRDefault="006103DF" w:rsidP="00F036F1">
      <w:pPr>
        <w:spacing w:line="240" w:lineRule="auto"/>
        <w:rPr>
          <w:rFonts w:ascii="Arial" w:hAnsi="Arial"/>
          <w:color w:val="000000"/>
          <w:lang w:val="en-GB"/>
        </w:rPr>
      </w:pPr>
      <w:bookmarkStart w:id="29" w:name="_5._Study_process_and_assessment"/>
      <w:bookmarkStart w:id="30" w:name="_Toc255803637"/>
      <w:bookmarkEnd w:id="29"/>
    </w:p>
    <w:p w:rsidR="006103DF" w:rsidRPr="00454499" w:rsidRDefault="006103DF" w:rsidP="009A08CF">
      <w:pPr>
        <w:spacing w:line="240" w:lineRule="auto"/>
        <w:ind w:left="397"/>
        <w:rPr>
          <w:rFonts w:ascii="Arial" w:hAnsi="Arial"/>
          <w:color w:val="000000"/>
          <w:lang w:val="en-GB"/>
        </w:rPr>
      </w:pPr>
      <w:r w:rsidRPr="00632130">
        <w:rPr>
          <w:rFonts w:ascii="Arial" w:hAnsi="Arial"/>
          <w:color w:val="000000"/>
          <w:lang w:val="en-GB"/>
        </w:rPr>
        <w:t>The level of accessibility of learning resources is satisfactory for undergraduate studies – the good communication link between Kaunas and Vilnius together with access of the electronic database of the Academy’s library in Vilnius can temporarily replace still missing own resources in the Faculty’s library. Existing collection of books and periodicals as well as methodical materials (examples of graduation works) can fulfil only the basic interests of students.</w:t>
      </w:r>
      <w:r w:rsidRPr="00454499">
        <w:rPr>
          <w:rFonts w:ascii="Arial" w:hAnsi="Arial"/>
          <w:color w:val="000000"/>
          <w:lang w:val="en-GB"/>
        </w:rPr>
        <w:t xml:space="preserve"> </w:t>
      </w:r>
    </w:p>
    <w:p w:rsidR="006103DF" w:rsidRPr="00454499" w:rsidRDefault="006103DF" w:rsidP="00F036F1">
      <w:pPr>
        <w:pStyle w:val="Heading2"/>
        <w:rPr>
          <w:rFonts w:ascii="Arial" w:hAnsi="Arial"/>
        </w:rPr>
      </w:pPr>
      <w:r w:rsidRPr="00454499">
        <w:rPr>
          <w:rFonts w:ascii="Arial" w:hAnsi="Arial"/>
        </w:rPr>
        <w:t>5. Study process and student assessment</w:t>
      </w:r>
      <w:bookmarkEnd w:id="30"/>
    </w:p>
    <w:p w:rsidR="006103DF" w:rsidRPr="00454499" w:rsidRDefault="006103DF" w:rsidP="00F036F1">
      <w:pPr>
        <w:pStyle w:val="Heading3"/>
        <w:rPr>
          <w:rFonts w:ascii="Arial" w:hAnsi="Arial"/>
        </w:rPr>
      </w:pPr>
      <w:bookmarkStart w:id="31" w:name="_5.1._Student_admission"/>
      <w:bookmarkEnd w:id="31"/>
      <w:r w:rsidRPr="00454499">
        <w:rPr>
          <w:rFonts w:ascii="Arial" w:hAnsi="Arial"/>
          <w:color w:val="000000"/>
        </w:rPr>
        <w:t xml:space="preserve">      </w:t>
      </w:r>
      <w:bookmarkStart w:id="32" w:name="_Toc255803638"/>
      <w:r w:rsidRPr="00454499">
        <w:rPr>
          <w:rFonts w:ascii="Arial" w:hAnsi="Arial"/>
        </w:rPr>
        <w:t>5.1. Student admission</w:t>
      </w:r>
      <w:bookmarkEnd w:id="32"/>
      <w:r w:rsidRPr="00454499">
        <w:rPr>
          <w:rFonts w:ascii="Arial" w:hAnsi="Arial"/>
        </w:rPr>
        <w:t xml:space="preserve"> </w:t>
      </w: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5.1.1.</w:t>
      </w:r>
      <w:r w:rsidRPr="00454499">
        <w:rPr>
          <w:rFonts w:ascii="Arial" w:hAnsi="Arial"/>
          <w:i/>
          <w:lang w:val="en-GB"/>
        </w:rPr>
        <w:t xml:space="preserve"> Rationality of requirements for admission to the studies</w:t>
      </w:r>
    </w:p>
    <w:p w:rsidR="006103DF" w:rsidRPr="00454499" w:rsidRDefault="006103DF" w:rsidP="00F036F1">
      <w:pPr>
        <w:spacing w:line="240" w:lineRule="auto"/>
        <w:rPr>
          <w:rFonts w:ascii="Arial" w:hAnsi="Arial"/>
          <w:color w:val="000000"/>
          <w:lang w:val="en-GB"/>
        </w:rPr>
      </w:pPr>
    </w:p>
    <w:p w:rsidR="006103DF" w:rsidRPr="00FF6995" w:rsidRDefault="006103DF" w:rsidP="009E1294">
      <w:pPr>
        <w:spacing w:line="240" w:lineRule="auto"/>
        <w:ind w:left="397"/>
        <w:rPr>
          <w:rFonts w:ascii="Arial" w:hAnsi="Arial"/>
          <w:color w:val="000000"/>
          <w:lang w:val="en-GB"/>
        </w:rPr>
      </w:pPr>
      <w:r w:rsidRPr="00454499">
        <w:rPr>
          <w:rFonts w:ascii="Arial" w:hAnsi="Arial"/>
          <w:color w:val="000000"/>
          <w:lang w:val="en-GB"/>
        </w:rPr>
        <w:t>The accreditation team finds the recently adopted national admission system (according to the Lithuanian Law on Higher Education and Research [Official Gazette Valstyb</w:t>
      </w:r>
      <w:r w:rsidRPr="00454499">
        <w:rPr>
          <w:rFonts w:ascii="Arial" w:hAnsi="Arial"/>
          <w:color w:val="000000"/>
        </w:rPr>
        <w:t xml:space="preserve">ės žinios No.54-2140, 2009]) </w:t>
      </w:r>
      <w:r w:rsidRPr="00FF6995">
        <w:rPr>
          <w:rFonts w:ascii="Arial" w:hAnsi="Arial"/>
          <w:color w:val="000000"/>
        </w:rPr>
        <w:t xml:space="preserve">potentially damaging to the quality and standards of higher arts education in Lithuania. Removing the teaching staff’s ability to select and choose their students based not just their past academic record but also their creative attributes, skills and their passion for the subject - realised through the portfolio and at interview - greatly reduces their ability to sustain the high standards. </w:t>
      </w:r>
      <w:r w:rsidRPr="00FF6995">
        <w:rPr>
          <w:rFonts w:ascii="Arial" w:hAnsi="Arial"/>
          <w:color w:val="000000"/>
          <w:lang w:val="en-GB"/>
        </w:rPr>
        <w:t xml:space="preserve">This process also challenges the principles of the Bologna process - of equal opportunity, transparency and accessibility for all potential applicants - and is greatly undermining the expertise of its Professors and artists. </w:t>
      </w:r>
      <w:r>
        <w:rPr>
          <w:rFonts w:ascii="Arial" w:hAnsi="Arial"/>
          <w:color w:val="000000"/>
          <w:lang w:val="en-GB"/>
        </w:rPr>
        <w:t>This is a very small programme, which has a small number of applicants and therefore needs to ensure the quality of its students.</w:t>
      </w:r>
    </w:p>
    <w:p w:rsidR="006103DF" w:rsidRPr="00454499" w:rsidRDefault="006103DF" w:rsidP="009E1294">
      <w:pPr>
        <w:spacing w:line="240" w:lineRule="auto"/>
        <w:ind w:left="397"/>
        <w:rPr>
          <w:rFonts w:ascii="Arial" w:hAnsi="Arial"/>
          <w:color w:val="000000"/>
          <w:lang w:val="en-GB"/>
        </w:rPr>
      </w:pPr>
      <w:r w:rsidRPr="00454499">
        <w:rPr>
          <w:rFonts w:ascii="Arial" w:hAnsi="Arial"/>
          <w:color w:val="000000"/>
          <w:lang w:val="en-GB"/>
        </w:rPr>
        <w:t xml:space="preserve"> </w:t>
      </w: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5.1.2.</w:t>
      </w:r>
      <w:r w:rsidRPr="00454499">
        <w:rPr>
          <w:rFonts w:ascii="Arial" w:hAnsi="Arial"/>
          <w:bCs/>
          <w:i/>
          <w:iCs/>
          <w:color w:val="000000"/>
          <w:lang w:val="en-GB"/>
        </w:rPr>
        <w:t xml:space="preserve"> Efficiency of enhancing the motivation of applicants and new students</w:t>
      </w:r>
    </w:p>
    <w:p w:rsidR="006103DF" w:rsidRPr="00454499" w:rsidRDefault="006103DF" w:rsidP="00F036F1">
      <w:pPr>
        <w:spacing w:line="240" w:lineRule="auto"/>
        <w:rPr>
          <w:rFonts w:ascii="Arial" w:hAnsi="Arial"/>
          <w:color w:val="000000"/>
          <w:lang w:val="en-GB"/>
        </w:rPr>
      </w:pPr>
    </w:p>
    <w:p w:rsidR="006103DF" w:rsidRPr="00454499" w:rsidRDefault="006103DF" w:rsidP="00F036F1">
      <w:pPr>
        <w:spacing w:line="240" w:lineRule="auto"/>
        <w:ind w:left="397"/>
        <w:rPr>
          <w:rFonts w:ascii="Arial" w:hAnsi="Arial"/>
          <w:color w:val="000000"/>
          <w:lang w:val="en-GB"/>
        </w:rPr>
      </w:pPr>
      <w:r w:rsidRPr="00454499">
        <w:rPr>
          <w:rFonts w:ascii="Arial" w:hAnsi="Arial"/>
          <w:color w:val="000000"/>
          <w:lang w:val="en-GB"/>
        </w:rPr>
        <w:t>The observations mentioned in the paragraph 5.1.1. relate also to this paragraph as unified attitudes on the entrance can hardly motivate young people to commence their studies therefore existing system of admission should be described as illogical and inefficient for art studies. The Faculty makes its own serious effort</w:t>
      </w:r>
      <w:r>
        <w:rPr>
          <w:rFonts w:ascii="Arial" w:hAnsi="Arial"/>
          <w:color w:val="000000"/>
          <w:lang w:val="en-GB"/>
        </w:rPr>
        <w:t>s to attract students by organising an</w:t>
      </w:r>
      <w:r w:rsidRPr="00454499">
        <w:rPr>
          <w:rFonts w:ascii="Arial" w:hAnsi="Arial"/>
          <w:color w:val="000000"/>
          <w:lang w:val="en-GB"/>
        </w:rPr>
        <w:t xml:space="preserve"> Open Door Day and participating in the fair on higher education in Lithuania.</w:t>
      </w:r>
    </w:p>
    <w:p w:rsidR="006103DF" w:rsidRPr="00454499" w:rsidRDefault="006103DF" w:rsidP="00F036F1">
      <w:pPr>
        <w:pStyle w:val="Heading3"/>
        <w:rPr>
          <w:rFonts w:ascii="Arial" w:hAnsi="Arial"/>
        </w:rPr>
      </w:pPr>
      <w:bookmarkStart w:id="33" w:name="_5.2._Study_process"/>
      <w:bookmarkEnd w:id="33"/>
      <w:r w:rsidRPr="00454499">
        <w:rPr>
          <w:rFonts w:ascii="Arial" w:hAnsi="Arial"/>
        </w:rPr>
        <w:t xml:space="preserve">      </w:t>
      </w:r>
      <w:bookmarkStart w:id="34" w:name="_Toc255803639"/>
      <w:r w:rsidRPr="00454499">
        <w:rPr>
          <w:rFonts w:ascii="Arial" w:hAnsi="Arial"/>
        </w:rPr>
        <w:t>5.2. Study process</w:t>
      </w:r>
      <w:bookmarkEnd w:id="34"/>
      <w:r w:rsidRPr="00454499">
        <w:rPr>
          <w:rFonts w:ascii="Arial" w:hAnsi="Arial"/>
        </w:rPr>
        <w:t xml:space="preserve"> </w:t>
      </w:r>
    </w:p>
    <w:p w:rsidR="006103DF" w:rsidRPr="00454499" w:rsidRDefault="006103DF" w:rsidP="00F036F1">
      <w:pPr>
        <w:spacing w:line="240" w:lineRule="auto"/>
        <w:rPr>
          <w:rFonts w:ascii="Arial" w:hAnsi="Arial"/>
          <w:i/>
          <w:lang w:val="en-GB"/>
        </w:rPr>
      </w:pPr>
      <w:r w:rsidRPr="00454499">
        <w:rPr>
          <w:rFonts w:ascii="Arial" w:hAnsi="Arial"/>
          <w:i/>
          <w:lang w:val="en-GB"/>
        </w:rPr>
        <w:t xml:space="preserve">      5.2.1. Rationality of the programme schedule</w:t>
      </w:r>
    </w:p>
    <w:p w:rsidR="006103DF" w:rsidRPr="00454499" w:rsidRDefault="006103DF" w:rsidP="00F036F1">
      <w:pPr>
        <w:spacing w:line="240" w:lineRule="auto"/>
        <w:rPr>
          <w:rFonts w:ascii="Arial" w:hAnsi="Arial"/>
          <w:i/>
          <w:lang w:val="en-GB"/>
        </w:rPr>
      </w:pPr>
    </w:p>
    <w:p w:rsidR="006103DF" w:rsidRPr="00454499" w:rsidRDefault="006103DF" w:rsidP="00F036F1">
      <w:pPr>
        <w:spacing w:line="240" w:lineRule="auto"/>
        <w:ind w:left="397"/>
        <w:rPr>
          <w:rFonts w:ascii="Arial" w:hAnsi="Arial"/>
          <w:color w:val="000000"/>
          <w:lang w:val="en-GB"/>
        </w:rPr>
      </w:pPr>
      <w:r w:rsidRPr="00454499">
        <w:rPr>
          <w:rFonts w:ascii="Arial" w:hAnsi="Arial"/>
          <w:color w:val="000000"/>
          <w:lang w:val="en-GB"/>
        </w:rPr>
        <w:t xml:space="preserve">The rationality of the programme schedule was found to be at an appropriate level. The recommendation of 2008 to decrease the number of subjects and plan no courses with </w:t>
      </w:r>
      <w:r>
        <w:rPr>
          <w:rFonts w:ascii="Arial" w:hAnsi="Arial"/>
          <w:color w:val="000000"/>
          <w:lang w:val="en-GB"/>
        </w:rPr>
        <w:t xml:space="preserve">a </w:t>
      </w:r>
      <w:r w:rsidRPr="00454499">
        <w:rPr>
          <w:rFonts w:ascii="Arial" w:hAnsi="Arial"/>
          <w:color w:val="000000"/>
          <w:lang w:val="en-GB"/>
        </w:rPr>
        <w:t>smaller amount of credits than</w:t>
      </w:r>
      <w:r>
        <w:rPr>
          <w:rFonts w:ascii="Arial" w:hAnsi="Arial"/>
          <w:color w:val="000000"/>
          <w:lang w:val="en-GB"/>
        </w:rPr>
        <w:t xml:space="preserve"> 2 has been</w:t>
      </w:r>
      <w:r w:rsidRPr="00454499">
        <w:rPr>
          <w:rFonts w:ascii="Arial" w:hAnsi="Arial"/>
          <w:color w:val="000000"/>
          <w:lang w:val="en-GB"/>
        </w:rPr>
        <w:t xml:space="preserve"> fulfilled. As the programme develops its own </w:t>
      </w:r>
      <w:r>
        <w:rPr>
          <w:rFonts w:ascii="Arial" w:hAnsi="Arial"/>
          <w:color w:val="000000"/>
          <w:lang w:val="en-GB"/>
        </w:rPr>
        <w:t>distinctive</w:t>
      </w:r>
      <w:r w:rsidRPr="00454499">
        <w:rPr>
          <w:rFonts w:ascii="Arial" w:hAnsi="Arial"/>
          <w:color w:val="000000"/>
          <w:lang w:val="en-GB"/>
        </w:rPr>
        <w:t xml:space="preserve"> features, contemporary aspects and effectiveness it will need to be constantly reviewed, updated and amended. In that sense the amount of electives allowed by national regulations can be extended to provide wider space for student’s individual projects or specific interests.</w:t>
      </w:r>
    </w:p>
    <w:p w:rsidR="006103DF" w:rsidRPr="00454499" w:rsidRDefault="006103DF" w:rsidP="00F036F1">
      <w:pPr>
        <w:spacing w:line="240" w:lineRule="auto"/>
        <w:rPr>
          <w:rFonts w:ascii="Arial" w:hAnsi="Arial"/>
          <w:color w:val="000000"/>
          <w:lang w:val="en-GB"/>
        </w:rPr>
      </w:pPr>
    </w:p>
    <w:p w:rsidR="006103DF" w:rsidRPr="00E12612" w:rsidRDefault="006103DF" w:rsidP="00E12612">
      <w:pPr>
        <w:numPr>
          <w:ilvl w:val="8"/>
          <w:numId w:val="7"/>
        </w:numPr>
        <w:spacing w:line="240" w:lineRule="auto"/>
        <w:ind w:firstLine="360"/>
        <w:rPr>
          <w:rFonts w:ascii="Arial" w:hAnsi="Arial"/>
          <w:i/>
          <w:color w:val="000000"/>
          <w:lang w:val="en-GB"/>
        </w:rPr>
      </w:pPr>
      <w:r w:rsidRPr="00E12612">
        <w:rPr>
          <w:rFonts w:ascii="Arial" w:hAnsi="Arial"/>
          <w:i/>
          <w:color w:val="000000"/>
          <w:lang w:val="en-GB"/>
        </w:rPr>
        <w:t xml:space="preserve">5.2.2. </w:t>
      </w:r>
      <w:r w:rsidRPr="00E12612">
        <w:rPr>
          <w:rFonts w:ascii="Arial" w:hAnsi="Arial"/>
          <w:i/>
          <w:lang w:val="en-GB"/>
        </w:rPr>
        <w:t xml:space="preserve">Student academic performance  </w:t>
      </w:r>
    </w:p>
    <w:p w:rsidR="006103DF" w:rsidRPr="00454499" w:rsidRDefault="006103DF" w:rsidP="00F036F1">
      <w:pPr>
        <w:spacing w:line="240" w:lineRule="auto"/>
        <w:rPr>
          <w:rFonts w:ascii="Arial" w:hAnsi="Arial"/>
          <w:color w:val="000000"/>
          <w:lang w:val="en-GB"/>
        </w:rPr>
      </w:pPr>
    </w:p>
    <w:p w:rsidR="006103DF" w:rsidRPr="00265DBF" w:rsidRDefault="006103DF" w:rsidP="00265DBF">
      <w:pPr>
        <w:spacing w:line="240" w:lineRule="auto"/>
        <w:ind w:left="397"/>
        <w:rPr>
          <w:rFonts w:ascii="Arial" w:hAnsi="Arial"/>
        </w:rPr>
      </w:pPr>
      <w:r w:rsidRPr="00454499">
        <w:rPr>
          <w:rFonts w:ascii="Arial" w:hAnsi="Arial"/>
          <w:color w:val="000000"/>
          <w:lang w:val="en-GB"/>
        </w:rPr>
        <w:t>The drop-o</w:t>
      </w:r>
      <w:r>
        <w:rPr>
          <w:rFonts w:ascii="Arial" w:hAnsi="Arial"/>
          <w:color w:val="000000"/>
          <w:lang w:val="en-GB"/>
        </w:rPr>
        <w:t xml:space="preserve">ut rate is stable at </w:t>
      </w:r>
      <w:r w:rsidRPr="00454499">
        <w:rPr>
          <w:rFonts w:ascii="Arial" w:hAnsi="Arial"/>
          <w:color w:val="000000"/>
          <w:lang w:val="en-GB"/>
        </w:rPr>
        <w:t xml:space="preserve">4% level; </w:t>
      </w:r>
      <w:r>
        <w:rPr>
          <w:rFonts w:ascii="Arial" w:hAnsi="Arial"/>
          <w:lang w:val="en-GB"/>
        </w:rPr>
        <w:t>t</w:t>
      </w:r>
      <w:r w:rsidRPr="00301A31">
        <w:rPr>
          <w:rFonts w:ascii="Arial" w:hAnsi="Arial"/>
          <w:lang w:val="en-GB"/>
        </w:rPr>
        <w:t>he main reasons for dropping out or discontinuing studies are academic debts and academic leave due to illness</w:t>
      </w:r>
      <w:r w:rsidRPr="00301A31">
        <w:rPr>
          <w:rFonts w:ascii="Arial" w:hAnsi="Arial"/>
          <w:color w:val="000000"/>
          <w:lang w:val="en-GB"/>
        </w:rPr>
        <w:t>.</w:t>
      </w:r>
      <w:r w:rsidRPr="00454499">
        <w:rPr>
          <w:rFonts w:ascii="Arial" w:hAnsi="Arial"/>
          <w:color w:val="000000"/>
          <w:lang w:val="en-GB"/>
        </w:rPr>
        <w:t xml:space="preserve"> The SER provides the survey information </w:t>
      </w:r>
      <w:r>
        <w:rPr>
          <w:rFonts w:ascii="Arial" w:hAnsi="Arial"/>
          <w:color w:val="000000"/>
          <w:lang w:val="en-GB"/>
        </w:rPr>
        <w:t xml:space="preserve">and notes </w:t>
      </w:r>
      <w:r w:rsidRPr="00454499">
        <w:rPr>
          <w:rFonts w:ascii="Arial" w:hAnsi="Arial"/>
          <w:color w:val="000000"/>
          <w:lang w:val="en-GB"/>
        </w:rPr>
        <w:t>that approximately 2/3 of students continue their studies after</w:t>
      </w:r>
      <w:r>
        <w:rPr>
          <w:rFonts w:ascii="Arial" w:hAnsi="Arial"/>
          <w:color w:val="000000"/>
          <w:lang w:val="en-GB"/>
        </w:rPr>
        <w:t xml:space="preserve"> their period of</w:t>
      </w:r>
      <w:r w:rsidRPr="00454499">
        <w:rPr>
          <w:rFonts w:ascii="Arial" w:hAnsi="Arial"/>
          <w:color w:val="000000"/>
          <w:lang w:val="en-GB"/>
        </w:rPr>
        <w:t xml:space="preserve"> absence. This factor may create certain fluctuation in student number in the coming years and make the problem of poor study environment even more acute.</w:t>
      </w:r>
      <w:r>
        <w:rPr>
          <w:rFonts w:ascii="Arial" w:hAnsi="Arial"/>
          <w:color w:val="000000"/>
          <w:lang w:val="en-GB"/>
        </w:rPr>
        <w:t xml:space="preserve"> The team found </w:t>
      </w:r>
      <w:r>
        <w:rPr>
          <w:rFonts w:ascii="Arial" w:hAnsi="Arial"/>
        </w:rPr>
        <w:t>the majority of wok observed to be</w:t>
      </w:r>
      <w:r w:rsidRPr="00675ED8">
        <w:rPr>
          <w:rFonts w:ascii="Arial" w:hAnsi="Arial"/>
        </w:rPr>
        <w:t xml:space="preserve"> of an average </w:t>
      </w:r>
      <w:r>
        <w:rPr>
          <w:rFonts w:ascii="Arial" w:hAnsi="Arial"/>
        </w:rPr>
        <w:t xml:space="preserve">standard with a few good pieces. The relatively </w:t>
      </w:r>
      <w:r w:rsidRPr="006B4245">
        <w:rPr>
          <w:rFonts w:ascii="Arial" w:hAnsi="Arial"/>
        </w:rPr>
        <w:t xml:space="preserve">small number of </w:t>
      </w:r>
      <w:r>
        <w:rPr>
          <w:rFonts w:ascii="Arial" w:hAnsi="Arial"/>
        </w:rPr>
        <w:t>BA</w:t>
      </w:r>
      <w:r w:rsidRPr="006B4245">
        <w:rPr>
          <w:rFonts w:ascii="Arial" w:hAnsi="Arial"/>
        </w:rPr>
        <w:t xml:space="preserve"> students limits the development of a </w:t>
      </w:r>
      <w:r>
        <w:rPr>
          <w:rFonts w:ascii="Arial" w:hAnsi="Arial"/>
        </w:rPr>
        <w:t>supportive culture and peer learning.</w:t>
      </w:r>
    </w:p>
    <w:p w:rsidR="006103DF" w:rsidRPr="00454499" w:rsidRDefault="006103DF" w:rsidP="00F036F1">
      <w:pPr>
        <w:spacing w:line="240" w:lineRule="auto"/>
        <w:rPr>
          <w:rFonts w:ascii="Arial" w:hAnsi="Arial"/>
          <w:color w:val="000000"/>
          <w:lang w:val="en-GB"/>
        </w:rPr>
      </w:pPr>
    </w:p>
    <w:p w:rsidR="006103DF" w:rsidRPr="00454499" w:rsidRDefault="006103DF" w:rsidP="00F036F1">
      <w:pPr>
        <w:spacing w:line="240" w:lineRule="auto"/>
        <w:rPr>
          <w:rFonts w:ascii="Arial" w:hAnsi="Arial"/>
          <w:i/>
          <w:lang w:val="en-GB"/>
        </w:rPr>
      </w:pPr>
      <w:r w:rsidRPr="00454499">
        <w:rPr>
          <w:rFonts w:ascii="Arial" w:hAnsi="Arial"/>
          <w:i/>
          <w:lang w:val="en-GB"/>
        </w:rPr>
        <w:t xml:space="preserve">      5.2.3. Mobility of teachers and students  </w:t>
      </w:r>
    </w:p>
    <w:p w:rsidR="006103DF" w:rsidRPr="00454499" w:rsidRDefault="006103DF" w:rsidP="00F036F1">
      <w:pPr>
        <w:spacing w:line="240" w:lineRule="auto"/>
        <w:rPr>
          <w:rFonts w:ascii="Arial" w:hAnsi="Arial"/>
          <w:color w:val="000000"/>
          <w:lang w:val="en-GB"/>
        </w:rPr>
      </w:pPr>
    </w:p>
    <w:p w:rsidR="006103DF" w:rsidRDefault="006103DF" w:rsidP="00D36D80">
      <w:pPr>
        <w:spacing w:line="240" w:lineRule="auto"/>
        <w:ind w:left="397"/>
        <w:rPr>
          <w:rFonts w:ascii="Arial" w:hAnsi="Arial"/>
          <w:color w:val="000000"/>
          <w:lang w:val="en-GB"/>
        </w:rPr>
      </w:pPr>
      <w:r w:rsidRPr="00454499">
        <w:rPr>
          <w:rFonts w:ascii="Arial" w:hAnsi="Arial"/>
          <w:color w:val="000000"/>
          <w:lang w:val="en-GB"/>
        </w:rPr>
        <w:t xml:space="preserve">Mobility of students is inadequate – only one BA student has been involved </w:t>
      </w:r>
      <w:r>
        <w:rPr>
          <w:rFonts w:ascii="Arial" w:hAnsi="Arial"/>
          <w:color w:val="000000"/>
          <w:lang w:val="en-GB"/>
        </w:rPr>
        <w:t>in the</w:t>
      </w:r>
      <w:r w:rsidRPr="00454499">
        <w:rPr>
          <w:rFonts w:ascii="Arial" w:hAnsi="Arial"/>
          <w:color w:val="000000"/>
          <w:lang w:val="en-GB"/>
        </w:rPr>
        <w:t xml:space="preserve"> Erasmus programme in the period from</w:t>
      </w:r>
      <w:r>
        <w:rPr>
          <w:rFonts w:ascii="Arial" w:hAnsi="Arial"/>
          <w:color w:val="000000"/>
          <w:lang w:val="en-GB"/>
        </w:rPr>
        <w:t xml:space="preserve"> 2005 till 2009 (latest data</w:t>
      </w:r>
      <w:r w:rsidRPr="00454499">
        <w:rPr>
          <w:rFonts w:ascii="Arial" w:hAnsi="Arial"/>
          <w:color w:val="000000"/>
          <w:lang w:val="en-GB"/>
        </w:rPr>
        <w:t xml:space="preserve"> not given) so highly recommended (</w:t>
      </w:r>
      <w:r>
        <w:rPr>
          <w:rFonts w:ascii="Arial" w:hAnsi="Arial"/>
          <w:color w:val="000000"/>
          <w:lang w:val="en-GB"/>
        </w:rPr>
        <w:t xml:space="preserve">review </w:t>
      </w:r>
      <w:r w:rsidRPr="00454499">
        <w:rPr>
          <w:rFonts w:ascii="Arial" w:hAnsi="Arial"/>
          <w:color w:val="000000"/>
          <w:lang w:val="en-GB"/>
        </w:rPr>
        <w:t xml:space="preserve">2008) encouragement to activate international exchange has not happen yet. </w:t>
      </w:r>
      <w:r>
        <w:rPr>
          <w:rFonts w:ascii="Arial" w:hAnsi="Arial"/>
        </w:rPr>
        <w:t>T</w:t>
      </w:r>
      <w:r w:rsidRPr="00675ED8">
        <w:rPr>
          <w:rFonts w:ascii="Arial" w:hAnsi="Arial"/>
        </w:rPr>
        <w:t xml:space="preserve">here is a need for a wider educational base with more contemporary </w:t>
      </w:r>
      <w:r>
        <w:rPr>
          <w:rFonts w:ascii="Arial" w:hAnsi="Arial"/>
        </w:rPr>
        <w:t xml:space="preserve">international </w:t>
      </w:r>
      <w:r w:rsidRPr="00675ED8">
        <w:rPr>
          <w:rFonts w:ascii="Arial" w:hAnsi="Arial"/>
        </w:rPr>
        <w:t>discourse and better foreign language development to assist with student mobilit</w:t>
      </w:r>
      <w:r>
        <w:rPr>
          <w:rFonts w:ascii="Arial" w:hAnsi="Arial"/>
        </w:rPr>
        <w:t xml:space="preserve">y. </w:t>
      </w:r>
      <w:r w:rsidRPr="00454499">
        <w:rPr>
          <w:rFonts w:ascii="Arial" w:hAnsi="Arial"/>
          <w:color w:val="000000"/>
          <w:lang w:val="en-GB"/>
        </w:rPr>
        <w:t xml:space="preserve">Weak international performance of the programme may reflect on </w:t>
      </w:r>
      <w:r>
        <w:rPr>
          <w:rFonts w:ascii="Arial" w:hAnsi="Arial"/>
          <w:color w:val="000000"/>
          <w:lang w:val="en-GB"/>
        </w:rPr>
        <w:t xml:space="preserve">the </w:t>
      </w:r>
      <w:r w:rsidRPr="00454499">
        <w:rPr>
          <w:rFonts w:ascii="Arial" w:hAnsi="Arial"/>
          <w:color w:val="000000"/>
          <w:lang w:val="en-GB"/>
        </w:rPr>
        <w:t>study environment and self-confidence of students (</w:t>
      </w:r>
      <w:r>
        <w:rPr>
          <w:rFonts w:ascii="Arial" w:hAnsi="Arial"/>
          <w:color w:val="000000"/>
          <w:lang w:val="en-GB"/>
        </w:rPr>
        <w:t>with</w:t>
      </w:r>
      <w:r w:rsidRPr="00454499">
        <w:rPr>
          <w:rFonts w:ascii="Arial" w:hAnsi="Arial"/>
          <w:color w:val="000000"/>
          <w:lang w:val="en-GB"/>
        </w:rPr>
        <w:t xml:space="preserve"> poor language skills) as well as student’s motivation to commence studies at the Faculty in Kaunas. The insufficient resource of study </w:t>
      </w:r>
      <w:r>
        <w:rPr>
          <w:rFonts w:ascii="Arial" w:hAnsi="Arial"/>
          <w:color w:val="000000"/>
          <w:lang w:val="en-GB"/>
        </w:rPr>
        <w:t>spaces and equipment also has a negative impact on</w:t>
      </w:r>
      <w:r w:rsidRPr="00454499">
        <w:rPr>
          <w:rFonts w:ascii="Arial" w:hAnsi="Arial"/>
          <w:color w:val="000000"/>
          <w:lang w:val="en-GB"/>
        </w:rPr>
        <w:t xml:space="preserve"> the possibility to </w:t>
      </w:r>
      <w:r>
        <w:rPr>
          <w:rFonts w:ascii="Arial" w:hAnsi="Arial"/>
          <w:color w:val="000000"/>
          <w:lang w:val="en-GB"/>
        </w:rPr>
        <w:t>recruit</w:t>
      </w:r>
      <w:r w:rsidRPr="00454499">
        <w:rPr>
          <w:rFonts w:ascii="Arial" w:hAnsi="Arial"/>
          <w:color w:val="000000"/>
          <w:lang w:val="en-GB"/>
        </w:rPr>
        <w:t xml:space="preserve"> students from abroad. Teaching staff’s mobility is more intense </w:t>
      </w:r>
      <w:r>
        <w:rPr>
          <w:rFonts w:ascii="Arial" w:hAnsi="Arial"/>
          <w:color w:val="000000"/>
          <w:lang w:val="en-GB"/>
        </w:rPr>
        <w:t xml:space="preserve">and better supported, </w:t>
      </w:r>
      <w:r w:rsidRPr="00454499">
        <w:rPr>
          <w:rFonts w:ascii="Arial" w:hAnsi="Arial"/>
          <w:color w:val="000000"/>
          <w:lang w:val="en-GB"/>
        </w:rPr>
        <w:t xml:space="preserve">based on </w:t>
      </w:r>
      <w:r>
        <w:rPr>
          <w:rFonts w:ascii="Arial" w:hAnsi="Arial"/>
          <w:color w:val="000000"/>
          <w:lang w:val="en-GB"/>
        </w:rPr>
        <w:t xml:space="preserve">their </w:t>
      </w:r>
      <w:r w:rsidRPr="00454499">
        <w:rPr>
          <w:rFonts w:ascii="Arial" w:hAnsi="Arial"/>
          <w:color w:val="000000"/>
          <w:lang w:val="en-GB"/>
        </w:rPr>
        <w:t>creative projects</w:t>
      </w:r>
      <w:r>
        <w:rPr>
          <w:rFonts w:ascii="Arial" w:hAnsi="Arial"/>
          <w:color w:val="000000"/>
          <w:lang w:val="en-GB"/>
        </w:rPr>
        <w:t xml:space="preserve">.  </w:t>
      </w:r>
    </w:p>
    <w:p w:rsidR="006103DF" w:rsidRDefault="006103DF" w:rsidP="00D36D80">
      <w:pPr>
        <w:spacing w:line="240" w:lineRule="auto"/>
        <w:ind w:left="397"/>
        <w:rPr>
          <w:rFonts w:ascii="Arial" w:hAnsi="Arial"/>
          <w:color w:val="000000"/>
          <w:lang w:val="en-GB"/>
        </w:rPr>
      </w:pPr>
    </w:p>
    <w:p w:rsidR="006103DF" w:rsidRPr="00454499" w:rsidRDefault="006103DF" w:rsidP="00D36D80">
      <w:pPr>
        <w:spacing w:line="240" w:lineRule="auto"/>
        <w:ind w:left="397"/>
        <w:rPr>
          <w:rFonts w:ascii="Arial" w:hAnsi="Arial"/>
          <w:color w:val="000000"/>
          <w:lang w:val="en-GB"/>
        </w:rPr>
      </w:pPr>
      <w:r>
        <w:rPr>
          <w:rFonts w:ascii="Arial" w:hAnsi="Arial"/>
          <w:color w:val="000000"/>
          <w:lang w:val="en-GB"/>
        </w:rPr>
        <w:t>T</w:t>
      </w:r>
      <w:r w:rsidRPr="00454499">
        <w:rPr>
          <w:rFonts w:ascii="Arial" w:hAnsi="Arial"/>
          <w:color w:val="000000"/>
          <w:lang w:val="en-GB"/>
        </w:rPr>
        <w:t>he overall quality of mobility can be found between poor and satisfactory.</w:t>
      </w:r>
    </w:p>
    <w:p w:rsidR="006103DF" w:rsidRPr="00454499" w:rsidRDefault="006103DF" w:rsidP="00F036F1">
      <w:pPr>
        <w:pStyle w:val="Heading3"/>
        <w:rPr>
          <w:rFonts w:ascii="Arial" w:hAnsi="Arial"/>
        </w:rPr>
      </w:pPr>
      <w:bookmarkStart w:id="35" w:name="_5.3._Student_support"/>
      <w:bookmarkEnd w:id="35"/>
      <w:r w:rsidRPr="00454499">
        <w:rPr>
          <w:rFonts w:ascii="Arial" w:hAnsi="Arial"/>
          <w:i/>
        </w:rPr>
        <w:t xml:space="preserve">     </w:t>
      </w:r>
      <w:r w:rsidRPr="00454499">
        <w:rPr>
          <w:rFonts w:ascii="Arial" w:hAnsi="Arial"/>
        </w:rPr>
        <w:t xml:space="preserve"> </w:t>
      </w:r>
      <w:bookmarkStart w:id="36" w:name="_Toc255803640"/>
      <w:r w:rsidRPr="00454499">
        <w:rPr>
          <w:rFonts w:ascii="Arial" w:hAnsi="Arial"/>
        </w:rPr>
        <w:t>5.3. Student support</w:t>
      </w:r>
      <w:bookmarkEnd w:id="36"/>
      <w:r w:rsidRPr="00454499">
        <w:rPr>
          <w:rFonts w:ascii="Arial" w:hAnsi="Arial"/>
        </w:rPr>
        <w:t xml:space="preserve"> </w:t>
      </w:r>
    </w:p>
    <w:p w:rsidR="006103DF" w:rsidRPr="00454499" w:rsidRDefault="006103DF" w:rsidP="00F036F1">
      <w:pPr>
        <w:spacing w:line="240" w:lineRule="auto"/>
        <w:rPr>
          <w:rFonts w:ascii="Arial" w:hAnsi="Arial"/>
          <w:i/>
          <w:lang w:val="en-GB"/>
        </w:rPr>
      </w:pPr>
      <w:r w:rsidRPr="00454499">
        <w:rPr>
          <w:rFonts w:ascii="Arial" w:hAnsi="Arial"/>
          <w:lang w:val="en-GB"/>
        </w:rPr>
        <w:t xml:space="preserve">      </w:t>
      </w:r>
      <w:r w:rsidRPr="00454499">
        <w:rPr>
          <w:rFonts w:ascii="Arial" w:hAnsi="Arial"/>
          <w:i/>
          <w:lang w:val="en-GB"/>
        </w:rPr>
        <w:t>5.3.1. Usefulness of academic support</w:t>
      </w:r>
    </w:p>
    <w:p w:rsidR="006103DF" w:rsidRPr="00454499" w:rsidRDefault="006103DF" w:rsidP="00F036F1">
      <w:pPr>
        <w:spacing w:line="240" w:lineRule="auto"/>
        <w:rPr>
          <w:rFonts w:ascii="Arial" w:hAnsi="Arial"/>
          <w:color w:val="000000"/>
          <w:lang w:val="en-GB"/>
        </w:rPr>
      </w:pPr>
    </w:p>
    <w:p w:rsidR="006103DF" w:rsidRPr="00454499" w:rsidRDefault="006103DF" w:rsidP="00F036F1">
      <w:pPr>
        <w:spacing w:line="240" w:lineRule="auto"/>
        <w:ind w:left="397"/>
        <w:rPr>
          <w:rFonts w:ascii="Arial" w:hAnsi="Arial"/>
          <w:color w:val="000000"/>
          <w:lang w:val="en-GB"/>
        </w:rPr>
      </w:pPr>
      <w:r w:rsidRPr="00454499">
        <w:rPr>
          <w:rFonts w:ascii="Arial" w:hAnsi="Arial"/>
          <w:color w:val="000000"/>
          <w:lang w:val="en-GB"/>
        </w:rPr>
        <w:t xml:space="preserve">Academic support was found to be </w:t>
      </w:r>
      <w:r>
        <w:rPr>
          <w:rFonts w:ascii="Arial" w:hAnsi="Arial"/>
          <w:color w:val="000000"/>
          <w:lang w:val="en-GB"/>
        </w:rPr>
        <w:t>at a satisfactory level supporting the</w:t>
      </w:r>
      <w:r w:rsidRPr="00454499">
        <w:rPr>
          <w:rFonts w:ascii="Arial" w:hAnsi="Arial"/>
          <w:color w:val="000000"/>
          <w:lang w:val="en-GB"/>
        </w:rPr>
        <w:t xml:space="preserve"> basic academic and professional needs of students. Friendly personal teacher-student relationship provides the opportunity for open and informal communication</w:t>
      </w:r>
      <w:r>
        <w:rPr>
          <w:rFonts w:ascii="Arial" w:hAnsi="Arial"/>
          <w:color w:val="000000"/>
          <w:lang w:val="en-GB"/>
        </w:rPr>
        <w:t>.</w:t>
      </w:r>
      <w:r w:rsidRPr="00454499">
        <w:rPr>
          <w:rFonts w:ascii="Arial" w:hAnsi="Arial"/>
          <w:color w:val="000000"/>
          <w:lang w:val="en-GB"/>
        </w:rPr>
        <w:t xml:space="preserve"> </w:t>
      </w:r>
      <w:r>
        <w:rPr>
          <w:rFonts w:ascii="Arial" w:hAnsi="Arial"/>
          <w:color w:val="000000"/>
          <w:lang w:val="en-GB"/>
        </w:rPr>
        <w:t>A greater</w:t>
      </w:r>
      <w:r w:rsidRPr="00454499">
        <w:rPr>
          <w:rFonts w:ascii="Arial" w:hAnsi="Arial"/>
          <w:color w:val="000000"/>
          <w:lang w:val="en-GB"/>
        </w:rPr>
        <w:t xml:space="preserve"> contribution from the teaching staff on study prospect and academic guidance for students’ career development is needed.</w:t>
      </w:r>
    </w:p>
    <w:p w:rsidR="006103DF" w:rsidRPr="00454499" w:rsidRDefault="006103DF" w:rsidP="00F036F1">
      <w:pPr>
        <w:spacing w:line="240" w:lineRule="auto"/>
        <w:rPr>
          <w:rFonts w:ascii="Arial" w:hAnsi="Arial"/>
          <w:color w:val="000000"/>
          <w:lang w:val="en-GB"/>
        </w:rPr>
      </w:pPr>
    </w:p>
    <w:p w:rsidR="006103DF" w:rsidRPr="00454499" w:rsidRDefault="006103DF" w:rsidP="00F036F1">
      <w:pPr>
        <w:spacing w:line="240" w:lineRule="auto"/>
        <w:rPr>
          <w:rFonts w:ascii="Arial" w:hAnsi="Arial"/>
          <w:i/>
          <w:lang w:val="en-GB"/>
        </w:rPr>
      </w:pPr>
      <w:r w:rsidRPr="00454499">
        <w:rPr>
          <w:rFonts w:ascii="Arial" w:hAnsi="Arial"/>
          <w:i/>
          <w:lang w:val="en-GB"/>
        </w:rPr>
        <w:t xml:space="preserve">      5.3.2. Efficiency of social support  </w:t>
      </w:r>
    </w:p>
    <w:p w:rsidR="006103DF" w:rsidRPr="00454499" w:rsidRDefault="006103DF" w:rsidP="00F036F1">
      <w:pPr>
        <w:spacing w:line="240" w:lineRule="auto"/>
        <w:rPr>
          <w:rFonts w:ascii="Arial" w:hAnsi="Arial"/>
          <w:color w:val="000000"/>
          <w:lang w:val="en-GB"/>
        </w:rPr>
      </w:pPr>
    </w:p>
    <w:p w:rsidR="006103DF" w:rsidRPr="00E12612" w:rsidRDefault="006103DF" w:rsidP="00E12612">
      <w:pPr>
        <w:spacing w:line="240" w:lineRule="auto"/>
        <w:ind w:left="397"/>
        <w:rPr>
          <w:rFonts w:ascii="Arial" w:hAnsi="Arial"/>
          <w:lang w:val="en-GB"/>
        </w:rPr>
      </w:pPr>
      <w:r w:rsidRPr="00454499">
        <w:rPr>
          <w:rFonts w:ascii="Arial" w:hAnsi="Arial"/>
          <w:color w:val="000000"/>
          <w:lang w:val="en-GB"/>
        </w:rPr>
        <w:t>The level of social support is satisfactory and is comparable with social support in other</w:t>
      </w:r>
      <w:r w:rsidRPr="00454499">
        <w:rPr>
          <w:rFonts w:ascii="Arial" w:hAnsi="Arial"/>
          <w:lang w:val="en-GB"/>
        </w:rPr>
        <w:t xml:space="preserve"> </w:t>
      </w:r>
      <w:r w:rsidRPr="00454499">
        <w:rPr>
          <w:rFonts w:ascii="Arial" w:hAnsi="Arial"/>
          <w:color w:val="000000"/>
          <w:lang w:val="en-GB"/>
        </w:rPr>
        <w:t xml:space="preserve">Lithuanian universities - the Faculty has an agreement with </w:t>
      </w:r>
      <w:r>
        <w:rPr>
          <w:rFonts w:ascii="Arial" w:hAnsi="Arial"/>
          <w:color w:val="000000"/>
          <w:lang w:val="en-GB"/>
        </w:rPr>
        <w:t xml:space="preserve">the </w:t>
      </w:r>
      <w:r w:rsidRPr="00454499">
        <w:rPr>
          <w:rFonts w:ascii="Arial" w:hAnsi="Arial"/>
          <w:color w:val="000000"/>
          <w:lang w:val="en-GB"/>
        </w:rPr>
        <w:t>Lithuanian University of Agriculture to provide students with spa</w:t>
      </w:r>
      <w:r>
        <w:rPr>
          <w:rFonts w:ascii="Arial" w:hAnsi="Arial"/>
          <w:color w:val="000000"/>
          <w:lang w:val="en-GB"/>
        </w:rPr>
        <w:t>ces to live – as it is stated in the SER, all students expressing the wish</w:t>
      </w:r>
      <w:r w:rsidRPr="00454499">
        <w:rPr>
          <w:rFonts w:ascii="Arial" w:hAnsi="Arial"/>
          <w:color w:val="000000"/>
          <w:lang w:val="en-GB"/>
        </w:rPr>
        <w:t xml:space="preserve"> to stay at the university hostel are provided with accommodation. The Faculty provides students with </w:t>
      </w:r>
      <w:r>
        <w:rPr>
          <w:rFonts w:ascii="Arial" w:hAnsi="Arial"/>
          <w:color w:val="000000"/>
          <w:lang w:val="en-GB"/>
        </w:rPr>
        <w:t>State</w:t>
      </w:r>
      <w:r w:rsidRPr="00454499">
        <w:rPr>
          <w:rFonts w:ascii="Arial" w:hAnsi="Arial"/>
          <w:color w:val="000000"/>
          <w:lang w:val="en-GB"/>
        </w:rPr>
        <w:t xml:space="preserve"> funded scholarships or grants in accordance with national and institutional regulations. Students can use </w:t>
      </w:r>
      <w:r>
        <w:rPr>
          <w:rFonts w:ascii="Arial" w:hAnsi="Arial"/>
          <w:color w:val="000000"/>
          <w:lang w:val="en-GB"/>
        </w:rPr>
        <w:t xml:space="preserve">the </w:t>
      </w:r>
      <w:r w:rsidRPr="00454499">
        <w:rPr>
          <w:rFonts w:ascii="Arial" w:hAnsi="Arial"/>
          <w:color w:val="000000"/>
          <w:lang w:val="en-GB"/>
        </w:rPr>
        <w:t>Academy’s recreation facil</w:t>
      </w:r>
      <w:r>
        <w:rPr>
          <w:rFonts w:ascii="Arial" w:hAnsi="Arial"/>
          <w:color w:val="000000"/>
          <w:lang w:val="en-GB"/>
        </w:rPr>
        <w:t>ities in Nida and Mizaros</w:t>
      </w:r>
      <w:r w:rsidRPr="00454499">
        <w:rPr>
          <w:rFonts w:ascii="Arial" w:hAnsi="Arial"/>
          <w:color w:val="000000"/>
          <w:lang w:val="en-GB"/>
        </w:rPr>
        <w:t>.</w:t>
      </w:r>
      <w:bookmarkStart w:id="37" w:name="_5.4._Achievement_assessment"/>
      <w:bookmarkEnd w:id="37"/>
    </w:p>
    <w:p w:rsidR="006103DF" w:rsidRPr="00454499" w:rsidRDefault="006103DF" w:rsidP="008958C2">
      <w:pPr>
        <w:pStyle w:val="Heading3"/>
        <w:ind w:firstLine="397"/>
        <w:rPr>
          <w:rFonts w:ascii="Arial" w:hAnsi="Arial"/>
        </w:rPr>
      </w:pPr>
      <w:r w:rsidRPr="00454499">
        <w:rPr>
          <w:rFonts w:ascii="Arial" w:hAnsi="Arial"/>
        </w:rPr>
        <w:t xml:space="preserve"> </w:t>
      </w:r>
      <w:bookmarkStart w:id="38" w:name="_Toc255803641"/>
      <w:r w:rsidRPr="00454499">
        <w:rPr>
          <w:rFonts w:ascii="Arial" w:hAnsi="Arial"/>
        </w:rPr>
        <w:t>5.4. Student achievement assessment</w:t>
      </w:r>
      <w:bookmarkEnd w:id="38"/>
      <w:r w:rsidRPr="00454499">
        <w:rPr>
          <w:rFonts w:ascii="Arial" w:hAnsi="Arial"/>
        </w:rPr>
        <w:t xml:space="preserve"> </w:t>
      </w:r>
    </w:p>
    <w:p w:rsidR="006103DF" w:rsidRPr="00454499" w:rsidRDefault="006103DF" w:rsidP="00F036F1">
      <w:pPr>
        <w:spacing w:line="240" w:lineRule="auto"/>
        <w:rPr>
          <w:rFonts w:ascii="Arial" w:hAnsi="Arial"/>
          <w:i/>
          <w:lang w:val="en-GB"/>
        </w:rPr>
      </w:pPr>
      <w:r w:rsidRPr="00454499">
        <w:rPr>
          <w:rFonts w:ascii="Arial" w:hAnsi="Arial"/>
          <w:lang w:val="en-GB"/>
        </w:rPr>
        <w:t xml:space="preserve">      </w:t>
      </w:r>
      <w:r w:rsidRPr="00454499">
        <w:rPr>
          <w:rFonts w:ascii="Arial" w:hAnsi="Arial"/>
          <w:i/>
          <w:lang w:val="en-GB"/>
        </w:rPr>
        <w:t xml:space="preserve">5.4.1. Suitability of assessment criteria and their publicity </w:t>
      </w:r>
    </w:p>
    <w:p w:rsidR="006103DF" w:rsidRPr="00454499" w:rsidRDefault="006103DF" w:rsidP="00F036F1">
      <w:pPr>
        <w:spacing w:line="240" w:lineRule="auto"/>
        <w:rPr>
          <w:rFonts w:ascii="Arial" w:hAnsi="Arial"/>
          <w:i/>
          <w:lang w:val="en-GB"/>
        </w:rPr>
      </w:pPr>
    </w:p>
    <w:p w:rsidR="006103DF" w:rsidRPr="00CE4395" w:rsidRDefault="006103DF" w:rsidP="00CE4395">
      <w:pPr>
        <w:spacing w:line="240" w:lineRule="auto"/>
        <w:ind w:left="397"/>
        <w:rPr>
          <w:rFonts w:ascii="Arial" w:hAnsi="Arial"/>
          <w:lang w:val="en-GB"/>
        </w:rPr>
      </w:pPr>
      <w:r w:rsidRPr="00454499">
        <w:rPr>
          <w:rFonts w:ascii="Arial" w:hAnsi="Arial"/>
          <w:lang w:val="en-GB"/>
        </w:rPr>
        <w:t>The system of criteria assessment relates to the system of learning outcomes; the assessment criteria consists of 6 positive</w:t>
      </w:r>
      <w:r>
        <w:rPr>
          <w:rFonts w:ascii="Arial" w:hAnsi="Arial"/>
          <w:lang w:val="en-GB"/>
        </w:rPr>
        <w:t xml:space="preserve"> and 1 negative levels of achievement</w:t>
      </w:r>
      <w:r w:rsidRPr="00454499">
        <w:rPr>
          <w:rFonts w:ascii="Arial" w:hAnsi="Arial"/>
          <w:lang w:val="en-GB"/>
        </w:rPr>
        <w:t xml:space="preserve">, the knowledge and competences of each position are well described. However the system is not fully embedded in the academic practice: assessment criteria may be moderated according to the character of assignment and </w:t>
      </w:r>
      <w:r w:rsidRPr="00454499">
        <w:rPr>
          <w:rFonts w:ascii="Arial" w:hAnsi="Arial"/>
        </w:rPr>
        <w:t>teachers state that the criteria of evaluation in practice are based on their experience as artists without reference to the learning outcomes.</w:t>
      </w:r>
      <w:r w:rsidRPr="00454499">
        <w:rPr>
          <w:rFonts w:ascii="Arial" w:hAnsi="Arial"/>
          <w:lang w:val="en-GB"/>
        </w:rPr>
        <w:t xml:space="preserve"> This observation can be proven by prevailing methodical practice at the Sculpture Studio to discuss and evaluate the ‘work’ but not the process of teaching and learning.</w:t>
      </w:r>
      <w:r w:rsidRPr="00454499">
        <w:rPr>
          <w:rFonts w:ascii="Arial" w:hAnsi="Arial"/>
        </w:rPr>
        <w:t xml:space="preserve"> That clearly indicates the inconsistence of the academic performance and questions the level of involvement of teaching staff in the quality assurance improvement.</w:t>
      </w:r>
      <w:r w:rsidRPr="00454499">
        <w:rPr>
          <w:rFonts w:ascii="Arial" w:hAnsi="Arial"/>
          <w:lang w:val="en-GB"/>
        </w:rPr>
        <w:t xml:space="preserve"> </w:t>
      </w:r>
    </w:p>
    <w:p w:rsidR="006103DF" w:rsidRPr="00454499" w:rsidRDefault="006103DF" w:rsidP="00F036F1">
      <w:pPr>
        <w:spacing w:line="240" w:lineRule="auto"/>
        <w:ind w:left="397"/>
        <w:rPr>
          <w:rFonts w:ascii="Arial" w:hAnsi="Arial"/>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5.4.2. Feedback efficiency</w:t>
      </w:r>
    </w:p>
    <w:p w:rsidR="006103DF" w:rsidRPr="00454499" w:rsidRDefault="006103DF" w:rsidP="00F036F1">
      <w:pPr>
        <w:spacing w:line="240" w:lineRule="auto"/>
        <w:rPr>
          <w:rFonts w:ascii="Arial" w:hAnsi="Arial"/>
          <w:color w:val="000000"/>
          <w:lang w:val="en-GB"/>
        </w:rPr>
      </w:pPr>
    </w:p>
    <w:p w:rsidR="006103DF" w:rsidRPr="00454499" w:rsidRDefault="006103DF" w:rsidP="003E57C4">
      <w:pPr>
        <w:spacing w:line="240" w:lineRule="auto"/>
        <w:ind w:left="397"/>
        <w:rPr>
          <w:rFonts w:ascii="Arial" w:hAnsi="Arial"/>
          <w:color w:val="000000"/>
          <w:lang w:val="en-GB"/>
        </w:rPr>
      </w:pPr>
      <w:r w:rsidRPr="00454499">
        <w:rPr>
          <w:rFonts w:ascii="Arial" w:hAnsi="Arial"/>
          <w:color w:val="000000"/>
          <w:lang w:val="en-GB"/>
        </w:rPr>
        <w:t>Although the information on study results can be accessed on the website</w:t>
      </w:r>
      <w:r>
        <w:rPr>
          <w:rFonts w:ascii="Arial" w:hAnsi="Arial"/>
          <w:color w:val="000000"/>
          <w:lang w:val="en-GB"/>
        </w:rPr>
        <w:t>,</w:t>
      </w:r>
      <w:r w:rsidRPr="00454499">
        <w:rPr>
          <w:rFonts w:ascii="Arial" w:hAnsi="Arial"/>
          <w:color w:val="000000"/>
          <w:lang w:val="en-GB"/>
        </w:rPr>
        <w:t xml:space="preserve"> the feedback in general is provided on an informal basis and was found to be satisfactory. Teachers inform students on the content and methods of the task at the beginning of </w:t>
      </w:r>
      <w:r>
        <w:rPr>
          <w:rFonts w:ascii="Arial" w:hAnsi="Arial"/>
          <w:color w:val="000000"/>
          <w:lang w:val="en-GB"/>
        </w:rPr>
        <w:t xml:space="preserve">the </w:t>
      </w:r>
      <w:r w:rsidRPr="00454499">
        <w:rPr>
          <w:rFonts w:ascii="Arial" w:hAnsi="Arial"/>
          <w:color w:val="000000"/>
          <w:lang w:val="en-GB"/>
        </w:rPr>
        <w:t xml:space="preserve">semester and discuss the student’s work firstly at the programme commission and afterwards giving them </w:t>
      </w:r>
      <w:r>
        <w:rPr>
          <w:rFonts w:ascii="Arial" w:hAnsi="Arial"/>
          <w:color w:val="000000"/>
          <w:lang w:val="en-GB"/>
        </w:rPr>
        <w:t xml:space="preserve">an </w:t>
      </w:r>
      <w:r w:rsidRPr="00454499">
        <w:rPr>
          <w:rFonts w:ascii="Arial" w:hAnsi="Arial"/>
          <w:color w:val="000000"/>
          <w:lang w:val="en-GB"/>
        </w:rPr>
        <w:t>explanation</w:t>
      </w:r>
      <w:r>
        <w:rPr>
          <w:rFonts w:ascii="Arial" w:hAnsi="Arial"/>
          <w:color w:val="000000"/>
          <w:lang w:val="en-GB"/>
        </w:rPr>
        <w:t xml:space="preserve"> for</w:t>
      </w:r>
      <w:r w:rsidRPr="00454499">
        <w:rPr>
          <w:rFonts w:ascii="Arial" w:hAnsi="Arial"/>
          <w:color w:val="000000"/>
          <w:lang w:val="en-GB"/>
        </w:rPr>
        <w:t xml:space="preserve"> the grade. A commission consisting of all teaching staff of the Sculpture Studio performs evaluation of students’ work</w:t>
      </w:r>
      <w:r>
        <w:rPr>
          <w:rFonts w:ascii="Arial" w:hAnsi="Arial"/>
          <w:color w:val="000000"/>
          <w:lang w:val="en-GB"/>
        </w:rPr>
        <w:t>. The overall</w:t>
      </w:r>
      <w:r w:rsidRPr="00454499">
        <w:rPr>
          <w:rFonts w:ascii="Arial" w:hAnsi="Arial"/>
          <w:color w:val="000000"/>
          <w:lang w:val="en-GB"/>
        </w:rPr>
        <w:t xml:space="preserve"> grade is confirmed at the commission. Starting from the 5</w:t>
      </w:r>
      <w:r w:rsidRPr="00454499">
        <w:rPr>
          <w:rFonts w:ascii="Arial" w:hAnsi="Arial"/>
          <w:color w:val="000000"/>
          <w:vertAlign w:val="superscript"/>
          <w:lang w:val="en-GB"/>
        </w:rPr>
        <w:t>th</w:t>
      </w:r>
      <w:r w:rsidRPr="00454499">
        <w:rPr>
          <w:rFonts w:ascii="Arial" w:hAnsi="Arial"/>
          <w:color w:val="000000"/>
          <w:lang w:val="en-GB"/>
        </w:rPr>
        <w:t xml:space="preserve"> semester students participate in the assessment process by giving presentations and discussing in public – these activities </w:t>
      </w:r>
      <w:r>
        <w:rPr>
          <w:rFonts w:ascii="Arial" w:hAnsi="Arial"/>
          <w:color w:val="000000"/>
          <w:lang w:val="en-GB"/>
        </w:rPr>
        <w:t>could be described as a step</w:t>
      </w:r>
      <w:r w:rsidRPr="00454499">
        <w:rPr>
          <w:rFonts w:ascii="Arial" w:hAnsi="Arial"/>
          <w:color w:val="000000"/>
          <w:lang w:val="en-GB"/>
        </w:rPr>
        <w:t xml:space="preserve"> to create more flexible and critical methods of students’ self-evaluation.</w:t>
      </w:r>
    </w:p>
    <w:p w:rsidR="006103DF" w:rsidRPr="00454499" w:rsidRDefault="006103DF" w:rsidP="000A2CB3">
      <w:pPr>
        <w:spacing w:line="240" w:lineRule="auto"/>
        <w:ind w:left="397"/>
        <w:rPr>
          <w:rFonts w:ascii="Arial" w:hAnsi="Arial"/>
          <w:color w:val="000000"/>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 xml:space="preserve">5.4.3. </w:t>
      </w:r>
      <w:r w:rsidRPr="00454499">
        <w:rPr>
          <w:rFonts w:ascii="Arial" w:hAnsi="Arial"/>
          <w:i/>
          <w:lang w:val="en-GB"/>
        </w:rPr>
        <w:t>Efficiency of final thesis assessment</w:t>
      </w:r>
    </w:p>
    <w:p w:rsidR="006103DF" w:rsidRPr="00454499" w:rsidRDefault="006103DF" w:rsidP="00F036F1">
      <w:pPr>
        <w:numPr>
          <w:ilvl w:val="8"/>
          <w:numId w:val="7"/>
        </w:numPr>
        <w:spacing w:line="240" w:lineRule="auto"/>
        <w:ind w:firstLine="360"/>
        <w:rPr>
          <w:rFonts w:ascii="Arial" w:hAnsi="Arial"/>
          <w:i/>
          <w:color w:val="000000"/>
          <w:lang w:val="en-GB"/>
        </w:rPr>
      </w:pPr>
    </w:p>
    <w:p w:rsidR="006103DF" w:rsidRPr="00454499" w:rsidRDefault="006103DF" w:rsidP="00F036F1">
      <w:pPr>
        <w:spacing w:line="240" w:lineRule="auto"/>
        <w:ind w:left="397"/>
        <w:rPr>
          <w:rFonts w:ascii="Arial" w:hAnsi="Arial"/>
          <w:lang w:val="en-GB"/>
        </w:rPr>
      </w:pPr>
      <w:r>
        <w:rPr>
          <w:rFonts w:ascii="Arial" w:hAnsi="Arial"/>
          <w:lang w:val="en-GB"/>
        </w:rPr>
        <w:t>The final examination</w:t>
      </w:r>
      <w:r w:rsidRPr="00454499">
        <w:rPr>
          <w:rFonts w:ascii="Arial" w:hAnsi="Arial"/>
          <w:lang w:val="en-GB"/>
        </w:rPr>
        <w:t xml:space="preserve"> of the graduation wor</w:t>
      </w:r>
      <w:r>
        <w:rPr>
          <w:rFonts w:ascii="Arial" w:hAnsi="Arial"/>
          <w:lang w:val="en-GB"/>
        </w:rPr>
        <w:t>k (final project) has a</w:t>
      </w:r>
      <w:r w:rsidRPr="00454499">
        <w:rPr>
          <w:rFonts w:ascii="Arial" w:hAnsi="Arial"/>
          <w:lang w:val="en-GB"/>
        </w:rPr>
        <w:t xml:space="preserve"> public dimension – the examination commission consist of representatives from other faculties and departments of the Academy; representatives from the professional field and research institutions are also officially involved in the assessment. There are certain regulations given by the Senate of the Academy for </w:t>
      </w:r>
      <w:r>
        <w:rPr>
          <w:rFonts w:ascii="Arial" w:hAnsi="Arial"/>
          <w:lang w:val="en-GB"/>
        </w:rPr>
        <w:t xml:space="preserve">the </w:t>
      </w:r>
      <w:r w:rsidRPr="00454499">
        <w:rPr>
          <w:rFonts w:ascii="Arial" w:hAnsi="Arial"/>
          <w:lang w:val="en-GB"/>
        </w:rPr>
        <w:t xml:space="preserve">evolution and format of the graduation project – the procedure is well elaborated and can provide </w:t>
      </w:r>
      <w:r>
        <w:rPr>
          <w:rFonts w:ascii="Arial" w:hAnsi="Arial"/>
          <w:lang w:val="en-GB"/>
        </w:rPr>
        <w:t xml:space="preserve">an </w:t>
      </w:r>
      <w:r w:rsidRPr="00454499">
        <w:rPr>
          <w:rFonts w:ascii="Arial" w:hAnsi="Arial"/>
          <w:lang w:val="en-GB"/>
        </w:rPr>
        <w:t>individual approach to each personality. The overall process seems to be well planned and was found to meet the requirements of undergraduate study programme.</w:t>
      </w:r>
    </w:p>
    <w:p w:rsidR="006103DF" w:rsidRPr="00454499" w:rsidRDefault="006103DF" w:rsidP="000A2CB3">
      <w:pPr>
        <w:spacing w:line="240" w:lineRule="auto"/>
        <w:rPr>
          <w:rFonts w:ascii="Arial" w:hAnsi="Arial"/>
          <w:color w:val="000000"/>
          <w:lang w:val="en-GB"/>
        </w:rPr>
      </w:pPr>
    </w:p>
    <w:p w:rsidR="006103DF" w:rsidRPr="00454499" w:rsidRDefault="006103DF" w:rsidP="00F036F1">
      <w:pPr>
        <w:numPr>
          <w:ilvl w:val="8"/>
          <w:numId w:val="7"/>
        </w:numPr>
        <w:spacing w:line="240" w:lineRule="auto"/>
        <w:ind w:left="360"/>
        <w:rPr>
          <w:rFonts w:ascii="Arial" w:hAnsi="Arial"/>
          <w:i/>
          <w:color w:val="000000"/>
          <w:lang w:val="en-GB"/>
        </w:rPr>
      </w:pPr>
      <w:r w:rsidRPr="00454499">
        <w:rPr>
          <w:rFonts w:ascii="Arial" w:hAnsi="Arial"/>
          <w:i/>
          <w:color w:val="000000"/>
          <w:lang w:val="en-GB"/>
        </w:rPr>
        <w:t>5.4.4.</w:t>
      </w:r>
      <w:r w:rsidRPr="00454499">
        <w:rPr>
          <w:rFonts w:ascii="Arial" w:hAnsi="Arial"/>
          <w:i/>
          <w:lang w:val="en-GB"/>
        </w:rPr>
        <w:t xml:space="preserve"> Functionality of the system for assessment and recognition of achievements acquired in non-formal and self-education</w:t>
      </w:r>
    </w:p>
    <w:p w:rsidR="006103DF" w:rsidRPr="00454499" w:rsidRDefault="006103DF" w:rsidP="00F036F1">
      <w:pPr>
        <w:numPr>
          <w:ilvl w:val="8"/>
          <w:numId w:val="7"/>
        </w:numPr>
        <w:spacing w:line="240" w:lineRule="auto"/>
        <w:ind w:left="360"/>
        <w:rPr>
          <w:rFonts w:ascii="Arial" w:hAnsi="Arial"/>
          <w:i/>
          <w:color w:val="000000"/>
          <w:lang w:val="en-GB"/>
        </w:rPr>
      </w:pPr>
    </w:p>
    <w:p w:rsidR="006103DF" w:rsidRPr="00454499" w:rsidRDefault="006103DF" w:rsidP="00E12612">
      <w:pPr>
        <w:spacing w:line="240" w:lineRule="auto"/>
        <w:ind w:left="397"/>
        <w:rPr>
          <w:rFonts w:ascii="Arial" w:hAnsi="Arial"/>
          <w:color w:val="000000"/>
          <w:lang w:val="en-GB"/>
        </w:rPr>
      </w:pPr>
      <w:r w:rsidRPr="00454499">
        <w:rPr>
          <w:rFonts w:ascii="Arial" w:hAnsi="Arial"/>
          <w:color w:val="000000"/>
          <w:lang w:val="en-GB"/>
        </w:rPr>
        <w:t xml:space="preserve">Positive attitudes towards individual studies being initiated by students’ in accordance with their specific interests are not yet fully established – </w:t>
      </w:r>
      <w:r>
        <w:rPr>
          <w:rFonts w:ascii="Arial" w:hAnsi="Arial"/>
          <w:color w:val="000000"/>
          <w:lang w:val="en-GB"/>
        </w:rPr>
        <w:t>academic staff</w:t>
      </w:r>
      <w:r w:rsidRPr="002A366C">
        <w:rPr>
          <w:rFonts w:ascii="Arial" w:hAnsi="Arial"/>
          <w:color w:val="000000"/>
          <w:lang w:val="en-GB"/>
        </w:rPr>
        <w:t>s</w:t>
      </w:r>
      <w:r>
        <w:rPr>
          <w:rFonts w:ascii="Arial" w:hAnsi="Arial"/>
          <w:color w:val="000000"/>
          <w:lang w:val="en-GB"/>
        </w:rPr>
        <w:t xml:space="preserve"> are</w:t>
      </w:r>
      <w:r w:rsidRPr="00454499">
        <w:rPr>
          <w:rFonts w:ascii="Arial" w:hAnsi="Arial"/>
          <w:color w:val="000000"/>
          <w:lang w:val="en-GB"/>
        </w:rPr>
        <w:t xml:space="preserve"> not very familiar with the idea about interdisciplinary form</w:t>
      </w:r>
      <w:r>
        <w:rPr>
          <w:rFonts w:ascii="Arial" w:hAnsi="Arial"/>
          <w:color w:val="000000"/>
          <w:lang w:val="en-GB"/>
        </w:rPr>
        <w:t>s of study</w:t>
      </w:r>
      <w:r w:rsidRPr="00454499">
        <w:rPr>
          <w:rFonts w:ascii="Arial" w:hAnsi="Arial"/>
          <w:color w:val="000000"/>
          <w:lang w:val="en-GB"/>
        </w:rPr>
        <w:t xml:space="preserve"> and courses taken on extra-curricular basis are not adapted to the programme. The teaching staff show interest for students’ personal development but there is a lack of flexibilit</w:t>
      </w:r>
      <w:r>
        <w:rPr>
          <w:rFonts w:ascii="Arial" w:hAnsi="Arial"/>
          <w:color w:val="000000"/>
          <w:lang w:val="en-GB"/>
        </w:rPr>
        <w:t>y in</w:t>
      </w:r>
      <w:r w:rsidRPr="00454499">
        <w:rPr>
          <w:rFonts w:ascii="Arial" w:hAnsi="Arial"/>
          <w:color w:val="000000"/>
          <w:lang w:val="en-GB"/>
        </w:rPr>
        <w:t xml:space="preserve"> the approach and of the programme. </w:t>
      </w:r>
    </w:p>
    <w:p w:rsidR="006103DF" w:rsidRPr="00454499" w:rsidRDefault="006103DF" w:rsidP="00F036F1">
      <w:pPr>
        <w:pStyle w:val="Heading3"/>
        <w:rPr>
          <w:rFonts w:ascii="Arial" w:hAnsi="Arial"/>
        </w:rPr>
      </w:pPr>
      <w:bookmarkStart w:id="39" w:name="_5.5._Graduates_placement"/>
      <w:bookmarkStart w:id="40" w:name="_Toc255803642"/>
      <w:bookmarkEnd w:id="39"/>
      <w:r>
        <w:rPr>
          <w:rFonts w:ascii="Arial" w:hAnsi="Arial"/>
        </w:rPr>
        <w:t xml:space="preserve">      </w:t>
      </w:r>
      <w:r w:rsidRPr="00454499">
        <w:rPr>
          <w:rFonts w:ascii="Arial" w:hAnsi="Arial"/>
        </w:rPr>
        <w:t>5.5. Graduates placement</w:t>
      </w:r>
      <w:bookmarkEnd w:id="40"/>
    </w:p>
    <w:p w:rsidR="006103DF" w:rsidRPr="00454499" w:rsidRDefault="006103DF" w:rsidP="00F036F1">
      <w:pPr>
        <w:spacing w:line="240" w:lineRule="auto"/>
        <w:rPr>
          <w:rFonts w:ascii="Arial" w:hAnsi="Arial"/>
          <w:i/>
          <w:color w:val="000000"/>
          <w:lang w:val="en-GB"/>
        </w:rPr>
      </w:pPr>
      <w:r>
        <w:rPr>
          <w:rFonts w:ascii="Arial" w:hAnsi="Arial"/>
          <w:i/>
          <w:color w:val="000000"/>
          <w:lang w:val="en-GB"/>
        </w:rPr>
        <w:t xml:space="preserve">      </w:t>
      </w:r>
      <w:r w:rsidRPr="00454499">
        <w:rPr>
          <w:rFonts w:ascii="Arial" w:hAnsi="Arial"/>
          <w:i/>
          <w:color w:val="000000"/>
          <w:lang w:val="en-GB"/>
        </w:rPr>
        <w:t>5.5.1.</w:t>
      </w:r>
      <w:r w:rsidRPr="00454499">
        <w:rPr>
          <w:rFonts w:ascii="Arial" w:hAnsi="Arial"/>
          <w:i/>
          <w:lang w:val="en-GB"/>
        </w:rPr>
        <w:t xml:space="preserve"> Expediency of graduate placement  </w:t>
      </w:r>
    </w:p>
    <w:p w:rsidR="006103DF" w:rsidRPr="00454499" w:rsidRDefault="006103DF" w:rsidP="00F036F1">
      <w:pPr>
        <w:spacing w:line="240" w:lineRule="auto"/>
        <w:rPr>
          <w:rFonts w:ascii="Arial" w:hAnsi="Arial"/>
          <w:color w:val="000000"/>
          <w:lang w:val="en-GB"/>
        </w:rPr>
      </w:pPr>
    </w:p>
    <w:p w:rsidR="006103DF" w:rsidRPr="00454499" w:rsidRDefault="006103DF" w:rsidP="001413B2">
      <w:pPr>
        <w:spacing w:line="240" w:lineRule="auto"/>
        <w:ind w:left="397"/>
        <w:rPr>
          <w:rFonts w:ascii="Arial" w:hAnsi="Arial"/>
          <w:lang w:val="en-US"/>
        </w:rPr>
      </w:pPr>
      <w:r w:rsidRPr="00454499">
        <w:rPr>
          <w:rFonts w:ascii="Arial" w:hAnsi="Arial"/>
          <w:lang w:val="en-US"/>
        </w:rPr>
        <w:t xml:space="preserve">The data provided by the SER shows </w:t>
      </w:r>
      <w:r>
        <w:rPr>
          <w:rFonts w:ascii="Arial" w:hAnsi="Arial"/>
          <w:lang w:val="en-US"/>
        </w:rPr>
        <w:t xml:space="preserve">a </w:t>
      </w:r>
      <w:r w:rsidRPr="00454499">
        <w:rPr>
          <w:rFonts w:ascii="Arial" w:hAnsi="Arial"/>
          <w:lang w:val="en-US"/>
        </w:rPr>
        <w:t>good involvement of graduates (2005-2009: ~80%) in the professional labo</w:t>
      </w:r>
      <w:r>
        <w:rPr>
          <w:rFonts w:ascii="Arial" w:hAnsi="Arial"/>
          <w:lang w:val="en-US"/>
        </w:rPr>
        <w:t>r market – this</w:t>
      </w:r>
      <w:r w:rsidRPr="00454499">
        <w:rPr>
          <w:rFonts w:ascii="Arial" w:hAnsi="Arial"/>
          <w:lang w:val="en-US"/>
        </w:rPr>
        <w:t xml:space="preserve"> indicate</w:t>
      </w:r>
      <w:r>
        <w:rPr>
          <w:rFonts w:ascii="Arial" w:hAnsi="Arial"/>
          <w:lang w:val="en-US"/>
        </w:rPr>
        <w:t>s</w:t>
      </w:r>
      <w:r w:rsidRPr="00454499">
        <w:rPr>
          <w:rFonts w:ascii="Arial" w:hAnsi="Arial"/>
          <w:lang w:val="en-US"/>
        </w:rPr>
        <w:t xml:space="preserve"> </w:t>
      </w:r>
      <w:r>
        <w:rPr>
          <w:rFonts w:ascii="Arial" w:hAnsi="Arial"/>
          <w:lang w:val="en-US"/>
        </w:rPr>
        <w:t>a</w:t>
      </w:r>
      <w:r w:rsidRPr="00454499">
        <w:rPr>
          <w:rFonts w:ascii="Arial" w:hAnsi="Arial"/>
          <w:lang w:val="en-US"/>
        </w:rPr>
        <w:t xml:space="preserve"> good</w:t>
      </w:r>
      <w:r>
        <w:rPr>
          <w:rFonts w:ascii="Arial" w:hAnsi="Arial"/>
          <w:lang w:val="en-US"/>
        </w:rPr>
        <w:t xml:space="preserve"> level of professional skills by the</w:t>
      </w:r>
      <w:r w:rsidRPr="00454499">
        <w:rPr>
          <w:rFonts w:ascii="Arial" w:hAnsi="Arial"/>
          <w:lang w:val="en-US"/>
        </w:rPr>
        <w:t xml:space="preserve"> graduates. Yet it has to be </w:t>
      </w:r>
      <w:r>
        <w:rPr>
          <w:rFonts w:ascii="Arial" w:hAnsi="Arial"/>
          <w:lang w:val="en-US"/>
        </w:rPr>
        <w:t>mentioned</w:t>
      </w:r>
      <w:r w:rsidRPr="00454499">
        <w:rPr>
          <w:rFonts w:ascii="Arial" w:hAnsi="Arial"/>
          <w:lang w:val="en-US"/>
        </w:rPr>
        <w:t xml:space="preserve"> that </w:t>
      </w:r>
      <w:r>
        <w:rPr>
          <w:rFonts w:ascii="Arial" w:hAnsi="Arial"/>
          <w:lang w:val="en-US"/>
        </w:rPr>
        <w:t>this percentage accounts</w:t>
      </w:r>
      <w:r w:rsidRPr="00454499">
        <w:rPr>
          <w:rFonts w:ascii="Arial" w:hAnsi="Arial"/>
          <w:lang w:val="en-US"/>
        </w:rPr>
        <w:t xml:space="preserve"> from very limited number of graduates – latest given data shows 4 persons graduated in 2008 and 3 in 2009. </w:t>
      </w:r>
    </w:p>
    <w:p w:rsidR="006103DF" w:rsidRDefault="006103DF" w:rsidP="00995465">
      <w:pPr>
        <w:spacing w:line="240" w:lineRule="auto"/>
        <w:ind w:left="397"/>
        <w:rPr>
          <w:rFonts w:ascii="Arial" w:hAnsi="Arial"/>
          <w:color w:val="000000"/>
          <w:lang w:val="en-US"/>
        </w:rPr>
      </w:pPr>
    </w:p>
    <w:p w:rsidR="006103DF" w:rsidRPr="00135BA0" w:rsidRDefault="006103DF" w:rsidP="00135BA0">
      <w:pPr>
        <w:spacing w:line="240" w:lineRule="auto"/>
        <w:ind w:left="397"/>
        <w:rPr>
          <w:rFonts w:ascii="Arial" w:hAnsi="Arial"/>
          <w:color w:val="000000"/>
          <w:lang w:val="en-GB"/>
        </w:rPr>
      </w:pPr>
      <w:r w:rsidRPr="00454499">
        <w:rPr>
          <w:rFonts w:ascii="Arial" w:hAnsi="Arial"/>
          <w:color w:val="000000"/>
          <w:lang w:val="en-US"/>
        </w:rPr>
        <w:t>D</w:t>
      </w:r>
      <w:r w:rsidRPr="00454499">
        <w:rPr>
          <w:rFonts w:ascii="Arial" w:hAnsi="Arial"/>
          <w:color w:val="000000"/>
          <w:lang w:val="en-GB"/>
        </w:rPr>
        <w:t>ruing the meeting with t</w:t>
      </w:r>
      <w:r>
        <w:rPr>
          <w:rFonts w:ascii="Arial" w:hAnsi="Arial"/>
          <w:color w:val="000000"/>
          <w:lang w:val="en-GB"/>
        </w:rPr>
        <w:t>he employers and graduates the t</w:t>
      </w:r>
      <w:r w:rsidRPr="00454499">
        <w:rPr>
          <w:rFonts w:ascii="Arial" w:hAnsi="Arial"/>
          <w:color w:val="000000"/>
          <w:lang w:val="en-GB"/>
        </w:rPr>
        <w:t xml:space="preserve">eam learned that the Sculpture programme is perceived as passive in communication and without definite evolution what was expected from the public of Kaunas city. </w:t>
      </w:r>
      <w:bookmarkStart w:id="41" w:name="_6._Programme_management"/>
      <w:bookmarkStart w:id="42" w:name="_Toc255803643"/>
      <w:bookmarkEnd w:id="41"/>
    </w:p>
    <w:p w:rsidR="006103DF" w:rsidRPr="00454499" w:rsidRDefault="006103DF" w:rsidP="00F036F1">
      <w:pPr>
        <w:pStyle w:val="Heading2"/>
        <w:rPr>
          <w:rFonts w:ascii="Arial" w:hAnsi="Arial"/>
        </w:rPr>
      </w:pPr>
      <w:r w:rsidRPr="00454499">
        <w:rPr>
          <w:rFonts w:ascii="Arial" w:hAnsi="Arial"/>
        </w:rPr>
        <w:t>6. Programme management</w:t>
      </w:r>
      <w:bookmarkEnd w:id="42"/>
      <w:r w:rsidRPr="00454499">
        <w:rPr>
          <w:rFonts w:ascii="Arial" w:hAnsi="Arial"/>
        </w:rPr>
        <w:t xml:space="preserve"> </w:t>
      </w:r>
    </w:p>
    <w:p w:rsidR="006103DF" w:rsidRPr="00454499" w:rsidRDefault="006103DF" w:rsidP="00F036F1">
      <w:pPr>
        <w:pStyle w:val="Heading3"/>
        <w:rPr>
          <w:rFonts w:ascii="Arial" w:hAnsi="Arial"/>
        </w:rPr>
      </w:pPr>
      <w:bookmarkStart w:id="43" w:name="_6.1._Programme_administration"/>
      <w:bookmarkEnd w:id="43"/>
      <w:r w:rsidRPr="00454499">
        <w:rPr>
          <w:rFonts w:ascii="Arial" w:hAnsi="Arial"/>
          <w:color w:val="000000"/>
        </w:rPr>
        <w:t xml:space="preserve">      </w:t>
      </w:r>
      <w:bookmarkStart w:id="44" w:name="_Toc255803644"/>
      <w:r w:rsidRPr="00454499">
        <w:rPr>
          <w:rFonts w:ascii="Arial" w:hAnsi="Arial"/>
        </w:rPr>
        <w:t>6.1. Programme administration</w:t>
      </w:r>
      <w:bookmarkEnd w:id="44"/>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color w:val="000000"/>
          <w:lang w:val="en-GB"/>
        </w:rPr>
        <w:t>6.1.1.</w:t>
      </w:r>
      <w:r w:rsidRPr="00454499">
        <w:rPr>
          <w:rFonts w:ascii="Arial" w:hAnsi="Arial"/>
          <w:i/>
          <w:lang w:val="en-GB"/>
        </w:rPr>
        <w:t xml:space="preserve"> Efficiency of the programme management activities</w:t>
      </w:r>
    </w:p>
    <w:p w:rsidR="006103DF" w:rsidRPr="00454499" w:rsidRDefault="006103DF" w:rsidP="00F036F1">
      <w:pPr>
        <w:spacing w:line="240" w:lineRule="auto"/>
        <w:rPr>
          <w:rFonts w:ascii="Arial" w:hAnsi="Arial"/>
          <w:color w:val="000000"/>
          <w:lang w:val="en-GB"/>
        </w:rPr>
      </w:pPr>
    </w:p>
    <w:p w:rsidR="006103DF" w:rsidRPr="00F6387A" w:rsidRDefault="006103DF" w:rsidP="004404EB">
      <w:pPr>
        <w:spacing w:line="240" w:lineRule="auto"/>
        <w:ind w:left="426"/>
        <w:rPr>
          <w:rFonts w:ascii="Arial" w:hAnsi="Arial"/>
          <w:color w:val="000000"/>
        </w:rPr>
      </w:pPr>
      <w:bookmarkStart w:id="45" w:name="_6.2._Internal_quality_assurance"/>
      <w:bookmarkStart w:id="46" w:name="_Toc255803645"/>
      <w:bookmarkEnd w:id="45"/>
      <w:r w:rsidRPr="00050EE7">
        <w:rPr>
          <w:rFonts w:ascii="Arial" w:hAnsi="Arial"/>
          <w:color w:val="000000"/>
        </w:rPr>
        <w:t xml:space="preserve">The programme management has worked hard to produce an adequate SER, but </w:t>
      </w:r>
      <w:r w:rsidRPr="00050EE7">
        <w:rPr>
          <w:rFonts w:ascii="Arial" w:hAnsi="Arial"/>
        </w:rPr>
        <w:t xml:space="preserve">critical self-evaluation has not been embedded in the process of programme development. The Department should revisit the SER and discuss with all staff, students and key partners - as only informal consultation with the graduate stakeholders and none with the employers took place. </w:t>
      </w:r>
      <w:r w:rsidRPr="00050EE7">
        <w:rPr>
          <w:rFonts w:ascii="Arial" w:hAnsi="Arial"/>
          <w:color w:val="000000"/>
        </w:rPr>
        <w:t xml:space="preserve">The involvement of social partners and more organised participation of students would be required for the development of the programme. According to students administrative processes are too slow. </w:t>
      </w:r>
      <w:r w:rsidRPr="00050EE7">
        <w:rPr>
          <w:rFonts w:ascii="Arial" w:hAnsi="Arial"/>
          <w:b/>
          <w:color w:val="000000"/>
          <w:lang w:val="en-GB"/>
        </w:rPr>
        <w:t>(</w:t>
      </w:r>
      <w:r w:rsidRPr="00050EE7">
        <w:rPr>
          <w:rFonts w:ascii="Arial" w:hAnsi="Arial"/>
          <w:color w:val="000000"/>
          <w:lang w:val="en-GB"/>
        </w:rPr>
        <w:t>Low level of personal in</w:t>
      </w:r>
      <w:r w:rsidRPr="00050EE7">
        <w:rPr>
          <w:rFonts w:ascii="Arial" w:hAnsi="Arial"/>
          <w:color w:val="000000"/>
        </w:rPr>
        <w:t>volvement</w:t>
      </w:r>
      <w:r w:rsidRPr="00050EE7">
        <w:rPr>
          <w:rFonts w:ascii="Arial" w:hAnsi="Arial"/>
          <w:color w:val="000000"/>
          <w:lang w:val="en-GB"/>
        </w:rPr>
        <w:t xml:space="preserve"> seemed to persist at the time of the current </w:t>
      </w:r>
      <w:r w:rsidRPr="00050EE7">
        <w:rPr>
          <w:rFonts w:ascii="Arial" w:hAnsi="Arial"/>
          <w:color w:val="000000"/>
        </w:rPr>
        <w:t xml:space="preserve">site </w:t>
      </w:r>
      <w:r w:rsidRPr="00050EE7">
        <w:rPr>
          <w:rFonts w:ascii="Arial" w:hAnsi="Arial"/>
          <w:color w:val="000000"/>
          <w:lang w:val="en-GB"/>
        </w:rPr>
        <w:t xml:space="preserve">visit - the visual materials of the course and final works were shown in very modest and inappropriate way and hardly assure the team of experts that the academic staff recognises the true significance of this exercise. </w:t>
      </w:r>
    </w:p>
    <w:p w:rsidR="006103DF" w:rsidRPr="00454499" w:rsidRDefault="006103DF" w:rsidP="008958C2">
      <w:pPr>
        <w:pStyle w:val="Heading3"/>
        <w:ind w:firstLine="360"/>
        <w:rPr>
          <w:rFonts w:ascii="Arial" w:hAnsi="Arial"/>
        </w:rPr>
      </w:pPr>
      <w:r w:rsidRPr="00454499">
        <w:rPr>
          <w:rFonts w:ascii="Arial" w:hAnsi="Arial"/>
        </w:rPr>
        <w:t>6.2. Internal quality assurance</w:t>
      </w:r>
      <w:bookmarkEnd w:id="46"/>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lang w:val="en-GB"/>
        </w:rPr>
        <w:t>6.2.1. Suitability of the programme quality evaluation</w:t>
      </w:r>
    </w:p>
    <w:p w:rsidR="006103DF" w:rsidRPr="00454499" w:rsidRDefault="006103DF" w:rsidP="00F036F1">
      <w:pPr>
        <w:spacing w:line="240" w:lineRule="auto"/>
        <w:rPr>
          <w:rFonts w:ascii="Arial" w:hAnsi="Arial"/>
          <w:color w:val="000000"/>
          <w:lang w:val="en-GB"/>
        </w:rPr>
      </w:pPr>
    </w:p>
    <w:p w:rsidR="006103DF" w:rsidRPr="00454499" w:rsidRDefault="006103DF" w:rsidP="00D56AF2">
      <w:pPr>
        <w:spacing w:line="240" w:lineRule="auto"/>
        <w:ind w:left="397"/>
        <w:rPr>
          <w:rFonts w:ascii="Arial" w:hAnsi="Arial"/>
          <w:color w:val="000000"/>
          <w:lang w:val="en-GB"/>
        </w:rPr>
      </w:pPr>
      <w:r w:rsidRPr="00454499">
        <w:rPr>
          <w:rFonts w:ascii="Arial" w:hAnsi="Arial"/>
          <w:color w:val="000000"/>
          <w:lang w:val="en-GB"/>
        </w:rPr>
        <w:t xml:space="preserve">A regular and stable system of teaching quality evaluation has been implemented through the programme’s assessment process. There are dynamic connections with the administration in Vilnius thus providing regular flow of information and exchange visits. </w:t>
      </w:r>
      <w:r>
        <w:rPr>
          <w:rFonts w:ascii="Arial" w:hAnsi="Arial"/>
          <w:color w:val="000000"/>
          <w:lang w:val="en-GB"/>
        </w:rPr>
        <w:t>T</w:t>
      </w:r>
      <w:r w:rsidRPr="00454499">
        <w:rPr>
          <w:rFonts w:ascii="Arial" w:hAnsi="Arial"/>
          <w:color w:val="000000"/>
          <w:lang w:val="en-GB"/>
        </w:rPr>
        <w:t>he academic s</w:t>
      </w:r>
      <w:r>
        <w:rPr>
          <w:rFonts w:ascii="Arial" w:hAnsi="Arial"/>
          <w:color w:val="000000"/>
          <w:lang w:val="en-GB"/>
        </w:rPr>
        <w:t>taff of the Sculpture Studio has</w:t>
      </w:r>
      <w:r w:rsidRPr="00454499">
        <w:rPr>
          <w:rFonts w:ascii="Arial" w:hAnsi="Arial"/>
          <w:color w:val="000000"/>
          <w:lang w:val="en-GB"/>
        </w:rPr>
        <w:t xml:space="preserve"> to </w:t>
      </w:r>
      <w:r>
        <w:rPr>
          <w:rFonts w:ascii="Arial" w:hAnsi="Arial"/>
          <w:color w:val="000000"/>
          <w:lang w:val="en-GB"/>
        </w:rPr>
        <w:t>substantiate their statement</w:t>
      </w:r>
      <w:r w:rsidRPr="00454499">
        <w:rPr>
          <w:rFonts w:ascii="Arial" w:hAnsi="Arial"/>
          <w:color w:val="000000"/>
          <w:lang w:val="en-GB"/>
        </w:rPr>
        <w:t xml:space="preserve"> on</w:t>
      </w:r>
      <w:r>
        <w:rPr>
          <w:rFonts w:ascii="Arial" w:hAnsi="Arial"/>
          <w:color w:val="000000"/>
          <w:lang w:val="en-GB"/>
        </w:rPr>
        <w:t xml:space="preserve"> the</w:t>
      </w:r>
      <w:r w:rsidRPr="00454499">
        <w:rPr>
          <w:rFonts w:ascii="Arial" w:hAnsi="Arial"/>
          <w:color w:val="000000"/>
          <w:lang w:val="en-GB"/>
        </w:rPr>
        <w:t xml:space="preserve"> “distinctive school of sculpture” and create</w:t>
      </w:r>
      <w:r>
        <w:rPr>
          <w:rFonts w:ascii="Arial" w:hAnsi="Arial"/>
          <w:color w:val="000000"/>
          <w:lang w:val="en-GB"/>
        </w:rPr>
        <w:t xml:space="preserve"> their</w:t>
      </w:r>
      <w:r w:rsidRPr="00454499">
        <w:rPr>
          <w:rFonts w:ascii="Arial" w:hAnsi="Arial"/>
          <w:color w:val="000000"/>
          <w:lang w:val="en-GB"/>
        </w:rPr>
        <w:t xml:space="preserve"> own culture of critical self-reflective analysis - this process has not started yet. Also the all-embracing mood of separateness should be changed for open collaboration with other academic and social partners.</w:t>
      </w:r>
    </w:p>
    <w:p w:rsidR="006103DF" w:rsidRPr="00454499" w:rsidRDefault="006103DF" w:rsidP="00F036F1">
      <w:pPr>
        <w:spacing w:line="240" w:lineRule="auto"/>
        <w:rPr>
          <w:rFonts w:ascii="Arial" w:hAnsi="Arial"/>
          <w:color w:val="000000"/>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lang w:val="en-GB"/>
        </w:rPr>
        <w:t>6.</w:t>
      </w:r>
      <w:r w:rsidRPr="00454499">
        <w:rPr>
          <w:rFonts w:ascii="Arial" w:hAnsi="Arial"/>
          <w:i/>
          <w:color w:val="000000"/>
          <w:lang w:val="en-GB"/>
        </w:rPr>
        <w:t>2.2. Efficiency of the programme quality improvement</w:t>
      </w:r>
    </w:p>
    <w:p w:rsidR="006103DF" w:rsidRPr="00454499" w:rsidRDefault="006103DF" w:rsidP="00F036F1">
      <w:pPr>
        <w:spacing w:line="240" w:lineRule="auto"/>
        <w:rPr>
          <w:rFonts w:ascii="Arial" w:hAnsi="Arial"/>
          <w:color w:val="000000"/>
          <w:lang w:val="en-GB"/>
        </w:rPr>
      </w:pPr>
    </w:p>
    <w:p w:rsidR="006103DF" w:rsidRPr="00454499" w:rsidRDefault="006103DF" w:rsidP="00F036F1">
      <w:pPr>
        <w:spacing w:line="240" w:lineRule="auto"/>
        <w:ind w:left="397"/>
        <w:rPr>
          <w:rFonts w:ascii="Arial" w:hAnsi="Arial"/>
          <w:color w:val="000000"/>
          <w:lang w:val="en-GB"/>
        </w:rPr>
      </w:pPr>
      <w:r w:rsidRPr="00454499">
        <w:rPr>
          <w:rFonts w:ascii="Arial" w:hAnsi="Arial"/>
          <w:color w:val="000000"/>
          <w:lang w:val="en-GB"/>
        </w:rPr>
        <w:t>The recommendations of the accreditation in 2008 were used as reference information for changes and improvements. The programme teaching staff needs to start its own ongoing initiatives for quality assurance and enhancement. The impact from the current economical and national situation has to be accounted as well to shape a flexible and transferrable content of the programme.</w:t>
      </w:r>
    </w:p>
    <w:p w:rsidR="006103DF" w:rsidRPr="00454499" w:rsidRDefault="006103DF" w:rsidP="00F036F1">
      <w:pPr>
        <w:spacing w:line="240" w:lineRule="auto"/>
        <w:rPr>
          <w:rFonts w:ascii="Arial" w:hAnsi="Arial"/>
          <w:i/>
          <w:color w:val="000000"/>
          <w:lang w:val="en-GB"/>
        </w:rPr>
      </w:pPr>
    </w:p>
    <w:p w:rsidR="006103DF" w:rsidRPr="008958C2" w:rsidRDefault="006103DF" w:rsidP="00F036F1">
      <w:pPr>
        <w:numPr>
          <w:ilvl w:val="8"/>
          <w:numId w:val="7"/>
        </w:numPr>
        <w:spacing w:line="240" w:lineRule="auto"/>
        <w:ind w:firstLine="360"/>
        <w:rPr>
          <w:rFonts w:ascii="Arial" w:hAnsi="Arial"/>
          <w:i/>
          <w:color w:val="000000"/>
          <w:lang w:val="en-GB"/>
        </w:rPr>
      </w:pPr>
    </w:p>
    <w:p w:rsidR="006103DF" w:rsidRPr="00454499" w:rsidRDefault="006103DF" w:rsidP="00F036F1">
      <w:pPr>
        <w:numPr>
          <w:ilvl w:val="8"/>
          <w:numId w:val="7"/>
        </w:numPr>
        <w:spacing w:line="240" w:lineRule="auto"/>
        <w:ind w:firstLine="360"/>
        <w:rPr>
          <w:rFonts w:ascii="Arial" w:hAnsi="Arial"/>
          <w:i/>
          <w:color w:val="000000"/>
          <w:lang w:val="en-GB"/>
        </w:rPr>
      </w:pPr>
      <w:r w:rsidRPr="00454499">
        <w:rPr>
          <w:rFonts w:ascii="Arial" w:hAnsi="Arial"/>
          <w:i/>
          <w:lang w:val="en-GB"/>
        </w:rPr>
        <w:t>6.</w:t>
      </w:r>
      <w:r w:rsidRPr="00454499">
        <w:rPr>
          <w:rFonts w:ascii="Arial" w:hAnsi="Arial"/>
          <w:i/>
          <w:color w:val="000000"/>
          <w:lang w:val="en-GB"/>
        </w:rPr>
        <w:t>2.3. Efficiency of stakeholders participation</w:t>
      </w:r>
    </w:p>
    <w:p w:rsidR="006103DF" w:rsidRPr="00454499" w:rsidRDefault="006103DF" w:rsidP="00F036F1">
      <w:pPr>
        <w:numPr>
          <w:ilvl w:val="8"/>
          <w:numId w:val="7"/>
        </w:numPr>
        <w:spacing w:line="240" w:lineRule="auto"/>
        <w:ind w:firstLine="360"/>
        <w:rPr>
          <w:rFonts w:ascii="Arial" w:hAnsi="Arial"/>
          <w:i/>
          <w:color w:val="000000"/>
          <w:lang w:val="en-GB"/>
        </w:rPr>
      </w:pPr>
    </w:p>
    <w:p w:rsidR="006103DF" w:rsidRDefault="006103DF" w:rsidP="00B232E8">
      <w:pPr>
        <w:spacing w:line="240" w:lineRule="auto"/>
        <w:ind w:left="397"/>
        <w:rPr>
          <w:rFonts w:ascii="Arial" w:hAnsi="Arial"/>
          <w:color w:val="000000"/>
          <w:lang w:val="en-GB"/>
        </w:rPr>
      </w:pPr>
      <w:r w:rsidRPr="00454499">
        <w:rPr>
          <w:rFonts w:ascii="Arial" w:hAnsi="Arial"/>
          <w:color w:val="000000"/>
          <w:lang w:val="en-GB"/>
        </w:rPr>
        <w:t>The participa</w:t>
      </w:r>
      <w:r>
        <w:rPr>
          <w:rFonts w:ascii="Arial" w:hAnsi="Arial"/>
          <w:color w:val="000000"/>
          <w:lang w:val="en-GB"/>
        </w:rPr>
        <w:t>tion of stakeholders is still at</w:t>
      </w:r>
      <w:r w:rsidRPr="00454499">
        <w:rPr>
          <w:rFonts w:ascii="Arial" w:hAnsi="Arial"/>
          <w:color w:val="000000"/>
          <w:lang w:val="en-GB"/>
        </w:rPr>
        <w:t xml:space="preserve"> the initial stage and has to be improved – the communication with stakeholders is modest and informal in general. </w:t>
      </w:r>
      <w:r w:rsidRPr="00BD0428">
        <w:rPr>
          <w:rFonts w:ascii="Arial" w:hAnsi="Arial"/>
          <w:color w:val="000000"/>
          <w:lang w:val="en-GB"/>
        </w:rPr>
        <w:t>At the moment the Department still exploits the credit of legend on ‘modern culture’ of Kaunas city, but without actual and substantial contribution to contemporary cultural environment this strength may become a weakness in the coming years.</w:t>
      </w:r>
    </w:p>
    <w:p w:rsidR="006103DF" w:rsidRPr="00454499" w:rsidRDefault="006103DF" w:rsidP="00892D90">
      <w:pPr>
        <w:spacing w:line="240" w:lineRule="auto"/>
        <w:rPr>
          <w:rFonts w:ascii="Arial" w:hAnsi="Arial"/>
          <w:color w:val="000000"/>
          <w:lang w:val="en-GB"/>
        </w:rPr>
      </w:pPr>
    </w:p>
    <w:p w:rsidR="006103DF" w:rsidRPr="00454499" w:rsidRDefault="006103DF" w:rsidP="00F036F1">
      <w:pPr>
        <w:spacing w:line="240" w:lineRule="auto"/>
        <w:ind w:firstLine="360"/>
        <w:rPr>
          <w:rFonts w:ascii="Arial" w:hAnsi="Arial"/>
          <w:i/>
          <w:lang w:val="en-GB"/>
        </w:rPr>
      </w:pPr>
    </w:p>
    <w:p w:rsidR="006103DF" w:rsidRPr="00454499" w:rsidRDefault="006103DF" w:rsidP="00F036F1">
      <w:pPr>
        <w:pStyle w:val="Heading1"/>
        <w:rPr>
          <w:rFonts w:ascii="Arial" w:hAnsi="Arial"/>
        </w:rPr>
      </w:pPr>
      <w:bookmarkStart w:id="47" w:name="_3._RECOMMENDATIONS"/>
      <w:bookmarkStart w:id="48" w:name="_Toc255803646"/>
      <w:bookmarkEnd w:id="47"/>
      <w:r w:rsidRPr="00454499">
        <w:rPr>
          <w:rFonts w:ascii="Arial" w:hAnsi="Arial"/>
        </w:rPr>
        <w:t>III. RECOMMENDATIONS</w:t>
      </w:r>
      <w:bookmarkEnd w:id="48"/>
      <w:r w:rsidRPr="00454499">
        <w:rPr>
          <w:rFonts w:ascii="Arial" w:hAnsi="Arial"/>
        </w:rPr>
        <w:t xml:space="preserve"> </w:t>
      </w:r>
    </w:p>
    <w:p w:rsidR="006103DF" w:rsidRPr="00454499" w:rsidRDefault="006103DF" w:rsidP="00F036F1">
      <w:pPr>
        <w:spacing w:line="240" w:lineRule="auto"/>
        <w:ind w:left="360" w:firstLine="360"/>
        <w:rPr>
          <w:rFonts w:ascii="Arial" w:hAnsi="Arial"/>
          <w:color w:val="000000"/>
          <w:lang w:val="en-GB"/>
        </w:rPr>
      </w:pPr>
    </w:p>
    <w:p w:rsidR="006103DF" w:rsidRPr="008958C2" w:rsidRDefault="006103DF" w:rsidP="008958C2">
      <w:pPr>
        <w:numPr>
          <w:ilvl w:val="0"/>
          <w:numId w:val="10"/>
        </w:numPr>
        <w:spacing w:line="240" w:lineRule="auto"/>
        <w:rPr>
          <w:rFonts w:ascii="Arial" w:hAnsi="Arial"/>
          <w:lang w:val="en-GB"/>
        </w:rPr>
      </w:pPr>
      <w:r w:rsidRPr="00685446">
        <w:rPr>
          <w:rFonts w:ascii="Arial" w:hAnsi="Arial"/>
          <w:color w:val="000000"/>
        </w:rPr>
        <w:t>The Academy needs the</w:t>
      </w:r>
      <w:r w:rsidRPr="00685446">
        <w:rPr>
          <w:rFonts w:ascii="Arial" w:hAnsi="Arial"/>
          <w:color w:val="000000"/>
          <w:lang w:val="en-GB"/>
        </w:rPr>
        <w:t xml:space="preserve"> quality assurance policy and strategy fully devolved and embedded in its </w:t>
      </w:r>
      <w:r w:rsidRPr="00043805">
        <w:rPr>
          <w:rFonts w:ascii="Arial" w:hAnsi="Arial"/>
          <w:color w:val="000000"/>
          <w:lang w:val="en-GB"/>
        </w:rPr>
        <w:t>faculties</w:t>
      </w:r>
      <w:r>
        <w:rPr>
          <w:rFonts w:ascii="Arial" w:hAnsi="Arial"/>
          <w:color w:val="000000"/>
          <w:lang w:val="en-GB"/>
        </w:rPr>
        <w:t xml:space="preserve">; </w:t>
      </w:r>
      <w:r w:rsidRPr="00043805">
        <w:rPr>
          <w:rFonts w:ascii="Arial" w:hAnsi="Arial"/>
          <w:color w:val="000000"/>
          <w:lang w:val="en-GB"/>
        </w:rPr>
        <w:t>organised into an efficient transparent process with faster communication and decision making</w:t>
      </w:r>
      <w:r>
        <w:rPr>
          <w:rFonts w:ascii="Arial" w:hAnsi="Arial"/>
          <w:color w:val="000000"/>
          <w:lang w:val="en-GB"/>
        </w:rPr>
        <w:t xml:space="preserve"> at both Faculty and Department</w:t>
      </w:r>
      <w:r w:rsidRPr="00043805">
        <w:rPr>
          <w:rFonts w:ascii="Arial" w:hAnsi="Arial"/>
          <w:color w:val="000000"/>
          <w:lang w:val="en-GB"/>
        </w:rPr>
        <w:t xml:space="preserve"> level</w:t>
      </w:r>
      <w:r>
        <w:rPr>
          <w:rFonts w:ascii="Arial" w:hAnsi="Arial"/>
          <w:color w:val="000000"/>
          <w:lang w:val="en-GB"/>
        </w:rPr>
        <w:t>s</w:t>
      </w:r>
      <w:r w:rsidRPr="00043805">
        <w:rPr>
          <w:rFonts w:ascii="Arial" w:hAnsi="Arial"/>
          <w:color w:val="000000"/>
          <w:lang w:val="en-GB"/>
        </w:rPr>
        <w:t xml:space="preserve"> where both staff and students may have a meaningful effect. There must be clear and effective mechanisms to check and test if this</w:t>
      </w:r>
      <w:r w:rsidRPr="00685446">
        <w:rPr>
          <w:rFonts w:ascii="Arial" w:hAnsi="Arial"/>
          <w:color w:val="000000"/>
          <w:lang w:val="en-GB"/>
        </w:rPr>
        <w:t xml:space="preserve"> is happening</w:t>
      </w:r>
      <w:r>
        <w:rPr>
          <w:rFonts w:ascii="Arial" w:hAnsi="Arial"/>
          <w:color w:val="000000"/>
          <w:lang w:val="en-GB"/>
        </w:rPr>
        <w:t>;</w:t>
      </w:r>
      <w:r w:rsidRPr="008958C2">
        <w:rPr>
          <w:rFonts w:ascii="Arial" w:hAnsi="Arial"/>
          <w:color w:val="000000"/>
          <w:lang w:val="en-GB"/>
        </w:rPr>
        <w:t xml:space="preserve"> </w:t>
      </w:r>
    </w:p>
    <w:p w:rsidR="006103DF" w:rsidRPr="001B2F53" w:rsidRDefault="006103DF" w:rsidP="008958C2">
      <w:pPr>
        <w:pStyle w:val="ListParagraph"/>
        <w:spacing w:line="240" w:lineRule="auto"/>
        <w:rPr>
          <w:rFonts w:ascii="Arial" w:hAnsi="Arial"/>
        </w:rPr>
      </w:pPr>
    </w:p>
    <w:p w:rsidR="006103DF" w:rsidRPr="001B2F53" w:rsidRDefault="006103DF" w:rsidP="001B2F53">
      <w:pPr>
        <w:pStyle w:val="ListParagraph"/>
        <w:numPr>
          <w:ilvl w:val="0"/>
          <w:numId w:val="10"/>
        </w:numPr>
        <w:spacing w:line="240" w:lineRule="auto"/>
        <w:rPr>
          <w:rFonts w:ascii="Arial" w:hAnsi="Arial"/>
        </w:rPr>
      </w:pPr>
      <w:r>
        <w:rPr>
          <w:rFonts w:ascii="Arial" w:hAnsi="Arial"/>
        </w:rPr>
        <w:t xml:space="preserve">The Academy to introduce a more formal </w:t>
      </w:r>
      <w:r w:rsidRPr="008958C2">
        <w:rPr>
          <w:rFonts w:ascii="Arial" w:hAnsi="Arial"/>
        </w:rPr>
        <w:t>and meaningful</w:t>
      </w:r>
      <w:r>
        <w:rPr>
          <w:rFonts w:ascii="Arial" w:hAnsi="Arial"/>
        </w:rPr>
        <w:t xml:space="preserve"> programme of staff development and training for the latest developments of learning, teaching and assessment;</w:t>
      </w:r>
      <w:r w:rsidRPr="00F03251">
        <w:rPr>
          <w:rFonts w:ascii="Arial" w:hAnsi="Arial"/>
          <w:color w:val="000000"/>
          <w:lang w:val="en-GB"/>
        </w:rPr>
        <w:t xml:space="preserve"> </w:t>
      </w:r>
      <w:r>
        <w:rPr>
          <w:rFonts w:ascii="Arial" w:hAnsi="Arial"/>
          <w:color w:val="000000"/>
          <w:lang w:val="en-GB"/>
        </w:rPr>
        <w:t xml:space="preserve"> </w:t>
      </w:r>
    </w:p>
    <w:p w:rsidR="006103DF" w:rsidRPr="001B2F53" w:rsidRDefault="006103DF" w:rsidP="001B2F53">
      <w:pPr>
        <w:spacing w:line="240" w:lineRule="auto"/>
        <w:rPr>
          <w:rFonts w:ascii="Arial" w:hAnsi="Arial"/>
        </w:rPr>
      </w:pPr>
    </w:p>
    <w:p w:rsidR="006103DF" w:rsidRPr="001B2F53" w:rsidRDefault="006103DF" w:rsidP="001B2F53">
      <w:pPr>
        <w:pStyle w:val="ListParagraph"/>
        <w:numPr>
          <w:ilvl w:val="0"/>
          <w:numId w:val="10"/>
        </w:numPr>
        <w:spacing w:after="200" w:line="240" w:lineRule="auto"/>
        <w:rPr>
          <w:rFonts w:ascii="Arial" w:hAnsi="Arial"/>
        </w:rPr>
      </w:pPr>
      <w:r w:rsidRPr="00454499">
        <w:rPr>
          <w:rFonts w:ascii="Arial" w:hAnsi="Arial"/>
        </w:rPr>
        <w:t>It is essential to establish a regular formal and business-like consultation process with external stakeholders - introduction of regular meetings at the Department on contemporary processes and the recorded collection of external stakeholder responses will provide more focused future developments.</w:t>
      </w:r>
    </w:p>
    <w:p w:rsidR="006103DF" w:rsidRPr="00454499" w:rsidRDefault="006103DF" w:rsidP="00A72B21">
      <w:pPr>
        <w:pStyle w:val="ListParagraph"/>
        <w:spacing w:after="200" w:line="240" w:lineRule="auto"/>
        <w:rPr>
          <w:rFonts w:ascii="Arial" w:hAnsi="Arial"/>
          <w:color w:val="000000"/>
          <w:lang w:val="en-GB"/>
        </w:rPr>
      </w:pPr>
    </w:p>
    <w:p w:rsidR="006103DF" w:rsidRDefault="006103DF" w:rsidP="005808AC">
      <w:pPr>
        <w:pStyle w:val="ListParagraph"/>
        <w:numPr>
          <w:ilvl w:val="0"/>
          <w:numId w:val="10"/>
        </w:numPr>
        <w:spacing w:line="240" w:lineRule="auto"/>
        <w:rPr>
          <w:rFonts w:ascii="Arial" w:hAnsi="Arial"/>
          <w:color w:val="000000"/>
          <w:lang w:val="en-GB"/>
        </w:rPr>
      </w:pPr>
      <w:r w:rsidRPr="00454499">
        <w:rPr>
          <w:rFonts w:ascii="Arial" w:hAnsi="Arial"/>
          <w:lang w:val="en-GB"/>
        </w:rPr>
        <w:t>C</w:t>
      </w:r>
      <w:r w:rsidRPr="00454499">
        <w:rPr>
          <w:rFonts w:ascii="Arial" w:hAnsi="Arial"/>
        </w:rPr>
        <w:t>ritical self-evaluation attitudes are not embedded in the process of programme development and analytical values as an enhancement tool are very limited. The Faculty and the Department should revisit the self-evaluation report and critically discuss it with all the staff and students - f</w:t>
      </w:r>
      <w:r w:rsidRPr="00454499">
        <w:rPr>
          <w:rFonts w:ascii="Arial" w:hAnsi="Arial"/>
          <w:color w:val="000000"/>
          <w:lang w:val="en-GB"/>
        </w:rPr>
        <w:t xml:space="preserve">urther enhancement to communicate, explore and join intellectual and technical resources of the full spectrum of all Departments of the Faculty will be a </w:t>
      </w:r>
      <w:r>
        <w:rPr>
          <w:rFonts w:ascii="Arial" w:hAnsi="Arial"/>
          <w:color w:val="000000"/>
          <w:lang w:val="en-GB"/>
        </w:rPr>
        <w:t>ongoing</w:t>
      </w:r>
      <w:r w:rsidRPr="00454499">
        <w:rPr>
          <w:rFonts w:ascii="Arial" w:hAnsi="Arial"/>
          <w:color w:val="000000"/>
          <w:lang w:val="en-GB"/>
        </w:rPr>
        <w:t xml:space="preserve"> requirement. </w:t>
      </w:r>
    </w:p>
    <w:p w:rsidR="006103DF" w:rsidRPr="001B2F53" w:rsidRDefault="006103DF" w:rsidP="008958C2">
      <w:pPr>
        <w:pStyle w:val="ListParagraph"/>
        <w:spacing w:line="240" w:lineRule="auto"/>
        <w:rPr>
          <w:rFonts w:ascii="Arial" w:hAnsi="Arial"/>
          <w:color w:val="000000"/>
          <w:lang w:val="en-GB"/>
        </w:rPr>
      </w:pPr>
    </w:p>
    <w:p w:rsidR="006103DF" w:rsidRPr="001B2F53" w:rsidRDefault="006103DF" w:rsidP="001B2F53">
      <w:pPr>
        <w:pStyle w:val="ListParagraph"/>
        <w:numPr>
          <w:ilvl w:val="0"/>
          <w:numId w:val="10"/>
        </w:numPr>
        <w:spacing w:line="240" w:lineRule="auto"/>
        <w:rPr>
          <w:rFonts w:ascii="Arial" w:hAnsi="Arial"/>
          <w:color w:val="000000"/>
          <w:lang w:val="en-GB"/>
        </w:rPr>
      </w:pPr>
      <w:r w:rsidRPr="00454499">
        <w:rPr>
          <w:rFonts w:ascii="Arial" w:hAnsi="Arial"/>
          <w:color w:val="000000"/>
          <w:lang w:val="en-GB"/>
        </w:rPr>
        <w:t xml:space="preserve">More rigorous implementation of principles of learning outcomes to study modules and courses remains a </w:t>
      </w:r>
      <w:r>
        <w:rPr>
          <w:rFonts w:ascii="Arial" w:hAnsi="Arial"/>
          <w:color w:val="000000"/>
          <w:lang w:val="en-GB"/>
        </w:rPr>
        <w:t>ongoing demand for the programme</w:t>
      </w:r>
      <w:r w:rsidRPr="00454499">
        <w:rPr>
          <w:rFonts w:ascii="Arial" w:hAnsi="Arial"/>
          <w:color w:val="000000"/>
          <w:lang w:val="en-GB"/>
        </w:rPr>
        <w:t xml:space="preserve">. </w:t>
      </w:r>
      <w:r w:rsidRPr="00454499">
        <w:rPr>
          <w:rFonts w:ascii="Arial" w:hAnsi="Arial"/>
        </w:rPr>
        <w:t>Learning outcomes and assessment criteria should be written in comprehensive form that both teachers and students can understand and communicate in it; language that avoids educational and academic jargon and acronyms so that they are comprehensible and truly transparent.</w:t>
      </w:r>
      <w:r>
        <w:rPr>
          <w:rFonts w:ascii="Arial" w:hAnsi="Arial"/>
        </w:rPr>
        <w:t xml:space="preserve"> The teaching staff must utilise the LOs they have defined and implement the criteria directly related to them at assessments. </w:t>
      </w:r>
    </w:p>
    <w:p w:rsidR="006103DF" w:rsidRPr="00454499" w:rsidRDefault="006103DF" w:rsidP="005A096E">
      <w:pPr>
        <w:pStyle w:val="ListParagraph"/>
        <w:spacing w:line="240" w:lineRule="auto"/>
        <w:rPr>
          <w:rFonts w:ascii="Arial" w:hAnsi="Arial"/>
          <w:color w:val="000000"/>
          <w:lang w:val="en-GB"/>
        </w:rPr>
      </w:pPr>
    </w:p>
    <w:p w:rsidR="006103DF" w:rsidRPr="00454499" w:rsidRDefault="006103DF" w:rsidP="00632DB9">
      <w:pPr>
        <w:pStyle w:val="ListParagraph"/>
        <w:numPr>
          <w:ilvl w:val="0"/>
          <w:numId w:val="10"/>
        </w:numPr>
        <w:spacing w:after="200" w:line="240" w:lineRule="auto"/>
        <w:rPr>
          <w:rFonts w:ascii="Arial" w:hAnsi="Arial"/>
        </w:rPr>
      </w:pPr>
      <w:r w:rsidRPr="00454499">
        <w:rPr>
          <w:rFonts w:ascii="Arial" w:hAnsi="Arial"/>
          <w:color w:val="000000"/>
          <w:lang w:val="en-GB"/>
        </w:rPr>
        <w:t xml:space="preserve">The programme needs to elaborate </w:t>
      </w:r>
      <w:r>
        <w:rPr>
          <w:rFonts w:ascii="Arial" w:hAnsi="Arial"/>
          <w:color w:val="000000"/>
          <w:lang w:val="en-GB"/>
        </w:rPr>
        <w:t xml:space="preserve">a </w:t>
      </w:r>
      <w:r w:rsidRPr="00454499">
        <w:rPr>
          <w:rFonts w:ascii="Arial" w:hAnsi="Arial"/>
          <w:color w:val="000000"/>
          <w:lang w:val="en-GB"/>
        </w:rPr>
        <w:t xml:space="preserve">clear, more focused and comprehensive </w:t>
      </w:r>
      <w:r>
        <w:rPr>
          <w:rFonts w:ascii="Arial" w:hAnsi="Arial"/>
          <w:color w:val="000000"/>
          <w:lang w:val="en-GB"/>
        </w:rPr>
        <w:t>distinctiveness</w:t>
      </w:r>
      <w:r w:rsidRPr="00454499">
        <w:rPr>
          <w:rFonts w:ascii="Arial" w:hAnsi="Arial"/>
          <w:color w:val="000000"/>
          <w:lang w:val="en-GB"/>
        </w:rPr>
        <w:t xml:space="preserve"> of its profile and characteristics of the graduates that it is trying to produce.</w:t>
      </w:r>
    </w:p>
    <w:p w:rsidR="006103DF" w:rsidRPr="00454499" w:rsidRDefault="006103DF" w:rsidP="005A096E">
      <w:pPr>
        <w:pStyle w:val="ListParagraph"/>
        <w:spacing w:line="240" w:lineRule="auto"/>
        <w:rPr>
          <w:rFonts w:ascii="Arial" w:hAnsi="Arial"/>
        </w:rPr>
      </w:pPr>
    </w:p>
    <w:p w:rsidR="006103DF" w:rsidRDefault="006103DF" w:rsidP="00061090">
      <w:pPr>
        <w:pStyle w:val="ListParagraph"/>
        <w:numPr>
          <w:ilvl w:val="0"/>
          <w:numId w:val="10"/>
        </w:numPr>
        <w:spacing w:line="240" w:lineRule="auto"/>
        <w:rPr>
          <w:rFonts w:ascii="Arial" w:hAnsi="Arial"/>
          <w:color w:val="000000"/>
          <w:lang w:val="en-GB"/>
        </w:rPr>
      </w:pPr>
      <w:r w:rsidRPr="00454499">
        <w:rPr>
          <w:rFonts w:ascii="Arial" w:hAnsi="Arial"/>
          <w:lang w:val="en-GB"/>
        </w:rPr>
        <w:t>T</w:t>
      </w:r>
      <w:r w:rsidRPr="00454499">
        <w:rPr>
          <w:rFonts w:ascii="Arial" w:hAnsi="Arial"/>
        </w:rPr>
        <w:t xml:space="preserve">he programme must take more responsibility in what is offered by the Humanities Department to ensure a </w:t>
      </w:r>
      <w:r>
        <w:rPr>
          <w:rFonts w:ascii="Arial" w:hAnsi="Arial"/>
        </w:rPr>
        <w:t xml:space="preserve">more </w:t>
      </w:r>
      <w:r w:rsidRPr="00454499">
        <w:rPr>
          <w:rFonts w:ascii="Arial" w:hAnsi="Arial"/>
        </w:rPr>
        <w:t>holistic learning</w:t>
      </w:r>
      <w:r>
        <w:rPr>
          <w:rFonts w:ascii="Arial" w:hAnsi="Arial"/>
        </w:rPr>
        <w:t xml:space="preserve"> experience, incorporating international critical discourse in</w:t>
      </w:r>
      <w:r w:rsidRPr="00454499">
        <w:rPr>
          <w:rFonts w:ascii="Arial" w:hAnsi="Arial"/>
        </w:rPr>
        <w:t xml:space="preserve"> the content and methods of the programme.</w:t>
      </w:r>
      <w:r w:rsidRPr="00454499">
        <w:rPr>
          <w:rFonts w:ascii="Arial" w:hAnsi="Arial"/>
          <w:color w:val="000000"/>
          <w:lang w:val="en-GB"/>
        </w:rPr>
        <w:t xml:space="preserve"> The theoretical subjects need to be integrated to the core content of the programme and practical studies need to be more diversified. </w:t>
      </w:r>
    </w:p>
    <w:p w:rsidR="006103DF" w:rsidRPr="00112AC4" w:rsidRDefault="006103DF" w:rsidP="00112AC4">
      <w:pPr>
        <w:spacing w:line="240" w:lineRule="auto"/>
        <w:rPr>
          <w:rFonts w:ascii="Arial" w:hAnsi="Arial"/>
          <w:color w:val="000000"/>
          <w:lang w:val="en-GB"/>
        </w:rPr>
      </w:pPr>
    </w:p>
    <w:p w:rsidR="006103DF" w:rsidRPr="00454499" w:rsidRDefault="006103DF" w:rsidP="00061090">
      <w:pPr>
        <w:pStyle w:val="ListParagraph"/>
        <w:numPr>
          <w:ilvl w:val="0"/>
          <w:numId w:val="10"/>
        </w:numPr>
        <w:spacing w:line="240" w:lineRule="auto"/>
        <w:rPr>
          <w:rFonts w:ascii="Arial" w:hAnsi="Arial"/>
          <w:color w:val="000000"/>
          <w:lang w:val="en-GB"/>
        </w:rPr>
      </w:pPr>
      <w:r w:rsidRPr="00454499">
        <w:rPr>
          <w:rFonts w:ascii="Arial" w:hAnsi="Arial"/>
          <w:color w:val="000000"/>
          <w:lang w:val="en-GB"/>
        </w:rPr>
        <w:t>The Department need to encourage inte</w:t>
      </w:r>
      <w:r>
        <w:rPr>
          <w:rFonts w:ascii="Arial" w:hAnsi="Arial"/>
          <w:color w:val="000000"/>
          <w:lang w:val="en-GB"/>
        </w:rPr>
        <w:t>rdisciplinary study and an enhanced</w:t>
      </w:r>
      <w:r w:rsidRPr="00454499">
        <w:rPr>
          <w:rFonts w:ascii="Arial" w:hAnsi="Arial"/>
          <w:color w:val="000000"/>
          <w:lang w:val="en-GB"/>
        </w:rPr>
        <w:t xml:space="preserve"> elective sy</w:t>
      </w:r>
      <w:r>
        <w:rPr>
          <w:rFonts w:ascii="Arial" w:hAnsi="Arial"/>
          <w:color w:val="000000"/>
          <w:lang w:val="en-GB"/>
        </w:rPr>
        <w:t>stem of subjects. The addition</w:t>
      </w:r>
      <w:r w:rsidRPr="00454499">
        <w:rPr>
          <w:rFonts w:ascii="Arial" w:hAnsi="Arial"/>
          <w:color w:val="000000"/>
          <w:lang w:val="en-GB"/>
        </w:rPr>
        <w:t xml:space="preserve"> of managerial competences to the course projects is highly advisable.</w:t>
      </w:r>
    </w:p>
    <w:p w:rsidR="006103DF" w:rsidRPr="001B2F53" w:rsidRDefault="006103DF" w:rsidP="001B2F53">
      <w:pPr>
        <w:spacing w:line="240" w:lineRule="auto"/>
        <w:rPr>
          <w:rFonts w:ascii="Arial" w:hAnsi="Arial"/>
          <w:color w:val="000000"/>
          <w:lang w:val="en-GB"/>
        </w:rPr>
      </w:pPr>
    </w:p>
    <w:p w:rsidR="006103DF" w:rsidRPr="00112AC4" w:rsidRDefault="006103DF" w:rsidP="005808AC">
      <w:pPr>
        <w:pStyle w:val="ListParagraph"/>
        <w:numPr>
          <w:ilvl w:val="0"/>
          <w:numId w:val="10"/>
        </w:numPr>
        <w:spacing w:line="240" w:lineRule="auto"/>
        <w:rPr>
          <w:rFonts w:ascii="Arial" w:hAnsi="Arial"/>
          <w:color w:val="000000"/>
          <w:lang w:val="en-GB"/>
        </w:rPr>
      </w:pPr>
      <w:r w:rsidRPr="00454499">
        <w:rPr>
          <w:rFonts w:ascii="Arial" w:hAnsi="Arial"/>
        </w:rPr>
        <w:t xml:space="preserve">An enhancement of independent or negotiated learning as an integrated part of the programme is required. </w:t>
      </w:r>
      <w:r w:rsidRPr="00454499">
        <w:rPr>
          <w:rFonts w:ascii="Arial" w:hAnsi="Arial"/>
          <w:color w:val="000000"/>
          <w:lang w:val="en-GB"/>
        </w:rPr>
        <w:t>Courses taken on</w:t>
      </w:r>
      <w:r>
        <w:rPr>
          <w:rFonts w:ascii="Arial" w:hAnsi="Arial"/>
          <w:color w:val="000000"/>
          <w:lang w:val="en-GB"/>
        </w:rPr>
        <w:t xml:space="preserve"> an</w:t>
      </w:r>
      <w:r w:rsidRPr="00454499">
        <w:rPr>
          <w:rFonts w:ascii="Arial" w:hAnsi="Arial"/>
          <w:color w:val="000000"/>
          <w:lang w:val="en-GB"/>
        </w:rPr>
        <w:t xml:space="preserve"> extra-curricular basis should be </w:t>
      </w:r>
      <w:r>
        <w:rPr>
          <w:rFonts w:ascii="Arial" w:hAnsi="Arial"/>
          <w:color w:val="000000"/>
          <w:lang w:val="en-GB"/>
        </w:rPr>
        <w:t>where possible accredited within</w:t>
      </w:r>
      <w:r w:rsidRPr="00454499">
        <w:rPr>
          <w:rFonts w:ascii="Arial" w:hAnsi="Arial"/>
          <w:color w:val="000000"/>
          <w:lang w:val="en-GB"/>
        </w:rPr>
        <w:t xml:space="preserve"> the programme</w:t>
      </w:r>
      <w:r w:rsidRPr="00454499">
        <w:rPr>
          <w:rFonts w:ascii="Arial" w:hAnsi="Arial"/>
        </w:rPr>
        <w:t>. Stud</w:t>
      </w:r>
      <w:r>
        <w:rPr>
          <w:rFonts w:ascii="Arial" w:hAnsi="Arial"/>
        </w:rPr>
        <w:t>ents have to be capable of mak</w:t>
      </w:r>
      <w:r w:rsidRPr="00454499">
        <w:rPr>
          <w:rFonts w:ascii="Arial" w:hAnsi="Arial"/>
        </w:rPr>
        <w:t>in</w:t>
      </w:r>
      <w:r>
        <w:rPr>
          <w:rFonts w:ascii="Arial" w:hAnsi="Arial"/>
        </w:rPr>
        <w:t>g independent actions and taking</w:t>
      </w:r>
      <w:r w:rsidRPr="00454499">
        <w:rPr>
          <w:rFonts w:ascii="Arial" w:hAnsi="Arial"/>
        </w:rPr>
        <w:t xml:space="preserve"> responsibility for their own </w:t>
      </w:r>
      <w:r>
        <w:rPr>
          <w:rFonts w:ascii="Arial" w:hAnsi="Arial"/>
        </w:rPr>
        <w:t>learning</w:t>
      </w:r>
      <w:r w:rsidRPr="00454499">
        <w:rPr>
          <w:rFonts w:ascii="Arial" w:hAnsi="Arial"/>
        </w:rPr>
        <w:t xml:space="preserve"> as</w:t>
      </w:r>
      <w:r>
        <w:rPr>
          <w:rFonts w:ascii="Arial" w:hAnsi="Arial"/>
        </w:rPr>
        <w:t xml:space="preserve"> a</w:t>
      </w:r>
      <w:r w:rsidRPr="00454499">
        <w:rPr>
          <w:rFonts w:ascii="Arial" w:hAnsi="Arial"/>
        </w:rPr>
        <w:t xml:space="preserve"> necessary </w:t>
      </w:r>
      <w:r>
        <w:rPr>
          <w:rFonts w:ascii="Arial" w:hAnsi="Arial"/>
        </w:rPr>
        <w:t>part of their learning</w:t>
      </w:r>
      <w:r w:rsidRPr="00454499">
        <w:rPr>
          <w:rFonts w:ascii="Arial" w:hAnsi="Arial"/>
        </w:rPr>
        <w:t>.</w:t>
      </w:r>
    </w:p>
    <w:p w:rsidR="006103DF" w:rsidRPr="00112AC4" w:rsidRDefault="006103DF" w:rsidP="008958C2">
      <w:pPr>
        <w:pStyle w:val="ListParagraph"/>
        <w:spacing w:line="240" w:lineRule="auto"/>
        <w:rPr>
          <w:rFonts w:ascii="Arial" w:hAnsi="Arial"/>
        </w:rPr>
      </w:pPr>
    </w:p>
    <w:p w:rsidR="006103DF" w:rsidRPr="004E4918" w:rsidRDefault="006103DF" w:rsidP="00112AC4">
      <w:pPr>
        <w:pStyle w:val="ListParagraph"/>
        <w:numPr>
          <w:ilvl w:val="0"/>
          <w:numId w:val="10"/>
        </w:numPr>
        <w:spacing w:line="240" w:lineRule="auto"/>
        <w:rPr>
          <w:rFonts w:ascii="Arial" w:hAnsi="Arial"/>
          <w:color w:val="000000"/>
          <w:lang w:val="en-GB"/>
        </w:rPr>
      </w:pPr>
      <w:r w:rsidRPr="00454499">
        <w:rPr>
          <w:rFonts w:ascii="Arial" w:hAnsi="Arial"/>
          <w:color w:val="000000"/>
          <w:lang w:val="en-GB"/>
        </w:rPr>
        <w:t xml:space="preserve">The need for </w:t>
      </w:r>
      <w:r>
        <w:rPr>
          <w:rFonts w:ascii="Arial" w:hAnsi="Arial"/>
          <w:color w:val="000000"/>
          <w:lang w:val="en-GB"/>
        </w:rPr>
        <w:t xml:space="preserve">an </w:t>
      </w:r>
      <w:r w:rsidRPr="00454499">
        <w:rPr>
          <w:rFonts w:ascii="Arial" w:hAnsi="Arial"/>
          <w:color w:val="000000"/>
          <w:lang w:val="en-GB"/>
        </w:rPr>
        <w:t>active and regular international exchange expressed by students and highly recommended in 2008 should be fulfilled.</w:t>
      </w:r>
      <w:r>
        <w:rPr>
          <w:rFonts w:ascii="Arial" w:hAnsi="Arial"/>
        </w:rPr>
        <w:t xml:space="preserve"> There is</w:t>
      </w:r>
      <w:r w:rsidRPr="00454499">
        <w:rPr>
          <w:rFonts w:ascii="Arial" w:hAnsi="Arial"/>
        </w:rPr>
        <w:t xml:space="preserve"> a clear need for </w:t>
      </w:r>
      <w:r>
        <w:rPr>
          <w:rFonts w:ascii="Arial" w:hAnsi="Arial"/>
          <w:color w:val="000000"/>
          <w:lang w:val="en-GB"/>
        </w:rPr>
        <w:t>the</w:t>
      </w:r>
      <w:r w:rsidRPr="00454499">
        <w:rPr>
          <w:rFonts w:ascii="Arial" w:hAnsi="Arial"/>
          <w:color w:val="000000"/>
          <w:lang w:val="en-GB"/>
        </w:rPr>
        <w:t xml:space="preserve"> presence of visiting lecturers from abroad and exchange of domestic lecturers</w:t>
      </w:r>
      <w:r w:rsidRPr="00454499">
        <w:rPr>
          <w:rFonts w:ascii="Arial" w:hAnsi="Arial"/>
        </w:rPr>
        <w:t>. Improvement of foreign language skill</w:t>
      </w:r>
      <w:r>
        <w:rPr>
          <w:rFonts w:ascii="Arial" w:hAnsi="Arial"/>
        </w:rPr>
        <w:t>s will contribute to enhance and develop of student</w:t>
      </w:r>
      <w:r w:rsidRPr="00454499">
        <w:rPr>
          <w:rFonts w:ascii="Arial" w:hAnsi="Arial"/>
        </w:rPr>
        <w:t xml:space="preserve"> mobility.</w:t>
      </w:r>
    </w:p>
    <w:p w:rsidR="006103DF" w:rsidRPr="004E4918" w:rsidRDefault="006103DF" w:rsidP="008958C2">
      <w:pPr>
        <w:pStyle w:val="ListParagraph"/>
        <w:spacing w:line="240" w:lineRule="auto"/>
        <w:rPr>
          <w:rFonts w:ascii="Arial" w:hAnsi="Arial"/>
          <w:color w:val="000000"/>
          <w:lang w:val="en-GB"/>
        </w:rPr>
      </w:pPr>
    </w:p>
    <w:p w:rsidR="006103DF" w:rsidRPr="008958C2" w:rsidRDefault="006103DF" w:rsidP="004E4918">
      <w:pPr>
        <w:pStyle w:val="ListParagraph"/>
        <w:numPr>
          <w:ilvl w:val="0"/>
          <w:numId w:val="10"/>
        </w:numPr>
        <w:spacing w:line="240" w:lineRule="auto"/>
        <w:rPr>
          <w:rFonts w:ascii="Arial" w:hAnsi="Arial"/>
          <w:color w:val="000000"/>
          <w:lang w:val="en-GB"/>
        </w:rPr>
      </w:pPr>
      <w:r w:rsidRPr="004E4918">
        <w:rPr>
          <w:rFonts w:ascii="Arial" w:hAnsi="Arial"/>
          <w:color w:val="000000"/>
          <w:lang w:val="en-GB"/>
        </w:rPr>
        <w:t xml:space="preserve">The urgent need for immediate development of a good quality and appropriate sculpture study environment especially suited for cross-disciplinary study processes is a mandatory and ongoing </w:t>
      </w:r>
      <w:r w:rsidRPr="008958C2">
        <w:rPr>
          <w:rFonts w:ascii="Arial" w:hAnsi="Arial"/>
          <w:color w:val="000000"/>
          <w:lang w:val="en-GB"/>
        </w:rPr>
        <w:t xml:space="preserve">requirement </w:t>
      </w:r>
      <w:r w:rsidRPr="008958C2">
        <w:rPr>
          <w:rFonts w:ascii="Arial" w:hAnsi="Arial"/>
          <w:color w:val="000000"/>
        </w:rPr>
        <w:t>to provide bigger and better studio and library spaces and</w:t>
      </w:r>
      <w:r w:rsidRPr="008958C2">
        <w:rPr>
          <w:rFonts w:ascii="Arial" w:hAnsi="Arial"/>
        </w:rPr>
        <w:t xml:space="preserve"> improve health &amp; safety conditions of studio/workshops. The development of the ‘new building’ (former hospital) space for studios and a currently lacking gallery space is of utmost importance for the future development;</w:t>
      </w:r>
    </w:p>
    <w:p w:rsidR="006103DF" w:rsidRPr="00454499" w:rsidRDefault="006103DF" w:rsidP="005A096E">
      <w:pPr>
        <w:pStyle w:val="ListParagraph"/>
        <w:spacing w:line="240" w:lineRule="auto"/>
        <w:rPr>
          <w:rFonts w:ascii="Arial" w:hAnsi="Arial"/>
          <w:color w:val="000000"/>
          <w:lang w:val="en-GB"/>
        </w:rPr>
      </w:pPr>
    </w:p>
    <w:p w:rsidR="006103DF" w:rsidRPr="00D82951" w:rsidRDefault="006103DF" w:rsidP="00D82951">
      <w:pPr>
        <w:pStyle w:val="ListParagraph"/>
        <w:numPr>
          <w:ilvl w:val="0"/>
          <w:numId w:val="10"/>
        </w:numPr>
        <w:spacing w:line="240" w:lineRule="auto"/>
        <w:rPr>
          <w:rFonts w:ascii="Arial" w:hAnsi="Arial"/>
          <w:color w:val="000000"/>
          <w:lang w:val="en-GB"/>
        </w:rPr>
      </w:pPr>
      <w:r w:rsidRPr="00454499">
        <w:rPr>
          <w:rFonts w:ascii="Arial" w:hAnsi="Arial"/>
        </w:rPr>
        <w:t>T</w:t>
      </w:r>
      <w:r>
        <w:rPr>
          <w:rFonts w:ascii="Arial" w:hAnsi="Arial"/>
        </w:rPr>
        <w:t>he</w:t>
      </w:r>
      <w:r w:rsidRPr="00454499">
        <w:rPr>
          <w:rFonts w:ascii="Arial" w:hAnsi="Arial"/>
        </w:rPr>
        <w:t xml:space="preserve"> need for greater and immediate investment in the library stock of specialist texts on sculpture and art journals as well as in arranging the decent learning environment at the Faculty‘s library is a </w:t>
      </w:r>
      <w:r>
        <w:rPr>
          <w:rFonts w:ascii="Arial" w:hAnsi="Arial"/>
        </w:rPr>
        <w:t>mandatory</w:t>
      </w:r>
      <w:r w:rsidRPr="00454499">
        <w:rPr>
          <w:rFonts w:ascii="Arial" w:hAnsi="Arial"/>
        </w:rPr>
        <w:t xml:space="preserve"> recommendation which is repeated from the international accreditation of 2008.</w:t>
      </w:r>
    </w:p>
    <w:p w:rsidR="006103DF" w:rsidRPr="0075601D" w:rsidRDefault="006103DF" w:rsidP="001F19EB">
      <w:pPr>
        <w:spacing w:line="240" w:lineRule="auto"/>
        <w:rPr>
          <w:rFonts w:ascii="Arial" w:hAnsi="Arial"/>
          <w:color w:val="000000"/>
          <w:lang w:val="en-GB"/>
        </w:rPr>
      </w:pPr>
    </w:p>
    <w:p w:rsidR="006103DF" w:rsidRPr="00184DA2" w:rsidRDefault="006103DF" w:rsidP="00D669AF">
      <w:pPr>
        <w:pStyle w:val="ListParagraph"/>
        <w:numPr>
          <w:ilvl w:val="0"/>
          <w:numId w:val="10"/>
        </w:numPr>
        <w:spacing w:line="240" w:lineRule="auto"/>
        <w:rPr>
          <w:rFonts w:ascii="Arial" w:hAnsi="Arial"/>
          <w:color w:val="000000"/>
          <w:lang w:val="en-GB"/>
        </w:rPr>
      </w:pPr>
      <w:r w:rsidRPr="00184DA2">
        <w:rPr>
          <w:rFonts w:ascii="Arial" w:hAnsi="Arial"/>
          <w:color w:val="000000"/>
          <w:lang w:val="en-GB"/>
        </w:rPr>
        <w:t>The Academy needs to use its authority and expertise to make a strong case for changing the</w:t>
      </w:r>
      <w:r>
        <w:rPr>
          <w:rFonts w:ascii="Arial" w:hAnsi="Arial"/>
          <w:color w:val="000000"/>
          <w:lang w:val="en-GB"/>
        </w:rPr>
        <w:t xml:space="preserve"> new State admission regulation</w:t>
      </w:r>
      <w:r w:rsidRPr="00184DA2">
        <w:rPr>
          <w:rFonts w:ascii="Arial" w:hAnsi="Arial"/>
          <w:color w:val="000000"/>
          <w:lang w:val="en-GB"/>
        </w:rPr>
        <w:t xml:space="preserve"> to minimise its impact of </w:t>
      </w:r>
      <w:r w:rsidRPr="00184DA2">
        <w:rPr>
          <w:rFonts w:ascii="Arial" w:hAnsi="Arial"/>
          <w:color w:val="000000"/>
        </w:rPr>
        <w:t>potentially damaging the quality and standards of higher arts education in Lithuania.</w:t>
      </w:r>
      <w:r>
        <w:rPr>
          <w:rFonts w:ascii="Arial" w:hAnsi="Arial"/>
          <w:color w:val="000000"/>
        </w:rPr>
        <w:t xml:space="preserve">  </w:t>
      </w:r>
    </w:p>
    <w:p w:rsidR="006103DF" w:rsidRPr="0075601D" w:rsidRDefault="006103DF" w:rsidP="005656D8">
      <w:pPr>
        <w:pStyle w:val="ListParagraph"/>
        <w:spacing w:line="240" w:lineRule="auto"/>
        <w:ind w:left="360"/>
        <w:jc w:val="left"/>
        <w:rPr>
          <w:rFonts w:ascii="Arial" w:hAnsi="Arial"/>
          <w:color w:val="000000"/>
          <w:lang w:val="en-GB"/>
        </w:rPr>
      </w:pPr>
      <w:r w:rsidRPr="0075601D">
        <w:rPr>
          <w:rFonts w:ascii="Arial" w:hAnsi="Arial"/>
          <w:color w:val="000000"/>
          <w:lang w:val="en-GB"/>
        </w:rPr>
        <w:br w:type="page"/>
      </w:r>
      <w:bookmarkStart w:id="49" w:name="_4._GENERAL_ASSESSMENT"/>
      <w:bookmarkStart w:id="50" w:name="_Toc255803647"/>
      <w:bookmarkEnd w:id="49"/>
      <w:r w:rsidRPr="0075601D">
        <w:rPr>
          <w:rFonts w:ascii="Arial" w:hAnsi="Arial"/>
        </w:rPr>
        <w:t>IV. GENERAL ASSESSMENT</w:t>
      </w:r>
      <w:bookmarkEnd w:id="50"/>
      <w:r w:rsidRPr="0075601D">
        <w:rPr>
          <w:rFonts w:ascii="Arial" w:hAnsi="Arial"/>
        </w:rPr>
        <w:t xml:space="preserve"> </w:t>
      </w:r>
    </w:p>
    <w:p w:rsidR="006103DF" w:rsidRPr="00454499" w:rsidRDefault="006103DF" w:rsidP="00E923B3">
      <w:pPr>
        <w:rPr>
          <w:rFonts w:ascii="Arial" w:hAnsi="Arial"/>
        </w:rPr>
      </w:pPr>
    </w:p>
    <w:p w:rsidR="006103DF" w:rsidRPr="00454499" w:rsidRDefault="006103DF" w:rsidP="00F7272D">
      <w:pPr>
        <w:spacing w:line="240" w:lineRule="auto"/>
        <w:rPr>
          <w:rFonts w:ascii="Arial" w:hAnsi="Arial"/>
          <w:lang w:val="en-US"/>
        </w:rPr>
      </w:pPr>
      <w:r w:rsidRPr="00454499">
        <w:rPr>
          <w:rFonts w:ascii="Arial" w:hAnsi="Arial"/>
          <w:lang w:val="en-US"/>
        </w:rPr>
        <w:t>The study programme</w:t>
      </w:r>
      <w:r w:rsidRPr="0017688B">
        <w:rPr>
          <w:rFonts w:ascii="Arial" w:hAnsi="Arial"/>
          <w:i/>
          <w:lang w:val="en-US"/>
        </w:rPr>
        <w:t xml:space="preserve"> </w:t>
      </w:r>
      <w:r w:rsidRPr="0017688B">
        <w:rPr>
          <w:rFonts w:ascii="Arial" w:hAnsi="Arial"/>
          <w:i/>
          <w:color w:val="000000"/>
          <w:lang w:val="en-GB"/>
        </w:rPr>
        <w:t>SCULPTURE</w:t>
      </w:r>
      <w:r w:rsidRPr="00454499">
        <w:rPr>
          <w:rFonts w:ascii="Arial" w:hAnsi="Arial"/>
          <w:lang w:val="en-US"/>
        </w:rPr>
        <w:t xml:space="preserve"> (state code - </w:t>
      </w:r>
      <w:r w:rsidRPr="00454499">
        <w:rPr>
          <w:rFonts w:ascii="Arial" w:hAnsi="Arial"/>
          <w:bCs/>
          <w:color w:val="000000"/>
        </w:rPr>
        <w:t>612W10004</w:t>
      </w:r>
      <w:r w:rsidRPr="00454499">
        <w:rPr>
          <w:rFonts w:ascii="Arial" w:hAnsi="Arial"/>
        </w:rPr>
        <w:t>)</w:t>
      </w:r>
      <w:r w:rsidRPr="00454499">
        <w:rPr>
          <w:rFonts w:ascii="Arial" w:hAnsi="Arial"/>
          <w:lang w:val="en-US"/>
        </w:rPr>
        <w:t xml:space="preserve"> is gi</w:t>
      </w:r>
      <w:r w:rsidRPr="00454499">
        <w:rPr>
          <w:rFonts w:ascii="Arial" w:hAnsi="Arial"/>
          <w:color w:val="000000"/>
          <w:lang w:val="en-US"/>
        </w:rPr>
        <w:t xml:space="preserve">ven </w:t>
      </w:r>
      <w:r w:rsidRPr="00454499">
        <w:rPr>
          <w:rFonts w:ascii="Arial" w:hAnsi="Arial"/>
          <w:b/>
          <w:color w:val="000000"/>
          <w:lang w:val="en-US"/>
        </w:rPr>
        <w:t xml:space="preserve">positive </w:t>
      </w:r>
      <w:r w:rsidRPr="00454499">
        <w:rPr>
          <w:rFonts w:ascii="Arial" w:hAnsi="Arial"/>
          <w:color w:val="000000"/>
          <w:lang w:val="en-US"/>
        </w:rPr>
        <w:t xml:space="preserve">evaluation. </w:t>
      </w:r>
    </w:p>
    <w:p w:rsidR="006103DF" w:rsidRPr="00454499" w:rsidRDefault="006103DF" w:rsidP="00174068">
      <w:pPr>
        <w:pStyle w:val="Heading1"/>
        <w:rPr>
          <w:rFonts w:ascii="Arial" w:hAnsi="Arial"/>
          <w:lang w:val="en-US"/>
        </w:rPr>
      </w:pPr>
    </w:p>
    <w:p w:rsidR="006103DF" w:rsidRPr="00454499" w:rsidRDefault="006103DF" w:rsidP="00AA7843">
      <w:pPr>
        <w:rPr>
          <w:rFonts w:ascii="Arial" w:hAnsi="Arial"/>
          <w:lang w:val="en-GB"/>
        </w:rPr>
      </w:pPr>
      <w:r w:rsidRPr="00454499">
        <w:rPr>
          <w:rFonts w:ascii="Arial" w:hAnsi="Arial"/>
          <w:lang w:val="en-GB"/>
        </w:rPr>
        <w:t xml:space="preserve">Table. </w:t>
      </w:r>
      <w:r w:rsidRPr="00454499">
        <w:rPr>
          <w:rFonts w:ascii="Arial" w:hAnsi="Arial"/>
          <w:i/>
          <w:lang w:val="en-GB"/>
        </w:rPr>
        <w:t>Study programme assessment in points by evaluation areas</w:t>
      </w:r>
      <w:r w:rsidRPr="00454499">
        <w:rPr>
          <w:rFonts w:ascii="Arial" w:hAnsi="Arial"/>
          <w:lang w:val="en-GB"/>
        </w:rPr>
        <w:t>.</w:t>
      </w:r>
    </w:p>
    <w:tbl>
      <w:tblPr>
        <w:tblW w:w="0" w:type="auto"/>
        <w:tblInd w:w="108" w:type="dxa"/>
        <w:tblCellMar>
          <w:left w:w="0" w:type="dxa"/>
          <w:right w:w="0" w:type="dxa"/>
        </w:tblCellMar>
        <w:tblLook w:val="0000"/>
      </w:tblPr>
      <w:tblGrid>
        <w:gridCol w:w="590"/>
        <w:gridCol w:w="7074"/>
        <w:gridCol w:w="1534"/>
      </w:tblGrid>
      <w:tr w:rsidR="006103DF" w:rsidRPr="00454499">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No.</w:t>
            </w:r>
          </w:p>
        </w:tc>
        <w:tc>
          <w:tcPr>
            <w:tcW w:w="707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Evaluation area</w:t>
            </w:r>
          </w:p>
        </w:tc>
        <w:tc>
          <w:tcPr>
            <w:tcW w:w="153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Assessment in points*   </w:t>
            </w:r>
          </w:p>
        </w:tc>
      </w:tr>
      <w:tr w:rsidR="006103DF" w:rsidRPr="004544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1</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left"/>
              <w:rPr>
                <w:rFonts w:ascii="Arial" w:hAnsi="Arial"/>
                <w:lang w:val="en-US"/>
              </w:rPr>
            </w:pPr>
            <w:r w:rsidRPr="00454499">
              <w:rPr>
                <w:rFonts w:ascii="Arial" w:hAnsi="Arial"/>
                <w:color w:val="000000"/>
                <w:lang w:val="en-GB"/>
              </w:rPr>
              <w:t xml:space="preserve">Programme aims and  learning outcomes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A940DC">
            <w:pPr>
              <w:spacing w:before="100" w:beforeAutospacing="1" w:after="100" w:afterAutospacing="1" w:line="240" w:lineRule="auto"/>
              <w:jc w:val="center"/>
              <w:rPr>
                <w:rFonts w:ascii="Arial" w:hAnsi="Arial"/>
                <w:lang w:val="en-US"/>
              </w:rPr>
            </w:pPr>
            <w:r w:rsidRPr="00454499">
              <w:rPr>
                <w:rFonts w:ascii="Arial" w:hAnsi="Arial"/>
                <w:lang w:val="en-US"/>
              </w:rPr>
              <w:t>2</w:t>
            </w:r>
          </w:p>
        </w:tc>
      </w:tr>
      <w:tr w:rsidR="006103DF" w:rsidRPr="004544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2</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left"/>
              <w:rPr>
                <w:rFonts w:ascii="Arial" w:hAnsi="Arial"/>
                <w:lang w:val="en-US"/>
              </w:rPr>
            </w:pPr>
            <w:r w:rsidRPr="00454499">
              <w:rPr>
                <w:rFonts w:ascii="Arial" w:hAnsi="Arial"/>
                <w:color w:val="000000"/>
                <w:lang w:val="en-GB"/>
              </w:rPr>
              <w:t>Curriculum design</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A940DC">
            <w:pPr>
              <w:spacing w:before="100" w:beforeAutospacing="1" w:after="100" w:afterAutospacing="1" w:line="240" w:lineRule="auto"/>
              <w:jc w:val="center"/>
              <w:rPr>
                <w:rFonts w:ascii="Arial" w:hAnsi="Arial"/>
                <w:lang w:val="en-US"/>
              </w:rPr>
            </w:pPr>
            <w:r w:rsidRPr="00454499">
              <w:rPr>
                <w:rFonts w:ascii="Arial" w:hAnsi="Arial"/>
                <w:lang w:val="en-US"/>
              </w:rPr>
              <w:t>3</w:t>
            </w:r>
          </w:p>
        </w:tc>
      </w:tr>
      <w:tr w:rsidR="006103DF" w:rsidRPr="004544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3</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left"/>
              <w:rPr>
                <w:rFonts w:ascii="Arial" w:hAnsi="Arial"/>
                <w:lang w:val="en-US"/>
              </w:rPr>
            </w:pPr>
            <w:r w:rsidRPr="00454499">
              <w:rPr>
                <w:rFonts w:ascii="Arial" w:hAnsi="Arial"/>
                <w:color w:val="000000"/>
                <w:lang w:val="en-GB"/>
              </w:rPr>
              <w:t>Staff</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A940DC">
            <w:pPr>
              <w:spacing w:before="100" w:beforeAutospacing="1" w:after="100" w:afterAutospacing="1" w:line="240" w:lineRule="auto"/>
              <w:jc w:val="center"/>
              <w:rPr>
                <w:rFonts w:ascii="Arial" w:hAnsi="Arial"/>
                <w:lang w:val="en-US"/>
              </w:rPr>
            </w:pPr>
            <w:r w:rsidRPr="00D82951">
              <w:rPr>
                <w:rFonts w:ascii="Arial" w:hAnsi="Arial"/>
                <w:lang w:val="en-US"/>
              </w:rPr>
              <w:t>3</w:t>
            </w:r>
          </w:p>
        </w:tc>
      </w:tr>
      <w:tr w:rsidR="006103DF" w:rsidRPr="004544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4</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left"/>
              <w:rPr>
                <w:rFonts w:ascii="Arial" w:hAnsi="Arial"/>
                <w:lang w:val="en-US"/>
              </w:rPr>
            </w:pPr>
            <w:r w:rsidRPr="00454499">
              <w:rPr>
                <w:rFonts w:ascii="Arial" w:hAnsi="Arial"/>
                <w:color w:val="000000"/>
                <w:lang w:val="en-GB"/>
              </w:rPr>
              <w:t>Facilities and learning resources</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A940DC">
            <w:pPr>
              <w:spacing w:before="100" w:beforeAutospacing="1" w:after="100" w:afterAutospacing="1" w:line="240" w:lineRule="auto"/>
              <w:jc w:val="center"/>
              <w:rPr>
                <w:rFonts w:ascii="Arial" w:hAnsi="Arial"/>
                <w:lang w:val="en-US"/>
              </w:rPr>
            </w:pPr>
            <w:r w:rsidRPr="00454499">
              <w:rPr>
                <w:rFonts w:ascii="Arial" w:hAnsi="Arial"/>
                <w:lang w:val="en-US"/>
              </w:rPr>
              <w:t>2</w:t>
            </w:r>
          </w:p>
        </w:tc>
      </w:tr>
      <w:tr w:rsidR="006103DF" w:rsidRPr="004544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5</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numPr>
                <w:ilvl w:val="8"/>
                <w:numId w:val="7"/>
              </w:numPr>
              <w:tabs>
                <w:tab w:val="clear" w:pos="360"/>
                <w:tab w:val="num" w:pos="0"/>
              </w:tabs>
              <w:spacing w:line="240" w:lineRule="auto"/>
              <w:rPr>
                <w:rFonts w:ascii="Arial" w:hAnsi="Arial"/>
                <w:color w:val="000000"/>
                <w:lang w:val="en-GB"/>
              </w:rPr>
            </w:pPr>
            <w:r w:rsidRPr="00454499">
              <w:rPr>
                <w:rFonts w:ascii="Arial" w:hAnsi="Arial"/>
                <w:color w:val="000000"/>
                <w:lang w:val="en-GB"/>
              </w:rPr>
              <w:t>Study process and student assessment</w:t>
            </w:r>
            <w:r w:rsidRPr="00454499">
              <w:rPr>
                <w:rFonts w:ascii="Arial" w:hAnsi="Arial"/>
                <w:lang w:val="en-US"/>
              </w:rPr>
              <w:t xml:space="preserve"> (</w:t>
            </w:r>
            <w:r w:rsidRPr="00454499">
              <w:rPr>
                <w:rFonts w:ascii="Arial" w:hAnsi="Arial"/>
                <w:lang w:val="en-GB"/>
              </w:rPr>
              <w:t>student admission</w:t>
            </w:r>
            <w:r w:rsidRPr="00454499">
              <w:rPr>
                <w:rFonts w:ascii="Arial" w:hAnsi="Arial"/>
                <w:color w:val="000000"/>
                <w:lang w:val="en-GB"/>
              </w:rPr>
              <w:t>,</w:t>
            </w:r>
            <w:r w:rsidRPr="00454499">
              <w:rPr>
                <w:rFonts w:ascii="Arial" w:hAnsi="Arial"/>
                <w:lang w:val="en-GB"/>
              </w:rPr>
              <w:t xml:space="preserve">  </w:t>
            </w:r>
            <w:r w:rsidRPr="00454499">
              <w:rPr>
                <w:rFonts w:ascii="Arial" w:hAnsi="Arial"/>
                <w:color w:val="000000"/>
                <w:lang w:val="en-GB"/>
              </w:rPr>
              <w:t>s</w:t>
            </w:r>
            <w:r w:rsidRPr="00454499">
              <w:rPr>
                <w:rFonts w:ascii="Arial" w:hAnsi="Arial"/>
                <w:lang w:val="en-GB"/>
              </w:rPr>
              <w:t xml:space="preserve">tudent support,  student </w:t>
            </w:r>
            <w:r w:rsidRPr="00454499">
              <w:rPr>
                <w:rFonts w:ascii="Arial" w:hAnsi="Arial"/>
                <w:color w:val="000000"/>
                <w:lang w:val="en-GB"/>
              </w:rPr>
              <w:t>a</w:t>
            </w:r>
            <w:r w:rsidRPr="00454499">
              <w:rPr>
                <w:rFonts w:ascii="Arial" w:hAnsi="Arial"/>
                <w:lang w:val="en-GB"/>
              </w:rPr>
              <w:t xml:space="preserve">chievement assessment)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A940DC">
            <w:pPr>
              <w:spacing w:before="100" w:beforeAutospacing="1" w:after="100" w:afterAutospacing="1" w:line="240" w:lineRule="auto"/>
              <w:jc w:val="center"/>
              <w:rPr>
                <w:rFonts w:ascii="Arial" w:hAnsi="Arial"/>
                <w:lang w:val="en-US"/>
              </w:rPr>
            </w:pPr>
            <w:r w:rsidRPr="00454499">
              <w:rPr>
                <w:rFonts w:ascii="Arial" w:hAnsi="Arial"/>
                <w:lang w:val="en-US"/>
              </w:rPr>
              <w:t>2</w:t>
            </w:r>
          </w:p>
        </w:tc>
      </w:tr>
      <w:tr w:rsidR="006103DF" w:rsidRPr="004544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center"/>
              <w:rPr>
                <w:rFonts w:ascii="Arial" w:hAnsi="Arial"/>
                <w:lang w:val="en-US"/>
              </w:rPr>
            </w:pPr>
            <w:r w:rsidRPr="00454499">
              <w:rPr>
                <w:rFonts w:ascii="Arial" w:hAnsi="Arial"/>
                <w:lang w:val="en-US"/>
              </w:rPr>
              <w:t>6</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left"/>
              <w:rPr>
                <w:rFonts w:ascii="Arial" w:hAnsi="Arial"/>
                <w:lang w:val="en-US"/>
              </w:rPr>
            </w:pPr>
            <w:r w:rsidRPr="00454499">
              <w:rPr>
                <w:rFonts w:ascii="Arial" w:hAnsi="Arial"/>
                <w:color w:val="000000"/>
                <w:lang w:val="en-GB"/>
              </w:rPr>
              <w:t>Programme management</w:t>
            </w:r>
            <w:r w:rsidRPr="00454499">
              <w:rPr>
                <w:rFonts w:ascii="Arial" w:hAnsi="Arial"/>
                <w:lang w:val="en-US"/>
              </w:rPr>
              <w:t xml:space="preserve"> (</w:t>
            </w:r>
            <w:r w:rsidRPr="00454499">
              <w:rPr>
                <w:rFonts w:ascii="Arial" w:hAnsi="Arial"/>
                <w:lang w:val="en-GB"/>
              </w:rPr>
              <w:t>programme administration</w:t>
            </w:r>
            <w:r w:rsidRPr="00454499">
              <w:rPr>
                <w:rFonts w:ascii="Arial" w:hAnsi="Arial"/>
                <w:lang w:val="en-US"/>
              </w:rPr>
              <w:t xml:space="preserve">, </w:t>
            </w:r>
            <w:r w:rsidRPr="00454499">
              <w:rPr>
                <w:rFonts w:ascii="Arial" w:hAnsi="Arial"/>
                <w:lang w:val="en-GB"/>
              </w:rPr>
              <w:t>internal quality assurance</w:t>
            </w:r>
            <w:r w:rsidRPr="00454499">
              <w:rPr>
                <w:rFonts w:ascii="Arial" w:hAnsi="Arial"/>
                <w:lang w:val="en-US"/>
              </w:rPr>
              <w:t>)</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A940DC">
            <w:pPr>
              <w:spacing w:before="100" w:beforeAutospacing="1" w:after="100" w:afterAutospacing="1" w:line="240" w:lineRule="auto"/>
              <w:jc w:val="center"/>
              <w:rPr>
                <w:rFonts w:ascii="Arial" w:hAnsi="Arial"/>
                <w:lang w:val="en-US"/>
              </w:rPr>
            </w:pPr>
            <w:r w:rsidRPr="00454499">
              <w:rPr>
                <w:rFonts w:ascii="Arial" w:hAnsi="Arial"/>
                <w:lang w:val="en-US"/>
              </w:rPr>
              <w:t>2</w:t>
            </w:r>
          </w:p>
        </w:tc>
      </w:tr>
      <w:tr w:rsidR="006103DF" w:rsidRPr="004544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left"/>
              <w:rPr>
                <w:rFonts w:ascii="Arial" w:hAnsi="Arial"/>
                <w:lang w:val="en-US"/>
              </w:rPr>
            </w:pPr>
            <w:r w:rsidRPr="00454499">
              <w:rPr>
                <w:rFonts w:ascii="Arial" w:hAnsi="Arial"/>
                <w:lang w:val="en-US"/>
              </w:rPr>
              <w:t> </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FB52E6">
            <w:pPr>
              <w:spacing w:before="100" w:beforeAutospacing="1" w:after="100" w:afterAutospacing="1" w:line="240" w:lineRule="auto"/>
              <w:jc w:val="right"/>
              <w:rPr>
                <w:rFonts w:ascii="Arial" w:hAnsi="Arial"/>
                <w:lang w:val="en-US"/>
              </w:rPr>
            </w:pPr>
            <w:r w:rsidRPr="00454499">
              <w:rPr>
                <w:rFonts w:ascii="Arial" w:hAnsi="Arial"/>
                <w:b/>
                <w:bCs/>
                <w:lang w:val="en-US"/>
              </w:rPr>
              <w:t>Total:</w:t>
            </w:r>
            <w:r w:rsidRPr="00454499">
              <w:rPr>
                <w:rFonts w:ascii="Arial" w:hAnsi="Arial"/>
                <w:lang w:val="en-US"/>
              </w:rPr>
              <w: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103DF" w:rsidRPr="00454499" w:rsidRDefault="006103DF" w:rsidP="00A940DC">
            <w:pPr>
              <w:spacing w:before="100" w:beforeAutospacing="1" w:after="100" w:afterAutospacing="1" w:line="240" w:lineRule="auto"/>
              <w:jc w:val="center"/>
              <w:rPr>
                <w:rFonts w:ascii="Arial" w:hAnsi="Arial"/>
                <w:lang w:val="en-US"/>
              </w:rPr>
            </w:pPr>
            <w:r w:rsidRPr="00D82951">
              <w:rPr>
                <w:rFonts w:ascii="Arial" w:hAnsi="Arial"/>
                <w:lang w:val="en-US"/>
              </w:rPr>
              <w:t>14</w:t>
            </w:r>
          </w:p>
        </w:tc>
      </w:tr>
    </w:tbl>
    <w:p w:rsidR="006103DF" w:rsidRPr="00454499" w:rsidRDefault="006103DF" w:rsidP="00FE4E78">
      <w:pPr>
        <w:rPr>
          <w:rFonts w:ascii="Arial" w:hAnsi="Arial"/>
          <w:sz w:val="20"/>
          <w:szCs w:val="20"/>
        </w:rPr>
      </w:pPr>
      <w:r w:rsidRPr="00454499">
        <w:rPr>
          <w:rFonts w:ascii="Arial" w:hAnsi="Arial"/>
          <w:sz w:val="20"/>
          <w:szCs w:val="20"/>
        </w:rPr>
        <w:t>*1 (unsatisfactory) - there are essential shortcomings that must be eliminated</w:t>
      </w:r>
    </w:p>
    <w:p w:rsidR="006103DF" w:rsidRPr="00454499" w:rsidRDefault="006103DF" w:rsidP="00FE4E78">
      <w:pPr>
        <w:rPr>
          <w:rFonts w:ascii="Arial" w:hAnsi="Arial"/>
          <w:sz w:val="20"/>
          <w:szCs w:val="20"/>
        </w:rPr>
      </w:pPr>
      <w:r w:rsidRPr="00454499">
        <w:rPr>
          <w:rFonts w:ascii="Arial" w:hAnsi="Arial"/>
          <w:sz w:val="20"/>
          <w:szCs w:val="20"/>
        </w:rPr>
        <w:t>2  (poor) - meets the established minimum requirements, needs improvement</w:t>
      </w:r>
    </w:p>
    <w:p w:rsidR="006103DF" w:rsidRPr="00454499" w:rsidRDefault="006103DF" w:rsidP="00FE4E78">
      <w:pPr>
        <w:rPr>
          <w:rFonts w:ascii="Arial" w:hAnsi="Arial"/>
          <w:sz w:val="20"/>
          <w:szCs w:val="20"/>
        </w:rPr>
      </w:pPr>
      <w:r w:rsidRPr="00454499">
        <w:rPr>
          <w:rFonts w:ascii="Arial" w:hAnsi="Arial"/>
          <w:sz w:val="20"/>
          <w:szCs w:val="20"/>
        </w:rPr>
        <w:t xml:space="preserve">3  (good) - the area develops systematically, has distinctive features </w:t>
      </w:r>
    </w:p>
    <w:p w:rsidR="006103DF" w:rsidRPr="00454499" w:rsidRDefault="006103DF" w:rsidP="00FE4E78">
      <w:pPr>
        <w:rPr>
          <w:rFonts w:ascii="Arial" w:hAnsi="Arial"/>
          <w:sz w:val="20"/>
          <w:szCs w:val="20"/>
        </w:rPr>
      </w:pPr>
      <w:r w:rsidRPr="00454499">
        <w:rPr>
          <w:rFonts w:ascii="Arial" w:hAnsi="Arial"/>
          <w:sz w:val="20"/>
          <w:szCs w:val="20"/>
        </w:rPr>
        <w:t>4  (very good) - the area is exceptionally good</w:t>
      </w:r>
    </w:p>
    <w:p w:rsidR="006103DF" w:rsidRPr="00454499" w:rsidRDefault="006103DF" w:rsidP="001246BF">
      <w:pPr>
        <w:rPr>
          <w:rFonts w:ascii="Arial" w:hAnsi="Arial"/>
          <w:lang w:val="en-GB"/>
        </w:rPr>
      </w:pPr>
    </w:p>
    <w:p w:rsidR="006103DF" w:rsidRPr="00454499" w:rsidRDefault="006103DF" w:rsidP="001246BF">
      <w:pPr>
        <w:rPr>
          <w:rFonts w:ascii="Arial" w:hAnsi="Arial"/>
          <w:lang w:val="en-GB"/>
        </w:rPr>
      </w:pPr>
    </w:p>
    <w:p w:rsidR="006103DF" w:rsidRPr="00454499" w:rsidRDefault="006103DF" w:rsidP="001246BF">
      <w:pPr>
        <w:rPr>
          <w:rFonts w:ascii="Arial" w:hAnsi="Arial"/>
          <w:lang w:val="en-GB"/>
        </w:rPr>
      </w:pPr>
    </w:p>
    <w:tbl>
      <w:tblPr>
        <w:tblW w:w="0" w:type="auto"/>
        <w:tblInd w:w="1548" w:type="dxa"/>
        <w:tblLook w:val="01E0"/>
      </w:tblPr>
      <w:tblGrid>
        <w:gridCol w:w="2531"/>
        <w:gridCol w:w="5140"/>
      </w:tblGrid>
      <w:tr w:rsidR="006103DF" w:rsidRPr="00454499" w:rsidTr="008E3436">
        <w:trPr>
          <w:trHeight w:val="397"/>
        </w:trPr>
        <w:tc>
          <w:tcPr>
            <w:tcW w:w="2531" w:type="dxa"/>
            <w:vAlign w:val="center"/>
          </w:tcPr>
          <w:p w:rsidR="006103DF" w:rsidRPr="008E3436" w:rsidRDefault="006103DF" w:rsidP="008E3436">
            <w:pPr>
              <w:pStyle w:val="Header"/>
              <w:tabs>
                <w:tab w:val="left" w:pos="720"/>
              </w:tabs>
              <w:rPr>
                <w:rFonts w:ascii="Arial" w:hAnsi="Arial"/>
              </w:rPr>
            </w:pPr>
            <w:r w:rsidRPr="008E3436">
              <w:rPr>
                <w:rFonts w:ascii="Arial" w:hAnsi="Arial"/>
              </w:rPr>
              <w:t>Grupės vadovas:</w:t>
            </w:r>
          </w:p>
          <w:p w:rsidR="006103DF" w:rsidRPr="008E3436" w:rsidRDefault="006103DF" w:rsidP="008E3436">
            <w:pPr>
              <w:pStyle w:val="Header"/>
              <w:tabs>
                <w:tab w:val="clear" w:pos="4153"/>
                <w:tab w:val="clear" w:pos="8306"/>
              </w:tabs>
              <w:rPr>
                <w:rFonts w:ascii="Arial" w:hAnsi="Arial"/>
              </w:rPr>
            </w:pPr>
            <w:r w:rsidRPr="008E3436">
              <w:rPr>
                <w:rFonts w:ascii="Arial" w:hAnsi="Arial"/>
              </w:rPr>
              <w:t>Team leader:</w:t>
            </w:r>
          </w:p>
        </w:tc>
        <w:tc>
          <w:tcPr>
            <w:tcW w:w="5140" w:type="dxa"/>
            <w:vAlign w:val="center"/>
          </w:tcPr>
          <w:p w:rsidR="006103DF" w:rsidRPr="0017688B" w:rsidRDefault="006103DF" w:rsidP="008E3436">
            <w:pPr>
              <w:pStyle w:val="Header"/>
              <w:tabs>
                <w:tab w:val="clear" w:pos="4153"/>
                <w:tab w:val="clear" w:pos="8306"/>
              </w:tabs>
              <w:rPr>
                <w:rFonts w:ascii="Arial" w:hAnsi="Arial"/>
              </w:rPr>
            </w:pPr>
            <w:r w:rsidRPr="0017688B">
              <w:rPr>
                <w:rFonts w:ascii="Arial" w:hAnsi="Arial"/>
              </w:rPr>
              <w:t>Prof.</w:t>
            </w:r>
            <w:r>
              <w:rPr>
                <w:rFonts w:ascii="Arial" w:hAnsi="Arial"/>
              </w:rPr>
              <w:t xml:space="preserve"> </w:t>
            </w:r>
            <w:r w:rsidRPr="0017688B">
              <w:rPr>
                <w:rFonts w:ascii="Arial" w:hAnsi="Arial"/>
              </w:rPr>
              <w:t>Dr. John Butler</w:t>
            </w:r>
          </w:p>
          <w:p w:rsidR="006103DF" w:rsidRPr="008E3436" w:rsidRDefault="006103DF" w:rsidP="008E3436">
            <w:pPr>
              <w:pStyle w:val="Header"/>
              <w:tabs>
                <w:tab w:val="clear" w:pos="4153"/>
                <w:tab w:val="clear" w:pos="8306"/>
              </w:tabs>
              <w:rPr>
                <w:rFonts w:ascii="Arial" w:hAnsi="Arial"/>
              </w:rPr>
            </w:pPr>
          </w:p>
        </w:tc>
      </w:tr>
      <w:tr w:rsidR="006103DF" w:rsidRPr="00454499" w:rsidTr="008E3436">
        <w:trPr>
          <w:trHeight w:val="397"/>
        </w:trPr>
        <w:tc>
          <w:tcPr>
            <w:tcW w:w="2531" w:type="dxa"/>
            <w:vMerge w:val="restart"/>
            <w:vAlign w:val="center"/>
          </w:tcPr>
          <w:p w:rsidR="006103DF" w:rsidRPr="008E3436" w:rsidRDefault="006103DF" w:rsidP="008E3436">
            <w:pPr>
              <w:pStyle w:val="Header"/>
              <w:tabs>
                <w:tab w:val="left" w:pos="720"/>
              </w:tabs>
              <w:rPr>
                <w:rFonts w:ascii="Arial" w:hAnsi="Arial"/>
              </w:rPr>
            </w:pPr>
            <w:r w:rsidRPr="008E3436">
              <w:rPr>
                <w:rFonts w:ascii="Arial" w:hAnsi="Arial"/>
              </w:rPr>
              <w:t>Grupės nariai:</w:t>
            </w:r>
          </w:p>
          <w:p w:rsidR="006103DF" w:rsidRPr="008E3436" w:rsidRDefault="006103DF" w:rsidP="008E3436">
            <w:pPr>
              <w:pStyle w:val="Header"/>
              <w:tabs>
                <w:tab w:val="clear" w:pos="4153"/>
                <w:tab w:val="clear" w:pos="8306"/>
              </w:tabs>
              <w:rPr>
                <w:rFonts w:ascii="Arial" w:hAnsi="Arial"/>
              </w:rPr>
            </w:pPr>
            <w:r w:rsidRPr="008E3436">
              <w:rPr>
                <w:rFonts w:ascii="Arial" w:hAnsi="Arial"/>
                <w:lang w:val="pl-PL"/>
              </w:rPr>
              <w:t>Team members:</w:t>
            </w:r>
          </w:p>
        </w:tc>
        <w:tc>
          <w:tcPr>
            <w:tcW w:w="5140" w:type="dxa"/>
            <w:vAlign w:val="bottom"/>
          </w:tcPr>
          <w:p w:rsidR="006103DF" w:rsidRPr="008E3436" w:rsidRDefault="006103DF" w:rsidP="00122C96">
            <w:pPr>
              <w:rPr>
                <w:rFonts w:ascii="Arial" w:hAnsi="Arial"/>
              </w:rPr>
            </w:pPr>
          </w:p>
          <w:p w:rsidR="006103DF" w:rsidRPr="008E3436" w:rsidRDefault="006103DF" w:rsidP="00122C96">
            <w:pPr>
              <w:rPr>
                <w:rFonts w:ascii="Arial" w:hAnsi="Arial"/>
              </w:rPr>
            </w:pPr>
            <w:r>
              <w:rPr>
                <w:rFonts w:ascii="Arial" w:hAnsi="Arial"/>
              </w:rPr>
              <w:t>Prof. Giorgos</w:t>
            </w:r>
            <w:r w:rsidRPr="008E3436">
              <w:rPr>
                <w:rFonts w:ascii="Arial" w:hAnsi="Arial"/>
              </w:rPr>
              <w:t xml:space="preserve"> Houliaras</w:t>
            </w:r>
          </w:p>
        </w:tc>
      </w:tr>
      <w:tr w:rsidR="006103DF" w:rsidRPr="00454499" w:rsidTr="0017688B">
        <w:trPr>
          <w:trHeight w:val="397"/>
        </w:trPr>
        <w:tc>
          <w:tcPr>
            <w:tcW w:w="2531" w:type="dxa"/>
            <w:vMerge/>
            <w:vAlign w:val="center"/>
          </w:tcPr>
          <w:p w:rsidR="006103DF" w:rsidRPr="008E3436" w:rsidRDefault="006103DF" w:rsidP="008E3436">
            <w:pPr>
              <w:pStyle w:val="Header"/>
              <w:tabs>
                <w:tab w:val="clear" w:pos="4153"/>
                <w:tab w:val="clear" w:pos="8306"/>
              </w:tabs>
              <w:rPr>
                <w:rFonts w:ascii="Arial" w:hAnsi="Arial"/>
              </w:rPr>
            </w:pPr>
          </w:p>
        </w:tc>
        <w:tc>
          <w:tcPr>
            <w:tcW w:w="5140" w:type="dxa"/>
            <w:vAlign w:val="bottom"/>
          </w:tcPr>
          <w:p w:rsidR="006103DF" w:rsidRPr="008E3436" w:rsidRDefault="006103DF" w:rsidP="00122C96">
            <w:pPr>
              <w:rPr>
                <w:rFonts w:ascii="Arial" w:hAnsi="Arial"/>
              </w:rPr>
            </w:pPr>
            <w:r>
              <w:rPr>
                <w:rFonts w:ascii="Arial" w:hAnsi="Arial"/>
              </w:rPr>
              <w:t xml:space="preserve">Prof. </w:t>
            </w:r>
            <w:r w:rsidRPr="008E3436">
              <w:rPr>
                <w:rFonts w:ascii="Arial" w:hAnsi="Arial"/>
              </w:rPr>
              <w:t>Atis Kampars</w:t>
            </w:r>
          </w:p>
          <w:p w:rsidR="006103DF" w:rsidRPr="008E3436" w:rsidRDefault="006103DF" w:rsidP="00122C96">
            <w:pPr>
              <w:rPr>
                <w:rFonts w:ascii="Arial" w:hAnsi="Arial"/>
              </w:rPr>
            </w:pPr>
            <w:r w:rsidRPr="008E3436">
              <w:rPr>
                <w:rFonts w:ascii="Arial" w:hAnsi="Arial" w:cs="Arial"/>
              </w:rPr>
              <w:t>Krzysztof</w:t>
            </w:r>
            <w:r w:rsidRPr="008E3436">
              <w:rPr>
                <w:rFonts w:ascii="Arial" w:hAnsi="Arial"/>
              </w:rPr>
              <w:t xml:space="preserve"> Stanislowski</w:t>
            </w:r>
          </w:p>
          <w:p w:rsidR="006103DF" w:rsidRPr="008E3436" w:rsidRDefault="006103DF" w:rsidP="00122C96">
            <w:pPr>
              <w:rPr>
                <w:rFonts w:ascii="Arial" w:hAnsi="Arial"/>
              </w:rPr>
            </w:pPr>
            <w:r w:rsidRPr="008E3436">
              <w:rPr>
                <w:rFonts w:ascii="Arial" w:hAnsi="Arial"/>
              </w:rPr>
              <w:t>Kirke Kangro</w:t>
            </w:r>
          </w:p>
          <w:p w:rsidR="006103DF" w:rsidRPr="008E3436" w:rsidRDefault="006103DF" w:rsidP="00122C96">
            <w:pPr>
              <w:rPr>
                <w:rFonts w:ascii="Arial" w:hAnsi="Arial"/>
              </w:rPr>
            </w:pPr>
            <w:r w:rsidRPr="008E3436">
              <w:rPr>
                <w:rFonts w:ascii="Arial" w:hAnsi="Arial"/>
              </w:rPr>
              <w:t>Saulius Valius</w:t>
            </w:r>
          </w:p>
        </w:tc>
      </w:tr>
    </w:tbl>
    <w:p w:rsidR="006103DF" w:rsidRPr="0017688B" w:rsidRDefault="006103DF" w:rsidP="0017688B">
      <w:pPr>
        <w:spacing w:before="160" w:after="160" w:line="240" w:lineRule="auto"/>
        <w:rPr>
          <w:lang w:val="en-GB"/>
        </w:rPr>
      </w:pPr>
    </w:p>
    <w:sectPr w:rsidR="006103DF" w:rsidRPr="0017688B" w:rsidSect="009E31BD">
      <w:footerReference w:type="even" r:id="rId12"/>
      <w:footerReference w:type="default" r:id="rId13"/>
      <w:footerReference w:type="first" r:id="rId14"/>
      <w:pgSz w:w="11906" w:h="16838"/>
      <w:pgMar w:top="1134"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DF" w:rsidRDefault="006103DF">
      <w:r>
        <w:separator/>
      </w:r>
    </w:p>
  </w:endnote>
  <w:endnote w:type="continuationSeparator" w:id="0">
    <w:p w:rsidR="006103DF" w:rsidRDefault="00610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DF" w:rsidRDefault="006103DF" w:rsidP="00507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3DF" w:rsidRDefault="006103DF" w:rsidP="005076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DF" w:rsidRDefault="006103DF" w:rsidP="00597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6103DF" w:rsidRDefault="006103DF" w:rsidP="00507613">
    <w:pPr>
      <w:pStyle w:val="Footer"/>
      <w:framePr w:wrap="around" w:vAnchor="text" w:hAnchor="margin" w:xAlign="center" w:y="1"/>
      <w:ind w:right="360"/>
      <w:rPr>
        <w:rStyle w:val="PageNumber"/>
      </w:rPr>
    </w:pPr>
  </w:p>
  <w:p w:rsidR="006103DF" w:rsidRPr="0074133A" w:rsidRDefault="006103DF" w:rsidP="00277C4A">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DF" w:rsidRPr="007D78EF" w:rsidRDefault="006103DF" w:rsidP="00277C4A">
    <w:pPr>
      <w:spacing w:line="240" w:lineRule="auto"/>
      <w:jc w:val="center"/>
      <w:rPr>
        <w:rFonts w:ascii="Book Antiqua" w:hAnsi="Book Antiqua"/>
      </w:rPr>
    </w:pPr>
    <w:r w:rsidRPr="007D78EF">
      <w:rPr>
        <w:rFonts w:ascii="Book Antiqua" w:hAnsi="Book Antiqua"/>
      </w:rPr>
      <w:t>Vilnius</w:t>
    </w:r>
  </w:p>
  <w:p w:rsidR="006103DF" w:rsidRPr="007D78EF" w:rsidRDefault="006103DF" w:rsidP="00277C4A">
    <w:pPr>
      <w:spacing w:line="240" w:lineRule="auto"/>
      <w:jc w:val="center"/>
      <w:rPr>
        <w:rFonts w:ascii="Book Antiqua" w:hAnsi="Book Antiqua"/>
      </w:rPr>
    </w:pPr>
    <w:r>
      <w:rPr>
        <w:rFonts w:ascii="Book Antiqua" w:hAnsi="Book Antiqua"/>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DF" w:rsidRDefault="006103DF">
      <w:r>
        <w:separator/>
      </w:r>
    </w:p>
  </w:footnote>
  <w:footnote w:type="continuationSeparator" w:id="0">
    <w:p w:rsidR="006103DF" w:rsidRDefault="00610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C2B1C8"/>
    <w:lvl w:ilvl="0">
      <w:start w:val="1"/>
      <w:numFmt w:val="bullet"/>
      <w:lvlText w:val=""/>
      <w:lvlJc w:val="left"/>
      <w:pPr>
        <w:tabs>
          <w:tab w:val="num" w:pos="643"/>
        </w:tabs>
        <w:ind w:left="643" w:hanging="360"/>
      </w:pPr>
      <w:rPr>
        <w:rFonts w:ascii="Symbol" w:hAnsi="Symbol" w:hint="default"/>
      </w:rPr>
    </w:lvl>
  </w:abstractNum>
  <w:abstractNum w:abstractNumId="1">
    <w:nsid w:val="00000007"/>
    <w:multiLevelType w:val="singleLevel"/>
    <w:tmpl w:val="00000007"/>
    <w:name w:val="WW8Num7"/>
    <w:lvl w:ilvl="0">
      <w:numFmt w:val="bullet"/>
      <w:lvlText w:val="-"/>
      <w:lvlJc w:val="left"/>
      <w:pPr>
        <w:tabs>
          <w:tab w:val="num" w:pos="0"/>
        </w:tabs>
        <w:ind w:left="1636" w:hanging="360"/>
      </w:pPr>
      <w:rPr>
        <w:rFonts w:ascii="Times New Roman" w:hAnsi="Times New Roman"/>
      </w:rPr>
    </w:lvl>
  </w:abstractNum>
  <w:abstractNum w:abstractNumId="2">
    <w:nsid w:val="029950C8"/>
    <w:multiLevelType w:val="hybridMultilevel"/>
    <w:tmpl w:val="7870C348"/>
    <w:lvl w:ilvl="0" w:tplc="7D8E3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4">
    <w:nsid w:val="130F4B1E"/>
    <w:multiLevelType w:val="hybridMultilevel"/>
    <w:tmpl w:val="15DE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nsid w:val="2A49621B"/>
    <w:multiLevelType w:val="hybridMultilevel"/>
    <w:tmpl w:val="961E8AA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5C16EE6"/>
    <w:multiLevelType w:val="hybridMultilevel"/>
    <w:tmpl w:val="7924F35C"/>
    <w:lvl w:ilvl="0" w:tplc="C87013B6">
      <w:numFmt w:val="bullet"/>
      <w:lvlText w:val="-"/>
      <w:lvlJc w:val="left"/>
      <w:pPr>
        <w:ind w:left="1080" w:hanging="360"/>
      </w:pPr>
      <w:rPr>
        <w:rFonts w:ascii="Calibri" w:eastAsia="Times New Roman" w:hAnsi="Calibri"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44482DCE"/>
    <w:multiLevelType w:val="multilevel"/>
    <w:tmpl w:val="2FE02FB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BFC5471"/>
    <w:multiLevelType w:val="hybridMultilevel"/>
    <w:tmpl w:val="5A1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D6DE6"/>
    <w:multiLevelType w:val="hybridMultilevel"/>
    <w:tmpl w:val="69BEF844"/>
    <w:lvl w:ilvl="0" w:tplc="0409000F">
      <w:start w:val="1"/>
      <w:numFmt w:val="decimal"/>
      <w:lvlText w:val="%1."/>
      <w:lvlJc w:val="left"/>
      <w:pPr>
        <w:ind w:left="3621"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1">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nsid w:val="6A690055"/>
    <w:multiLevelType w:val="hybridMultilevel"/>
    <w:tmpl w:val="B8E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51372"/>
    <w:multiLevelType w:val="hybridMultilevel"/>
    <w:tmpl w:val="76B46B4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5"/>
  </w:num>
  <w:num w:numId="10">
    <w:abstractNumId w:val="6"/>
  </w:num>
  <w:num w:numId="11">
    <w:abstractNumId w:val="9"/>
  </w:num>
  <w:num w:numId="12">
    <w:abstractNumId w:val="7"/>
  </w:num>
  <w:num w:numId="13">
    <w:abstractNumId w:val="12"/>
  </w:num>
  <w:num w:numId="14">
    <w:abstractNumId w:val="13"/>
  </w:num>
  <w:num w:numId="15">
    <w:abstractNumId w:val="8"/>
  </w:num>
  <w:num w:numId="16">
    <w:abstractNumId w:val="4"/>
  </w:num>
  <w:num w:numId="17">
    <w:abstractNumId w:val="2"/>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33A"/>
    <w:rsid w:val="000036F7"/>
    <w:rsid w:val="00017348"/>
    <w:rsid w:val="00017D45"/>
    <w:rsid w:val="00021EDA"/>
    <w:rsid w:val="000223D5"/>
    <w:rsid w:val="000235AB"/>
    <w:rsid w:val="000259E5"/>
    <w:rsid w:val="00026CFF"/>
    <w:rsid w:val="00032164"/>
    <w:rsid w:val="00032214"/>
    <w:rsid w:val="00033E6D"/>
    <w:rsid w:val="00034C35"/>
    <w:rsid w:val="00042B1D"/>
    <w:rsid w:val="00042CC3"/>
    <w:rsid w:val="00043805"/>
    <w:rsid w:val="00050975"/>
    <w:rsid w:val="00050EE7"/>
    <w:rsid w:val="00057921"/>
    <w:rsid w:val="00061090"/>
    <w:rsid w:val="000647BA"/>
    <w:rsid w:val="000751EC"/>
    <w:rsid w:val="00075798"/>
    <w:rsid w:val="000771C1"/>
    <w:rsid w:val="000828EC"/>
    <w:rsid w:val="00092269"/>
    <w:rsid w:val="000939B9"/>
    <w:rsid w:val="000A1D9E"/>
    <w:rsid w:val="000A2CB3"/>
    <w:rsid w:val="000A7B47"/>
    <w:rsid w:val="000B29D0"/>
    <w:rsid w:val="000B6A2F"/>
    <w:rsid w:val="000C2A8C"/>
    <w:rsid w:val="000C4401"/>
    <w:rsid w:val="000C50DB"/>
    <w:rsid w:val="000D1D61"/>
    <w:rsid w:val="000D4A4A"/>
    <w:rsid w:val="000E1C64"/>
    <w:rsid w:val="000F39AE"/>
    <w:rsid w:val="000F4C28"/>
    <w:rsid w:val="00100560"/>
    <w:rsid w:val="00107047"/>
    <w:rsid w:val="00112AC4"/>
    <w:rsid w:val="0011326C"/>
    <w:rsid w:val="00120D9C"/>
    <w:rsid w:val="00120F10"/>
    <w:rsid w:val="00122C96"/>
    <w:rsid w:val="001246BF"/>
    <w:rsid w:val="00125198"/>
    <w:rsid w:val="00126477"/>
    <w:rsid w:val="00126C41"/>
    <w:rsid w:val="0013194C"/>
    <w:rsid w:val="00134A63"/>
    <w:rsid w:val="001356E1"/>
    <w:rsid w:val="00135BA0"/>
    <w:rsid w:val="00136C96"/>
    <w:rsid w:val="001413B2"/>
    <w:rsid w:val="00146FF1"/>
    <w:rsid w:val="00150E9E"/>
    <w:rsid w:val="00152626"/>
    <w:rsid w:val="001539B9"/>
    <w:rsid w:val="0016072E"/>
    <w:rsid w:val="00162186"/>
    <w:rsid w:val="00162C92"/>
    <w:rsid w:val="00174068"/>
    <w:rsid w:val="00175649"/>
    <w:rsid w:val="0017688B"/>
    <w:rsid w:val="00184DA2"/>
    <w:rsid w:val="00185153"/>
    <w:rsid w:val="00187D0C"/>
    <w:rsid w:val="00192801"/>
    <w:rsid w:val="0019596F"/>
    <w:rsid w:val="0019691F"/>
    <w:rsid w:val="001A499B"/>
    <w:rsid w:val="001B1E30"/>
    <w:rsid w:val="001B2F53"/>
    <w:rsid w:val="001B474E"/>
    <w:rsid w:val="001C1017"/>
    <w:rsid w:val="001C159B"/>
    <w:rsid w:val="001C3820"/>
    <w:rsid w:val="001C6FD3"/>
    <w:rsid w:val="001D1128"/>
    <w:rsid w:val="001D1D1E"/>
    <w:rsid w:val="001D33DA"/>
    <w:rsid w:val="001D5B09"/>
    <w:rsid w:val="001E1CF6"/>
    <w:rsid w:val="001E2216"/>
    <w:rsid w:val="001F029B"/>
    <w:rsid w:val="001F19EB"/>
    <w:rsid w:val="001F21D4"/>
    <w:rsid w:val="001F2534"/>
    <w:rsid w:val="001F2F9D"/>
    <w:rsid w:val="0020453F"/>
    <w:rsid w:val="00206594"/>
    <w:rsid w:val="002119A9"/>
    <w:rsid w:val="00212B7D"/>
    <w:rsid w:val="0021611F"/>
    <w:rsid w:val="002179E1"/>
    <w:rsid w:val="00222C33"/>
    <w:rsid w:val="00222DBC"/>
    <w:rsid w:val="0023144B"/>
    <w:rsid w:val="0023445F"/>
    <w:rsid w:val="00246C49"/>
    <w:rsid w:val="00246CD7"/>
    <w:rsid w:val="002503B8"/>
    <w:rsid w:val="002522BC"/>
    <w:rsid w:val="002537D3"/>
    <w:rsid w:val="00256BD7"/>
    <w:rsid w:val="00262496"/>
    <w:rsid w:val="002637DD"/>
    <w:rsid w:val="00265DBF"/>
    <w:rsid w:val="00271D63"/>
    <w:rsid w:val="00276674"/>
    <w:rsid w:val="00276FE2"/>
    <w:rsid w:val="00277C4A"/>
    <w:rsid w:val="002836BA"/>
    <w:rsid w:val="0029182C"/>
    <w:rsid w:val="00293220"/>
    <w:rsid w:val="002A366C"/>
    <w:rsid w:val="002A639F"/>
    <w:rsid w:val="002B51BA"/>
    <w:rsid w:val="002D64AE"/>
    <w:rsid w:val="002E1A48"/>
    <w:rsid w:val="002E2501"/>
    <w:rsid w:val="002E2A37"/>
    <w:rsid w:val="002E5EF8"/>
    <w:rsid w:val="002F1B18"/>
    <w:rsid w:val="0030180A"/>
    <w:rsid w:val="00301A31"/>
    <w:rsid w:val="00305D7F"/>
    <w:rsid w:val="00310263"/>
    <w:rsid w:val="00310369"/>
    <w:rsid w:val="003110CF"/>
    <w:rsid w:val="00312280"/>
    <w:rsid w:val="00314E5F"/>
    <w:rsid w:val="00315FEC"/>
    <w:rsid w:val="00317AA5"/>
    <w:rsid w:val="00321662"/>
    <w:rsid w:val="00322054"/>
    <w:rsid w:val="00326458"/>
    <w:rsid w:val="00331DA9"/>
    <w:rsid w:val="00334B62"/>
    <w:rsid w:val="00336676"/>
    <w:rsid w:val="003378CA"/>
    <w:rsid w:val="003429E3"/>
    <w:rsid w:val="00352D48"/>
    <w:rsid w:val="00357F9C"/>
    <w:rsid w:val="003623C9"/>
    <w:rsid w:val="00371AA6"/>
    <w:rsid w:val="00380CAB"/>
    <w:rsid w:val="00384494"/>
    <w:rsid w:val="00396F41"/>
    <w:rsid w:val="003970E8"/>
    <w:rsid w:val="003A128B"/>
    <w:rsid w:val="003A228F"/>
    <w:rsid w:val="003A22DD"/>
    <w:rsid w:val="003A6573"/>
    <w:rsid w:val="003B41BE"/>
    <w:rsid w:val="003C02D2"/>
    <w:rsid w:val="003C0E57"/>
    <w:rsid w:val="003C31FD"/>
    <w:rsid w:val="003C61F3"/>
    <w:rsid w:val="003D13BE"/>
    <w:rsid w:val="003E57C4"/>
    <w:rsid w:val="003F4F56"/>
    <w:rsid w:val="003F5E73"/>
    <w:rsid w:val="003F6BA6"/>
    <w:rsid w:val="00410098"/>
    <w:rsid w:val="00414008"/>
    <w:rsid w:val="004140EA"/>
    <w:rsid w:val="004226CC"/>
    <w:rsid w:val="00423124"/>
    <w:rsid w:val="00433ADD"/>
    <w:rsid w:val="00434816"/>
    <w:rsid w:val="0043646A"/>
    <w:rsid w:val="004404EB"/>
    <w:rsid w:val="00454499"/>
    <w:rsid w:val="0045537C"/>
    <w:rsid w:val="0046166F"/>
    <w:rsid w:val="00461D90"/>
    <w:rsid w:val="00465257"/>
    <w:rsid w:val="00472608"/>
    <w:rsid w:val="00484BCE"/>
    <w:rsid w:val="00486CAC"/>
    <w:rsid w:val="0049045D"/>
    <w:rsid w:val="00490C3D"/>
    <w:rsid w:val="004A0DAA"/>
    <w:rsid w:val="004A3D0B"/>
    <w:rsid w:val="004C5845"/>
    <w:rsid w:val="004D4F36"/>
    <w:rsid w:val="004E12E0"/>
    <w:rsid w:val="004E4918"/>
    <w:rsid w:val="004F78F2"/>
    <w:rsid w:val="00507613"/>
    <w:rsid w:val="005078D4"/>
    <w:rsid w:val="00523E4C"/>
    <w:rsid w:val="00534D40"/>
    <w:rsid w:val="00540224"/>
    <w:rsid w:val="00541F5A"/>
    <w:rsid w:val="005452D9"/>
    <w:rsid w:val="00552512"/>
    <w:rsid w:val="00554A2D"/>
    <w:rsid w:val="00561477"/>
    <w:rsid w:val="00562F98"/>
    <w:rsid w:val="005656D8"/>
    <w:rsid w:val="00570B57"/>
    <w:rsid w:val="00571DFA"/>
    <w:rsid w:val="005808AC"/>
    <w:rsid w:val="00587D35"/>
    <w:rsid w:val="00590A40"/>
    <w:rsid w:val="005928A7"/>
    <w:rsid w:val="0059317F"/>
    <w:rsid w:val="00593F6E"/>
    <w:rsid w:val="00594BA3"/>
    <w:rsid w:val="00596629"/>
    <w:rsid w:val="0059701B"/>
    <w:rsid w:val="005A096E"/>
    <w:rsid w:val="005A48D8"/>
    <w:rsid w:val="005A48EE"/>
    <w:rsid w:val="005B14C1"/>
    <w:rsid w:val="005B2834"/>
    <w:rsid w:val="005B7A88"/>
    <w:rsid w:val="005C03E2"/>
    <w:rsid w:val="005C0801"/>
    <w:rsid w:val="005C2622"/>
    <w:rsid w:val="005C38CE"/>
    <w:rsid w:val="005C46F3"/>
    <w:rsid w:val="005C4BBD"/>
    <w:rsid w:val="005C7708"/>
    <w:rsid w:val="005D49C2"/>
    <w:rsid w:val="005E2B25"/>
    <w:rsid w:val="005E7378"/>
    <w:rsid w:val="005F4096"/>
    <w:rsid w:val="005F546C"/>
    <w:rsid w:val="00602828"/>
    <w:rsid w:val="00606D59"/>
    <w:rsid w:val="0061007D"/>
    <w:rsid w:val="006103DF"/>
    <w:rsid w:val="006115D4"/>
    <w:rsid w:val="00611659"/>
    <w:rsid w:val="006131BC"/>
    <w:rsid w:val="00616E10"/>
    <w:rsid w:val="006222FE"/>
    <w:rsid w:val="0062500E"/>
    <w:rsid w:val="00627DB1"/>
    <w:rsid w:val="006301ED"/>
    <w:rsid w:val="00632130"/>
    <w:rsid w:val="00632DB9"/>
    <w:rsid w:val="006334AD"/>
    <w:rsid w:val="0065361B"/>
    <w:rsid w:val="00660E1F"/>
    <w:rsid w:val="0066361A"/>
    <w:rsid w:val="0067088A"/>
    <w:rsid w:val="00675ED8"/>
    <w:rsid w:val="00685446"/>
    <w:rsid w:val="006B4245"/>
    <w:rsid w:val="006B5831"/>
    <w:rsid w:val="006C028D"/>
    <w:rsid w:val="006C2A62"/>
    <w:rsid w:val="006C4E63"/>
    <w:rsid w:val="006C56E2"/>
    <w:rsid w:val="006D2AA4"/>
    <w:rsid w:val="006D3DF7"/>
    <w:rsid w:val="006D48F9"/>
    <w:rsid w:val="006D4BA2"/>
    <w:rsid w:val="006D5CBB"/>
    <w:rsid w:val="006E03F6"/>
    <w:rsid w:val="006E07A0"/>
    <w:rsid w:val="006E4C2F"/>
    <w:rsid w:val="006F4F35"/>
    <w:rsid w:val="00700AC7"/>
    <w:rsid w:val="00707BFA"/>
    <w:rsid w:val="007112F4"/>
    <w:rsid w:val="007261A6"/>
    <w:rsid w:val="00732774"/>
    <w:rsid w:val="007339F7"/>
    <w:rsid w:val="00735513"/>
    <w:rsid w:val="00737672"/>
    <w:rsid w:val="0074133A"/>
    <w:rsid w:val="00747CAF"/>
    <w:rsid w:val="0075601D"/>
    <w:rsid w:val="007626FD"/>
    <w:rsid w:val="00766A99"/>
    <w:rsid w:val="00773B2A"/>
    <w:rsid w:val="00773BC5"/>
    <w:rsid w:val="00787F55"/>
    <w:rsid w:val="0079499B"/>
    <w:rsid w:val="007A16B8"/>
    <w:rsid w:val="007A71FA"/>
    <w:rsid w:val="007B3C5A"/>
    <w:rsid w:val="007B5058"/>
    <w:rsid w:val="007B70F5"/>
    <w:rsid w:val="007B7E40"/>
    <w:rsid w:val="007C2B30"/>
    <w:rsid w:val="007C51F1"/>
    <w:rsid w:val="007C7289"/>
    <w:rsid w:val="007D299B"/>
    <w:rsid w:val="007D5245"/>
    <w:rsid w:val="007D71ED"/>
    <w:rsid w:val="007D78EF"/>
    <w:rsid w:val="007E089F"/>
    <w:rsid w:val="007E1393"/>
    <w:rsid w:val="007E2D48"/>
    <w:rsid w:val="007E5A64"/>
    <w:rsid w:val="007F2F78"/>
    <w:rsid w:val="007F494C"/>
    <w:rsid w:val="007F7BF1"/>
    <w:rsid w:val="00800E1E"/>
    <w:rsid w:val="0080285C"/>
    <w:rsid w:val="008040BC"/>
    <w:rsid w:val="00806DA4"/>
    <w:rsid w:val="00812EC5"/>
    <w:rsid w:val="00817D9F"/>
    <w:rsid w:val="0082550C"/>
    <w:rsid w:val="00832373"/>
    <w:rsid w:val="0083393B"/>
    <w:rsid w:val="00835984"/>
    <w:rsid w:val="00841CE8"/>
    <w:rsid w:val="00845727"/>
    <w:rsid w:val="00845FB3"/>
    <w:rsid w:val="008546CE"/>
    <w:rsid w:val="00861E33"/>
    <w:rsid w:val="008625D3"/>
    <w:rsid w:val="00863859"/>
    <w:rsid w:val="00865E25"/>
    <w:rsid w:val="0087602D"/>
    <w:rsid w:val="008821DC"/>
    <w:rsid w:val="00892D90"/>
    <w:rsid w:val="008958C2"/>
    <w:rsid w:val="008A4554"/>
    <w:rsid w:val="008A50B6"/>
    <w:rsid w:val="008B0B91"/>
    <w:rsid w:val="008B68C5"/>
    <w:rsid w:val="008B6DDB"/>
    <w:rsid w:val="008C1639"/>
    <w:rsid w:val="008C2588"/>
    <w:rsid w:val="008C362B"/>
    <w:rsid w:val="008D1A55"/>
    <w:rsid w:val="008D2DA9"/>
    <w:rsid w:val="008D58E0"/>
    <w:rsid w:val="008E165C"/>
    <w:rsid w:val="008E3436"/>
    <w:rsid w:val="008E483F"/>
    <w:rsid w:val="008F172F"/>
    <w:rsid w:val="008F19F2"/>
    <w:rsid w:val="008F3827"/>
    <w:rsid w:val="008F3A26"/>
    <w:rsid w:val="00900CD5"/>
    <w:rsid w:val="00903CE1"/>
    <w:rsid w:val="009061D7"/>
    <w:rsid w:val="00906914"/>
    <w:rsid w:val="009077D7"/>
    <w:rsid w:val="0092506F"/>
    <w:rsid w:val="00925CBD"/>
    <w:rsid w:val="00930EC0"/>
    <w:rsid w:val="00931554"/>
    <w:rsid w:val="00937537"/>
    <w:rsid w:val="00937876"/>
    <w:rsid w:val="00954272"/>
    <w:rsid w:val="00956A32"/>
    <w:rsid w:val="00981815"/>
    <w:rsid w:val="00982DB4"/>
    <w:rsid w:val="00984F47"/>
    <w:rsid w:val="00985F13"/>
    <w:rsid w:val="00994384"/>
    <w:rsid w:val="0099505D"/>
    <w:rsid w:val="00995465"/>
    <w:rsid w:val="00995BA8"/>
    <w:rsid w:val="009A08CF"/>
    <w:rsid w:val="009A0D33"/>
    <w:rsid w:val="009A1A76"/>
    <w:rsid w:val="009A48BD"/>
    <w:rsid w:val="009B077B"/>
    <w:rsid w:val="009C25B7"/>
    <w:rsid w:val="009D0812"/>
    <w:rsid w:val="009E1294"/>
    <w:rsid w:val="009E28BE"/>
    <w:rsid w:val="009E2921"/>
    <w:rsid w:val="009E31BD"/>
    <w:rsid w:val="009E340A"/>
    <w:rsid w:val="009E558A"/>
    <w:rsid w:val="009E5C89"/>
    <w:rsid w:val="009E78A5"/>
    <w:rsid w:val="00A01394"/>
    <w:rsid w:val="00A0147F"/>
    <w:rsid w:val="00A032E0"/>
    <w:rsid w:val="00A04BFC"/>
    <w:rsid w:val="00A06461"/>
    <w:rsid w:val="00A06DAF"/>
    <w:rsid w:val="00A1654C"/>
    <w:rsid w:val="00A1655D"/>
    <w:rsid w:val="00A236E3"/>
    <w:rsid w:val="00A31D24"/>
    <w:rsid w:val="00A33F0B"/>
    <w:rsid w:val="00A35B32"/>
    <w:rsid w:val="00A44A52"/>
    <w:rsid w:val="00A46B08"/>
    <w:rsid w:val="00A577E4"/>
    <w:rsid w:val="00A578D3"/>
    <w:rsid w:val="00A72B21"/>
    <w:rsid w:val="00A83FA4"/>
    <w:rsid w:val="00A911EB"/>
    <w:rsid w:val="00A940DC"/>
    <w:rsid w:val="00AA7843"/>
    <w:rsid w:val="00AB5E58"/>
    <w:rsid w:val="00AB6F98"/>
    <w:rsid w:val="00AC29B3"/>
    <w:rsid w:val="00AC3B0C"/>
    <w:rsid w:val="00AC3D0C"/>
    <w:rsid w:val="00AD0569"/>
    <w:rsid w:val="00AD207F"/>
    <w:rsid w:val="00AD5F19"/>
    <w:rsid w:val="00AE0073"/>
    <w:rsid w:val="00AF281F"/>
    <w:rsid w:val="00AF463C"/>
    <w:rsid w:val="00B002B2"/>
    <w:rsid w:val="00B04323"/>
    <w:rsid w:val="00B11875"/>
    <w:rsid w:val="00B1277C"/>
    <w:rsid w:val="00B141DB"/>
    <w:rsid w:val="00B232E8"/>
    <w:rsid w:val="00B349EB"/>
    <w:rsid w:val="00B44253"/>
    <w:rsid w:val="00B507B0"/>
    <w:rsid w:val="00B537A5"/>
    <w:rsid w:val="00B55A15"/>
    <w:rsid w:val="00B562F6"/>
    <w:rsid w:val="00B70B00"/>
    <w:rsid w:val="00B76328"/>
    <w:rsid w:val="00B86580"/>
    <w:rsid w:val="00B93148"/>
    <w:rsid w:val="00BA7524"/>
    <w:rsid w:val="00BA79E3"/>
    <w:rsid w:val="00BB1F6D"/>
    <w:rsid w:val="00BB3132"/>
    <w:rsid w:val="00BB515F"/>
    <w:rsid w:val="00BB589A"/>
    <w:rsid w:val="00BD0428"/>
    <w:rsid w:val="00BE2C6B"/>
    <w:rsid w:val="00BE4C6D"/>
    <w:rsid w:val="00BE6D5D"/>
    <w:rsid w:val="00BE7090"/>
    <w:rsid w:val="00BF0C9A"/>
    <w:rsid w:val="00BF3CB3"/>
    <w:rsid w:val="00BF413E"/>
    <w:rsid w:val="00BF7058"/>
    <w:rsid w:val="00C00317"/>
    <w:rsid w:val="00C008C7"/>
    <w:rsid w:val="00C01103"/>
    <w:rsid w:val="00C15228"/>
    <w:rsid w:val="00C167BC"/>
    <w:rsid w:val="00C25946"/>
    <w:rsid w:val="00C3256D"/>
    <w:rsid w:val="00C32F19"/>
    <w:rsid w:val="00C35BA5"/>
    <w:rsid w:val="00C4045A"/>
    <w:rsid w:val="00C43459"/>
    <w:rsid w:val="00C65C4B"/>
    <w:rsid w:val="00C76507"/>
    <w:rsid w:val="00C77547"/>
    <w:rsid w:val="00CA236B"/>
    <w:rsid w:val="00CA341E"/>
    <w:rsid w:val="00CA44BB"/>
    <w:rsid w:val="00CA4A68"/>
    <w:rsid w:val="00CD3651"/>
    <w:rsid w:val="00CE4395"/>
    <w:rsid w:val="00D10711"/>
    <w:rsid w:val="00D1113C"/>
    <w:rsid w:val="00D1184D"/>
    <w:rsid w:val="00D14A42"/>
    <w:rsid w:val="00D20960"/>
    <w:rsid w:val="00D2148D"/>
    <w:rsid w:val="00D269D3"/>
    <w:rsid w:val="00D31FFB"/>
    <w:rsid w:val="00D33340"/>
    <w:rsid w:val="00D35A0C"/>
    <w:rsid w:val="00D36D80"/>
    <w:rsid w:val="00D4415F"/>
    <w:rsid w:val="00D46942"/>
    <w:rsid w:val="00D50943"/>
    <w:rsid w:val="00D526D6"/>
    <w:rsid w:val="00D52D5E"/>
    <w:rsid w:val="00D56AF2"/>
    <w:rsid w:val="00D65751"/>
    <w:rsid w:val="00D669AF"/>
    <w:rsid w:val="00D677C7"/>
    <w:rsid w:val="00D71E11"/>
    <w:rsid w:val="00D74528"/>
    <w:rsid w:val="00D82951"/>
    <w:rsid w:val="00D90EBC"/>
    <w:rsid w:val="00D961D7"/>
    <w:rsid w:val="00DA2E4E"/>
    <w:rsid w:val="00DA5925"/>
    <w:rsid w:val="00DB626A"/>
    <w:rsid w:val="00DB6383"/>
    <w:rsid w:val="00DB7E9C"/>
    <w:rsid w:val="00DC098E"/>
    <w:rsid w:val="00DC6BD4"/>
    <w:rsid w:val="00DD3AEA"/>
    <w:rsid w:val="00DD5E95"/>
    <w:rsid w:val="00DD714E"/>
    <w:rsid w:val="00DE1B2B"/>
    <w:rsid w:val="00DE2250"/>
    <w:rsid w:val="00DE2B23"/>
    <w:rsid w:val="00DE5429"/>
    <w:rsid w:val="00DF1C3D"/>
    <w:rsid w:val="00DF3EB7"/>
    <w:rsid w:val="00E05643"/>
    <w:rsid w:val="00E05F1B"/>
    <w:rsid w:val="00E12612"/>
    <w:rsid w:val="00E12D9E"/>
    <w:rsid w:val="00E13EDC"/>
    <w:rsid w:val="00E15391"/>
    <w:rsid w:val="00E171CA"/>
    <w:rsid w:val="00E21F5C"/>
    <w:rsid w:val="00E23405"/>
    <w:rsid w:val="00E23D6B"/>
    <w:rsid w:val="00E276AE"/>
    <w:rsid w:val="00E31C82"/>
    <w:rsid w:val="00E34C34"/>
    <w:rsid w:val="00E37AFF"/>
    <w:rsid w:val="00E37D97"/>
    <w:rsid w:val="00E405E1"/>
    <w:rsid w:val="00E41997"/>
    <w:rsid w:val="00E43BB6"/>
    <w:rsid w:val="00E57FAC"/>
    <w:rsid w:val="00E65F96"/>
    <w:rsid w:val="00E72E10"/>
    <w:rsid w:val="00E76851"/>
    <w:rsid w:val="00E77CBB"/>
    <w:rsid w:val="00E80DFD"/>
    <w:rsid w:val="00E91055"/>
    <w:rsid w:val="00E923B3"/>
    <w:rsid w:val="00E93A30"/>
    <w:rsid w:val="00EA1B2B"/>
    <w:rsid w:val="00EA262A"/>
    <w:rsid w:val="00EA645D"/>
    <w:rsid w:val="00EA65F2"/>
    <w:rsid w:val="00EA7E7F"/>
    <w:rsid w:val="00EB1F59"/>
    <w:rsid w:val="00EB3E67"/>
    <w:rsid w:val="00EC02EA"/>
    <w:rsid w:val="00EC63D1"/>
    <w:rsid w:val="00EE1979"/>
    <w:rsid w:val="00EE4810"/>
    <w:rsid w:val="00EE4DF6"/>
    <w:rsid w:val="00EE5938"/>
    <w:rsid w:val="00EE5A55"/>
    <w:rsid w:val="00EE61DA"/>
    <w:rsid w:val="00EF0963"/>
    <w:rsid w:val="00EF0966"/>
    <w:rsid w:val="00EF55AE"/>
    <w:rsid w:val="00EF7AB5"/>
    <w:rsid w:val="00F01BE4"/>
    <w:rsid w:val="00F03251"/>
    <w:rsid w:val="00F036F1"/>
    <w:rsid w:val="00F0452A"/>
    <w:rsid w:val="00F04F5A"/>
    <w:rsid w:val="00F05AA4"/>
    <w:rsid w:val="00F05B52"/>
    <w:rsid w:val="00F072BA"/>
    <w:rsid w:val="00F133A3"/>
    <w:rsid w:val="00F16337"/>
    <w:rsid w:val="00F37C5D"/>
    <w:rsid w:val="00F41A2F"/>
    <w:rsid w:val="00F47516"/>
    <w:rsid w:val="00F51412"/>
    <w:rsid w:val="00F56791"/>
    <w:rsid w:val="00F57127"/>
    <w:rsid w:val="00F60220"/>
    <w:rsid w:val="00F6027F"/>
    <w:rsid w:val="00F6387A"/>
    <w:rsid w:val="00F70E2B"/>
    <w:rsid w:val="00F7272D"/>
    <w:rsid w:val="00F84ADB"/>
    <w:rsid w:val="00F91F53"/>
    <w:rsid w:val="00F9528A"/>
    <w:rsid w:val="00F97C22"/>
    <w:rsid w:val="00FA5936"/>
    <w:rsid w:val="00FB1AE7"/>
    <w:rsid w:val="00FB2EA4"/>
    <w:rsid w:val="00FB52E6"/>
    <w:rsid w:val="00FC0B30"/>
    <w:rsid w:val="00FC3443"/>
    <w:rsid w:val="00FD276C"/>
    <w:rsid w:val="00FE1380"/>
    <w:rsid w:val="00FE35FE"/>
    <w:rsid w:val="00FE4E78"/>
    <w:rsid w:val="00FF2539"/>
    <w:rsid w:val="00FF3038"/>
    <w:rsid w:val="00FF560C"/>
    <w:rsid w:val="00FF5F52"/>
    <w:rsid w:val="00FF6995"/>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D5"/>
    <w:pPr>
      <w:spacing w:line="360" w:lineRule="auto"/>
      <w:jc w:val="both"/>
    </w:pPr>
    <w:rPr>
      <w:sz w:val="24"/>
      <w:szCs w:val="24"/>
      <w:lang w:eastAsia="en-US"/>
    </w:rPr>
  </w:style>
  <w:style w:type="paragraph" w:styleId="Heading1">
    <w:name w:val="heading 1"/>
    <w:basedOn w:val="Normal"/>
    <w:next w:val="Normal"/>
    <w:link w:val="Heading1Char"/>
    <w:uiPriority w:val="99"/>
    <w:qFormat/>
    <w:rsid w:val="00174068"/>
    <w:pPr>
      <w:keepNext/>
      <w:spacing w:line="240" w:lineRule="auto"/>
      <w:jc w:val="left"/>
      <w:outlineLvl w:val="0"/>
    </w:pPr>
    <w:rPr>
      <w:b/>
    </w:rPr>
  </w:style>
  <w:style w:type="paragraph" w:styleId="Heading2">
    <w:name w:val="heading 2"/>
    <w:basedOn w:val="Normal"/>
    <w:next w:val="Normal"/>
    <w:link w:val="Heading2Char"/>
    <w:uiPriority w:val="99"/>
    <w:qFormat/>
    <w:rsid w:val="00174068"/>
    <w:pPr>
      <w:keepNext/>
      <w:spacing w:before="240" w:after="60"/>
      <w:outlineLvl w:val="1"/>
    </w:pPr>
    <w:rPr>
      <w:b/>
      <w:bCs/>
      <w:i/>
      <w:iCs/>
      <w:lang w:val="en-GB"/>
    </w:rPr>
  </w:style>
  <w:style w:type="paragraph" w:styleId="Heading3">
    <w:name w:val="heading 3"/>
    <w:basedOn w:val="Normal"/>
    <w:next w:val="Normal"/>
    <w:link w:val="Heading3Char"/>
    <w:uiPriority w:val="99"/>
    <w:qFormat/>
    <w:rsid w:val="00174068"/>
    <w:pPr>
      <w:keepNext/>
      <w:spacing w:before="240" w:after="60"/>
      <w:outlineLvl w:val="2"/>
    </w:pPr>
    <w:rPr>
      <w:b/>
      <w:bCs/>
      <w:lang w:val="en-GB"/>
    </w:rPr>
  </w:style>
  <w:style w:type="paragraph" w:styleId="Heading6">
    <w:name w:val="heading 6"/>
    <w:basedOn w:val="Normal"/>
    <w:next w:val="Normal"/>
    <w:link w:val="Heading6Char"/>
    <w:uiPriority w:val="99"/>
    <w:qFormat/>
    <w:rsid w:val="0073767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6F1"/>
    <w:rPr>
      <w:rFonts w:cs="Times New Roman"/>
      <w:b/>
      <w:sz w:val="24"/>
      <w:szCs w:val="24"/>
      <w:lang w:val="lt-LT" w:eastAsia="en-US"/>
    </w:rPr>
  </w:style>
  <w:style w:type="character" w:customStyle="1" w:styleId="Heading2Char">
    <w:name w:val="Heading 2 Char"/>
    <w:basedOn w:val="DefaultParagraphFont"/>
    <w:link w:val="Heading2"/>
    <w:uiPriority w:val="99"/>
    <w:locked/>
    <w:rsid w:val="00F036F1"/>
    <w:rPr>
      <w:rFonts w:cs="Times New Roman"/>
      <w:b/>
      <w:bCs/>
      <w:i/>
      <w:iCs/>
      <w:sz w:val="24"/>
      <w:szCs w:val="24"/>
      <w:lang w:val="en-GB" w:eastAsia="en-US"/>
    </w:rPr>
  </w:style>
  <w:style w:type="character" w:customStyle="1" w:styleId="Heading3Char">
    <w:name w:val="Heading 3 Char"/>
    <w:basedOn w:val="DefaultParagraphFont"/>
    <w:link w:val="Heading3"/>
    <w:uiPriority w:val="99"/>
    <w:locked/>
    <w:rsid w:val="00F036F1"/>
    <w:rPr>
      <w:rFonts w:cs="Times New Roman"/>
      <w:b/>
      <w:bCs/>
      <w:sz w:val="24"/>
      <w:szCs w:val="24"/>
      <w:lang w:val="en-GB" w:eastAsia="en-US"/>
    </w:rPr>
  </w:style>
  <w:style w:type="character" w:customStyle="1" w:styleId="Heading6Char">
    <w:name w:val="Heading 6 Char"/>
    <w:basedOn w:val="DefaultParagraphFont"/>
    <w:link w:val="Heading6"/>
    <w:uiPriority w:val="99"/>
    <w:semiHidden/>
    <w:locked/>
    <w:rsid w:val="002179E1"/>
    <w:rPr>
      <w:rFonts w:ascii="Calibri" w:hAnsi="Calibri" w:cs="Times New Roman"/>
      <w:b/>
      <w:bCs/>
      <w:lang w:eastAsia="en-US"/>
    </w:rPr>
  </w:style>
  <w:style w:type="paragraph" w:styleId="BalloonText">
    <w:name w:val="Balloon Text"/>
    <w:basedOn w:val="Normal"/>
    <w:link w:val="BalloonTextChar"/>
    <w:uiPriority w:val="99"/>
    <w:rsid w:val="002A6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A639F"/>
    <w:rPr>
      <w:rFonts w:ascii="Tahoma" w:hAnsi="Tahoma" w:cs="Tahoma"/>
      <w:sz w:val="16"/>
      <w:szCs w:val="16"/>
      <w:lang w:val="lt-LT" w:eastAsia="en-US"/>
    </w:rPr>
  </w:style>
  <w:style w:type="paragraph" w:styleId="Header">
    <w:name w:val="header"/>
    <w:basedOn w:val="Normal"/>
    <w:link w:val="HeaderChar"/>
    <w:uiPriority w:val="99"/>
    <w:rsid w:val="0074133A"/>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semiHidden/>
    <w:locked/>
    <w:rsid w:val="00507613"/>
    <w:rPr>
      <w:rFonts w:ascii="TimesLT" w:hAnsi="TimesLT" w:cs="Times New Roman"/>
      <w:sz w:val="24"/>
      <w:szCs w:val="24"/>
      <w:lang w:val="lt-LT" w:eastAsia="en-US" w:bidi="ar-SA"/>
    </w:rPr>
  </w:style>
  <w:style w:type="table" w:styleId="TableGrid">
    <w:name w:val="Table Grid"/>
    <w:basedOn w:val="TableNorma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3A"/>
    <w:pPr>
      <w:tabs>
        <w:tab w:val="center" w:pos="4819"/>
        <w:tab w:val="right" w:pos="9638"/>
      </w:tabs>
    </w:pPr>
  </w:style>
  <w:style w:type="character" w:customStyle="1" w:styleId="FooterChar">
    <w:name w:val="Footer Char"/>
    <w:basedOn w:val="DefaultParagraphFont"/>
    <w:link w:val="Footer"/>
    <w:uiPriority w:val="99"/>
    <w:semiHidden/>
    <w:locked/>
    <w:rsid w:val="002179E1"/>
    <w:rPr>
      <w:rFonts w:cs="Times New Roman"/>
      <w:sz w:val="24"/>
      <w:szCs w:val="24"/>
      <w:lang w:eastAsia="en-US"/>
    </w:rPr>
  </w:style>
  <w:style w:type="character" w:styleId="PageNumber">
    <w:name w:val="page number"/>
    <w:basedOn w:val="DefaultParagraphFont"/>
    <w:uiPriority w:val="99"/>
    <w:rsid w:val="00E37AFF"/>
    <w:rPr>
      <w:rFonts w:cs="Times New Roman"/>
    </w:rPr>
  </w:style>
  <w:style w:type="character" w:customStyle="1" w:styleId="NormalWebChar">
    <w:name w:val="Normal (Web) Char"/>
    <w:basedOn w:val="DefaultParagraphFont"/>
    <w:link w:val="NormalWeb"/>
    <w:uiPriority w:val="99"/>
    <w:locked/>
    <w:rsid w:val="00B76328"/>
    <w:rPr>
      <w:rFonts w:ascii="Arial" w:hAnsi="Arial" w:cs="Arial"/>
      <w:sz w:val="18"/>
      <w:szCs w:val="18"/>
      <w:lang w:val="en-US" w:eastAsia="en-US" w:bidi="ar-SA"/>
    </w:rPr>
  </w:style>
  <w:style w:type="paragraph" w:styleId="NormalWeb">
    <w:name w:val="Normal (Web)"/>
    <w:basedOn w:val="Normal"/>
    <w:link w:val="NormalWebChar"/>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Normal"/>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465257"/>
    <w:pPr>
      <w:spacing w:before="100" w:beforeAutospacing="1" w:after="100" w:afterAutospacing="1" w:line="240" w:lineRule="auto"/>
      <w:jc w:val="left"/>
    </w:pPr>
    <w:rPr>
      <w:lang w:val="en-US"/>
    </w:rPr>
  </w:style>
  <w:style w:type="paragraph" w:customStyle="1" w:styleId="bodytext">
    <w:name w:val="bodytext"/>
    <w:basedOn w:val="Normal"/>
    <w:uiPriority w:val="99"/>
    <w:rsid w:val="00465257"/>
    <w:pPr>
      <w:spacing w:before="100" w:beforeAutospacing="1" w:after="100" w:afterAutospacing="1" w:line="240" w:lineRule="auto"/>
      <w:jc w:val="left"/>
    </w:pPr>
    <w:rPr>
      <w:lang w:val="en-US"/>
    </w:rPr>
  </w:style>
  <w:style w:type="paragraph" w:customStyle="1" w:styleId="linija">
    <w:name w:val="linija"/>
    <w:basedOn w:val="Normal"/>
    <w:uiPriority w:val="99"/>
    <w:rsid w:val="00465257"/>
    <w:pPr>
      <w:spacing w:before="100" w:beforeAutospacing="1" w:after="100" w:afterAutospacing="1" w:line="240" w:lineRule="auto"/>
      <w:jc w:val="left"/>
    </w:pPr>
    <w:rPr>
      <w:lang w:val="en-US"/>
    </w:rPr>
  </w:style>
  <w:style w:type="paragraph" w:customStyle="1" w:styleId="patvirtinta">
    <w:name w:val="patvirtinta"/>
    <w:basedOn w:val="Normal"/>
    <w:uiPriority w:val="99"/>
    <w:rsid w:val="00465257"/>
    <w:pPr>
      <w:spacing w:before="100" w:beforeAutospacing="1" w:after="100" w:afterAutospacing="1" w:line="240" w:lineRule="auto"/>
      <w:jc w:val="left"/>
    </w:pPr>
    <w:rPr>
      <w:lang w:val="en-US"/>
    </w:rPr>
  </w:style>
  <w:style w:type="paragraph" w:customStyle="1" w:styleId="centrbold">
    <w:name w:val="centrbold"/>
    <w:basedOn w:val="Normal"/>
    <w:uiPriority w:val="99"/>
    <w:rsid w:val="00465257"/>
    <w:pPr>
      <w:spacing w:before="100" w:beforeAutospacing="1" w:after="100" w:afterAutospacing="1" w:line="240" w:lineRule="auto"/>
      <w:jc w:val="left"/>
    </w:pPr>
    <w:rPr>
      <w:lang w:val="en-US"/>
    </w:rPr>
  </w:style>
  <w:style w:type="character" w:styleId="Hyperlink">
    <w:name w:val="Hyperlink"/>
    <w:basedOn w:val="DefaultParagraphFont"/>
    <w:uiPriority w:val="99"/>
    <w:rsid w:val="00841CE8"/>
    <w:rPr>
      <w:rFonts w:cs="Times New Roman"/>
      <w:color w:val="0000FF"/>
      <w:u w:val="single"/>
    </w:rPr>
  </w:style>
  <w:style w:type="character" w:styleId="FollowedHyperlink">
    <w:name w:val="FollowedHyperlink"/>
    <w:basedOn w:val="DefaultParagraphFont"/>
    <w:uiPriority w:val="99"/>
    <w:rsid w:val="00AC29B3"/>
    <w:rPr>
      <w:rFonts w:cs="Times New Roman"/>
      <w:color w:val="800080"/>
      <w:u w:val="single"/>
    </w:rPr>
  </w:style>
  <w:style w:type="paragraph" w:styleId="TOC1">
    <w:name w:val="toc 1"/>
    <w:basedOn w:val="Normal"/>
    <w:next w:val="Normal"/>
    <w:autoRedefine/>
    <w:uiPriority w:val="99"/>
    <w:semiHidden/>
    <w:rsid w:val="00174068"/>
    <w:pPr>
      <w:tabs>
        <w:tab w:val="right" w:leader="dot" w:pos="9344"/>
      </w:tabs>
    </w:pPr>
  </w:style>
  <w:style w:type="paragraph" w:styleId="TOC2">
    <w:name w:val="toc 2"/>
    <w:basedOn w:val="Normal"/>
    <w:next w:val="Normal"/>
    <w:autoRedefine/>
    <w:uiPriority w:val="99"/>
    <w:semiHidden/>
    <w:rsid w:val="00174068"/>
    <w:pPr>
      <w:ind w:left="240"/>
    </w:pPr>
  </w:style>
  <w:style w:type="paragraph" w:styleId="TOC3">
    <w:name w:val="toc 3"/>
    <w:basedOn w:val="Normal"/>
    <w:next w:val="Normal"/>
    <w:autoRedefine/>
    <w:uiPriority w:val="99"/>
    <w:semiHidden/>
    <w:rsid w:val="00174068"/>
    <w:pPr>
      <w:ind w:left="480"/>
    </w:pPr>
  </w:style>
  <w:style w:type="paragraph" w:styleId="BodyText0">
    <w:name w:val="Body Text"/>
    <w:basedOn w:val="Normal"/>
    <w:link w:val="BodyTextChar"/>
    <w:uiPriority w:val="99"/>
    <w:rsid w:val="005E2B25"/>
    <w:pPr>
      <w:spacing w:line="240" w:lineRule="auto"/>
    </w:pPr>
  </w:style>
  <w:style w:type="character" w:customStyle="1" w:styleId="BodyTextChar">
    <w:name w:val="Body Text Char"/>
    <w:basedOn w:val="DefaultParagraphFont"/>
    <w:link w:val="BodyText0"/>
    <w:uiPriority w:val="99"/>
    <w:locked/>
    <w:rsid w:val="005E2B25"/>
    <w:rPr>
      <w:rFonts w:cs="Times New Roman"/>
      <w:sz w:val="24"/>
      <w:szCs w:val="24"/>
      <w:lang w:val="lt-LT" w:eastAsia="en-US" w:bidi="ar-SA"/>
    </w:rPr>
  </w:style>
  <w:style w:type="paragraph" w:customStyle="1" w:styleId="section1">
    <w:name w:val="section1"/>
    <w:basedOn w:val="Normal"/>
    <w:uiPriority w:val="99"/>
    <w:rsid w:val="00136C96"/>
    <w:pPr>
      <w:spacing w:before="100" w:beforeAutospacing="1" w:after="100" w:afterAutospacing="1" w:line="240" w:lineRule="auto"/>
      <w:jc w:val="left"/>
    </w:pPr>
    <w:rPr>
      <w:lang w:val="en-US"/>
    </w:rPr>
  </w:style>
  <w:style w:type="paragraph" w:customStyle="1" w:styleId="NormalIMP">
    <w:name w:val="Normal_IMP"/>
    <w:basedOn w:val="Normal"/>
    <w:uiPriority w:val="99"/>
    <w:rsid w:val="00396F41"/>
    <w:pPr>
      <w:suppressAutoHyphens/>
      <w:overflowPunct w:val="0"/>
      <w:autoSpaceDE w:val="0"/>
      <w:autoSpaceDN w:val="0"/>
      <w:adjustRightInd w:val="0"/>
      <w:spacing w:line="230" w:lineRule="auto"/>
      <w:jc w:val="left"/>
      <w:textAlignment w:val="baseline"/>
    </w:pPr>
    <w:rPr>
      <w:szCs w:val="20"/>
      <w:lang w:val="en-US"/>
    </w:rPr>
  </w:style>
  <w:style w:type="paragraph" w:styleId="ListParagraph">
    <w:name w:val="List Paragraph"/>
    <w:basedOn w:val="Normal"/>
    <w:uiPriority w:val="99"/>
    <w:qFormat/>
    <w:rsid w:val="00F036F1"/>
    <w:pPr>
      <w:ind w:left="720"/>
      <w:contextualSpacing/>
    </w:pPr>
  </w:style>
  <w:style w:type="paragraph" w:styleId="BodyTextIndent">
    <w:name w:val="Body Text Indent"/>
    <w:basedOn w:val="Normal"/>
    <w:link w:val="BodyTextIndentChar"/>
    <w:uiPriority w:val="99"/>
    <w:rsid w:val="0019596F"/>
    <w:pPr>
      <w:spacing w:after="120"/>
      <w:ind w:left="283"/>
    </w:pPr>
  </w:style>
  <w:style w:type="character" w:customStyle="1" w:styleId="BodyTextIndentChar">
    <w:name w:val="Body Text Indent Char"/>
    <w:basedOn w:val="DefaultParagraphFont"/>
    <w:link w:val="BodyTextIndent"/>
    <w:uiPriority w:val="99"/>
    <w:locked/>
    <w:rsid w:val="0019596F"/>
    <w:rPr>
      <w:rFonts w:cs="Times New Roman"/>
      <w:lang w:val="lt-LT" w:eastAsia="en-US"/>
    </w:rPr>
  </w:style>
  <w:style w:type="paragraph" w:styleId="ListBullet2">
    <w:name w:val="List Bullet 2"/>
    <w:basedOn w:val="Normal"/>
    <w:uiPriority w:val="99"/>
    <w:rsid w:val="006131BC"/>
    <w:pPr>
      <w:numPr>
        <w:numId w:val="3"/>
      </w:numPr>
      <w:tabs>
        <w:tab w:val="num" w:pos="1020"/>
      </w:tabs>
      <w:spacing w:line="240" w:lineRule="auto"/>
      <w:jc w:val="left"/>
    </w:pPr>
    <w:rPr>
      <w:rFonts w:eastAsia="MS Mincho"/>
      <w:lang w:val="en-US" w:eastAsia="ja-JP"/>
    </w:rPr>
  </w:style>
</w:styles>
</file>

<file path=word/webSettings.xml><?xml version="1.0" encoding="utf-8"?>
<w:webSettings xmlns:r="http://schemas.openxmlformats.org/officeDocument/2006/relationships" xmlns:w="http://schemas.openxmlformats.org/wordprocessingml/2006/main">
  <w:divs>
    <w:div w:id="198932880">
      <w:marLeft w:val="0"/>
      <w:marRight w:val="0"/>
      <w:marTop w:val="0"/>
      <w:marBottom w:val="0"/>
      <w:divBdr>
        <w:top w:val="none" w:sz="0" w:space="0" w:color="auto"/>
        <w:left w:val="none" w:sz="0" w:space="0" w:color="auto"/>
        <w:bottom w:val="none" w:sz="0" w:space="0" w:color="auto"/>
        <w:right w:val="none" w:sz="0" w:space="0" w:color="auto"/>
      </w:divBdr>
    </w:div>
    <w:div w:id="198932883">
      <w:marLeft w:val="0"/>
      <w:marRight w:val="0"/>
      <w:marTop w:val="0"/>
      <w:marBottom w:val="0"/>
      <w:divBdr>
        <w:top w:val="none" w:sz="0" w:space="0" w:color="auto"/>
        <w:left w:val="none" w:sz="0" w:space="0" w:color="auto"/>
        <w:bottom w:val="none" w:sz="0" w:space="0" w:color="auto"/>
        <w:right w:val="none" w:sz="0" w:space="0" w:color="auto"/>
      </w:divBdr>
      <w:divsChild>
        <w:div w:id="198932878">
          <w:marLeft w:val="0"/>
          <w:marRight w:val="0"/>
          <w:marTop w:val="0"/>
          <w:marBottom w:val="0"/>
          <w:divBdr>
            <w:top w:val="none" w:sz="0" w:space="0" w:color="auto"/>
            <w:left w:val="none" w:sz="0" w:space="0" w:color="auto"/>
            <w:bottom w:val="none" w:sz="0" w:space="0" w:color="auto"/>
            <w:right w:val="none" w:sz="0" w:space="0" w:color="auto"/>
          </w:divBdr>
          <w:divsChild>
            <w:div w:id="198932887">
              <w:marLeft w:val="0"/>
              <w:marRight w:val="0"/>
              <w:marTop w:val="0"/>
              <w:marBottom w:val="0"/>
              <w:divBdr>
                <w:top w:val="none" w:sz="0" w:space="0" w:color="auto"/>
                <w:left w:val="none" w:sz="0" w:space="0" w:color="auto"/>
                <w:bottom w:val="none" w:sz="0" w:space="0" w:color="auto"/>
                <w:right w:val="none" w:sz="0" w:space="0" w:color="auto"/>
              </w:divBdr>
              <w:divsChild>
                <w:div w:id="198932879">
                  <w:marLeft w:val="0"/>
                  <w:marRight w:val="0"/>
                  <w:marTop w:val="0"/>
                  <w:marBottom w:val="0"/>
                  <w:divBdr>
                    <w:top w:val="none" w:sz="0" w:space="0" w:color="auto"/>
                    <w:left w:val="none" w:sz="0" w:space="0" w:color="auto"/>
                    <w:bottom w:val="none" w:sz="0" w:space="0" w:color="auto"/>
                    <w:right w:val="none" w:sz="0" w:space="0" w:color="auto"/>
                  </w:divBdr>
                  <w:divsChild>
                    <w:div w:id="198932884">
                      <w:marLeft w:val="0"/>
                      <w:marRight w:val="0"/>
                      <w:marTop w:val="0"/>
                      <w:marBottom w:val="0"/>
                      <w:divBdr>
                        <w:top w:val="none" w:sz="0" w:space="0" w:color="auto"/>
                        <w:left w:val="none" w:sz="0" w:space="0" w:color="auto"/>
                        <w:bottom w:val="none" w:sz="0" w:space="0" w:color="auto"/>
                        <w:right w:val="none" w:sz="0" w:space="0" w:color="auto"/>
                      </w:divBdr>
                      <w:divsChild>
                        <w:div w:id="198932876">
                          <w:marLeft w:val="0"/>
                          <w:marRight w:val="0"/>
                          <w:marTop w:val="0"/>
                          <w:marBottom w:val="0"/>
                          <w:divBdr>
                            <w:top w:val="none" w:sz="0" w:space="0" w:color="auto"/>
                            <w:left w:val="none" w:sz="0" w:space="0" w:color="auto"/>
                            <w:bottom w:val="none" w:sz="0" w:space="0" w:color="auto"/>
                            <w:right w:val="none" w:sz="0" w:space="0" w:color="auto"/>
                          </w:divBdr>
                          <w:divsChild>
                            <w:div w:id="198932877">
                              <w:marLeft w:val="0"/>
                              <w:marRight w:val="0"/>
                              <w:marTop w:val="0"/>
                              <w:marBottom w:val="0"/>
                              <w:divBdr>
                                <w:top w:val="none" w:sz="0" w:space="0" w:color="auto"/>
                                <w:left w:val="none" w:sz="0" w:space="0" w:color="auto"/>
                                <w:bottom w:val="none" w:sz="0" w:space="0" w:color="auto"/>
                                <w:right w:val="none" w:sz="0" w:space="0" w:color="auto"/>
                              </w:divBdr>
                              <w:divsChild>
                                <w:div w:id="198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2885">
      <w:marLeft w:val="225"/>
      <w:marRight w:val="225"/>
      <w:marTop w:val="0"/>
      <w:marBottom w:val="0"/>
      <w:divBdr>
        <w:top w:val="none" w:sz="0" w:space="0" w:color="auto"/>
        <w:left w:val="none" w:sz="0" w:space="0" w:color="auto"/>
        <w:bottom w:val="none" w:sz="0" w:space="0" w:color="auto"/>
        <w:right w:val="none" w:sz="0" w:space="0" w:color="auto"/>
      </w:divBdr>
      <w:divsChild>
        <w:div w:id="198932882">
          <w:marLeft w:val="0"/>
          <w:marRight w:val="0"/>
          <w:marTop w:val="0"/>
          <w:marBottom w:val="0"/>
          <w:divBdr>
            <w:top w:val="none" w:sz="0" w:space="0" w:color="auto"/>
            <w:left w:val="none" w:sz="0" w:space="0" w:color="auto"/>
            <w:bottom w:val="none" w:sz="0" w:space="0" w:color="auto"/>
            <w:right w:val="none" w:sz="0" w:space="0" w:color="auto"/>
          </w:divBdr>
        </w:div>
      </w:divsChild>
    </w:div>
    <w:div w:id="1989328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da.library.lt"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artonline.com/subscrib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ch.epnet.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library.l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1282C8-71D9-4153-9B24-B77BEF6AD792}"/>
</file>

<file path=customXml/itemProps2.xml><?xml version="1.0" encoding="utf-8"?>
<ds:datastoreItem xmlns:ds="http://schemas.openxmlformats.org/officeDocument/2006/customXml" ds:itemID="{7E66AA5D-B228-45EF-99EC-AE64BE2AD0C9}"/>
</file>

<file path=customXml/itemProps3.xml><?xml version="1.0" encoding="utf-8"?>
<ds:datastoreItem xmlns:ds="http://schemas.openxmlformats.org/officeDocument/2006/customXml" ds:itemID="{159FDEE2-B5F5-42D2-A016-A9D87206B6BC}"/>
</file>

<file path=docProps/app.xml><?xml version="1.0" encoding="utf-8"?>
<Properties xmlns="http://schemas.openxmlformats.org/officeDocument/2006/extended-properties" xmlns:vt="http://schemas.openxmlformats.org/officeDocument/2006/docPropsVTypes">
  <Template>Normal_Wordconv.dotm</Template>
  <TotalTime>8</TotalTime>
  <Pages>17</Pages>
  <Words>26816</Words>
  <Characters>15286</Characters>
  <Application>Microsoft Office Outlook</Application>
  <DocSecurity>0</DocSecurity>
  <Lines>0</Lines>
  <Paragraphs>0</Paragraphs>
  <ScaleCrop>false</ScaleCrop>
  <Company>SKVC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a.kundrotaite</dc:creator>
  <cp:keywords/>
  <dc:description/>
  <cp:lastModifiedBy>d.buivydiene</cp:lastModifiedBy>
  <cp:revision>8</cp:revision>
  <cp:lastPrinted>2011-05-31T06:01:00Z</cp:lastPrinted>
  <dcterms:created xsi:type="dcterms:W3CDTF">2011-05-09T22:11:00Z</dcterms:created>
  <dcterms:modified xsi:type="dcterms:W3CDTF">2011-06-02T13:09:00Z</dcterms:modified>
</cp:coreProperties>
</file>