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6232" w14:textId="77777777" w:rsidR="00451344" w:rsidRPr="00DB1F39" w:rsidRDefault="00451344">
      <w:pPr>
        <w:rPr>
          <w:b/>
          <w:lang w:val="en-GB"/>
        </w:rPr>
      </w:pPr>
      <w:r w:rsidRPr="00AC3FFD">
        <w:rPr>
          <w:b/>
          <w:noProof/>
          <w:sz w:val="28"/>
          <w:szCs w:val="28"/>
          <w:lang w:val="lt-LT" w:eastAsia="lt-LT"/>
        </w:rPr>
        <w:drawing>
          <wp:anchor distT="0" distB="0" distL="114300" distR="114300" simplePos="0" relativeHeight="251660288" behindDoc="1" locked="0" layoutInCell="1" allowOverlap="1" wp14:anchorId="1CD34C15" wp14:editId="711A88F5">
            <wp:simplePos x="0" y="0"/>
            <wp:positionH relativeFrom="column">
              <wp:posOffset>-146685</wp:posOffset>
            </wp:positionH>
            <wp:positionV relativeFrom="paragraph">
              <wp:posOffset>22860</wp:posOffset>
            </wp:positionV>
            <wp:extent cx="1152525" cy="780415"/>
            <wp:effectExtent l="0" t="0" r="9525" b="635"/>
            <wp:wrapTight wrapText="bothSides">
              <wp:wrapPolygon edited="0">
                <wp:start x="0" y="0"/>
                <wp:lineTo x="0" y="21090"/>
                <wp:lineTo x="21421" y="21090"/>
                <wp:lineTo x="21421"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80415"/>
                    </a:xfrm>
                    <a:prstGeom prst="rect">
                      <a:avLst/>
                    </a:prstGeom>
                    <a:noFill/>
                    <a:ln>
                      <a:noFill/>
                    </a:ln>
                  </pic:spPr>
                </pic:pic>
              </a:graphicData>
            </a:graphic>
          </wp:anchor>
        </w:drawing>
      </w:r>
    </w:p>
    <w:p w14:paraId="574EE497" w14:textId="77777777" w:rsidR="00451344" w:rsidRPr="00DB1F39" w:rsidRDefault="00451344" w:rsidP="00451344">
      <w:pPr>
        <w:jc w:val="center"/>
        <w:rPr>
          <w:b/>
          <w:sz w:val="28"/>
          <w:szCs w:val="28"/>
          <w:lang w:val="en-GB"/>
        </w:rPr>
      </w:pPr>
      <w:r w:rsidRPr="00DB1F39">
        <w:rPr>
          <w:b/>
          <w:sz w:val="28"/>
          <w:szCs w:val="28"/>
          <w:lang w:val="en-GB"/>
        </w:rPr>
        <w:t xml:space="preserve">OVERVIEW REPORT FOR </w:t>
      </w:r>
      <w:r w:rsidRPr="00DB1F39">
        <w:rPr>
          <w:b/>
          <w:i/>
          <w:sz w:val="28"/>
          <w:szCs w:val="28"/>
          <w:lang w:val="en-GB"/>
        </w:rPr>
        <w:t>POLITICAL SCIENCE</w:t>
      </w:r>
      <w:r w:rsidRPr="00DB1F39">
        <w:rPr>
          <w:b/>
          <w:sz w:val="28"/>
          <w:szCs w:val="28"/>
          <w:lang w:val="en-GB"/>
        </w:rPr>
        <w:t xml:space="preserve"> STUDY FIELD</w:t>
      </w:r>
    </w:p>
    <w:p w14:paraId="08A45930" w14:textId="445B17D5" w:rsidR="00451344" w:rsidRPr="00DB1F39" w:rsidRDefault="00451344" w:rsidP="00451344">
      <w:pPr>
        <w:jc w:val="center"/>
        <w:rPr>
          <w:b/>
          <w:sz w:val="28"/>
          <w:szCs w:val="28"/>
          <w:lang w:val="en-GB"/>
        </w:rPr>
      </w:pPr>
      <w:r w:rsidRPr="00DB1F39">
        <w:rPr>
          <w:b/>
          <w:sz w:val="28"/>
          <w:szCs w:val="28"/>
          <w:lang w:val="en-GB"/>
        </w:rPr>
        <w:t>2016</w:t>
      </w:r>
      <w:r w:rsidR="002025D6">
        <w:rPr>
          <w:b/>
          <w:sz w:val="28"/>
          <w:szCs w:val="28"/>
          <w:lang w:val="en-GB"/>
        </w:rPr>
        <w:t>/2017</w:t>
      </w:r>
    </w:p>
    <w:p w14:paraId="23FE423B" w14:textId="77777777" w:rsidR="00451344" w:rsidRPr="00DB1F39" w:rsidRDefault="00451344">
      <w:pPr>
        <w:rPr>
          <w:b/>
          <w:lang w:val="en-GB"/>
        </w:rPr>
      </w:pPr>
    </w:p>
    <w:p w14:paraId="6C3FA952" w14:textId="77777777" w:rsidR="00ED1866" w:rsidRPr="00DB1F39" w:rsidRDefault="00ED1866" w:rsidP="00ED1866">
      <w:pPr>
        <w:rPr>
          <w:rFonts w:ascii="Times New Roman" w:hAnsi="Times New Roman" w:cs="Times New Roman"/>
          <w:b/>
          <w:sz w:val="24"/>
          <w:lang w:val="en-GB"/>
        </w:rPr>
      </w:pPr>
      <w:r w:rsidRPr="00DB1F39">
        <w:rPr>
          <w:rFonts w:ascii="Times New Roman" w:hAnsi="Times New Roman" w:cs="Times New Roman"/>
          <w:b/>
          <w:sz w:val="24"/>
          <w:lang w:val="en-GB"/>
        </w:rPr>
        <w:t xml:space="preserve">INTRODUCTION </w:t>
      </w:r>
    </w:p>
    <w:p w14:paraId="2EEA07EE" w14:textId="4A178BEF" w:rsidR="007E3FC4" w:rsidRDefault="00ED1866" w:rsidP="008C0879">
      <w:pPr>
        <w:ind w:firstLine="709"/>
        <w:jc w:val="both"/>
        <w:rPr>
          <w:rFonts w:ascii="Times New Roman" w:hAnsi="Times New Roman" w:cs="Times New Roman"/>
          <w:sz w:val="24"/>
          <w:szCs w:val="21"/>
          <w:lang w:val="en-GB"/>
        </w:rPr>
      </w:pPr>
      <w:r w:rsidRPr="009D68C1">
        <w:rPr>
          <w:rFonts w:ascii="Times New Roman" w:hAnsi="Times New Roman" w:cs="Times New Roman"/>
          <w:sz w:val="24"/>
          <w:lang w:val="en-GB"/>
        </w:rPr>
        <w:t xml:space="preserve">This report is based on the external quality evaluation </w:t>
      </w:r>
      <w:r w:rsidR="00323DF3" w:rsidRPr="009D68C1">
        <w:rPr>
          <w:rFonts w:ascii="Times New Roman" w:hAnsi="Times New Roman" w:cs="Times New Roman"/>
          <w:sz w:val="24"/>
          <w:lang w:val="en-GB"/>
        </w:rPr>
        <w:t xml:space="preserve">performed by </w:t>
      </w:r>
      <w:r w:rsidR="009D68C1" w:rsidRPr="009D68C1">
        <w:rPr>
          <w:rFonts w:ascii="Times New Roman" w:hAnsi="Times New Roman" w:cs="Times New Roman"/>
          <w:sz w:val="24"/>
          <w:lang w:val="en-GB"/>
        </w:rPr>
        <w:t>four</w:t>
      </w:r>
      <w:r w:rsidR="009E2147" w:rsidRPr="009D68C1">
        <w:rPr>
          <w:rFonts w:ascii="Times New Roman" w:hAnsi="Times New Roman" w:cs="Times New Roman"/>
          <w:sz w:val="24"/>
          <w:lang w:val="en-GB"/>
        </w:rPr>
        <w:t xml:space="preserve"> </w:t>
      </w:r>
      <w:r w:rsidR="00323DF3" w:rsidRPr="009D68C1">
        <w:rPr>
          <w:rFonts w:ascii="Times New Roman" w:hAnsi="Times New Roman" w:cs="Times New Roman"/>
          <w:sz w:val="24"/>
          <w:lang w:val="en-GB"/>
        </w:rPr>
        <w:t xml:space="preserve">external evaluation groups </w:t>
      </w:r>
      <w:r w:rsidRPr="009D68C1">
        <w:rPr>
          <w:rFonts w:ascii="Times New Roman" w:hAnsi="Times New Roman" w:cs="Times New Roman"/>
          <w:sz w:val="24"/>
          <w:lang w:val="en-GB"/>
        </w:rPr>
        <w:t>of the following study programmes in the study</w:t>
      </w:r>
      <w:r w:rsidR="008158F8">
        <w:rPr>
          <w:rFonts w:ascii="Times New Roman" w:hAnsi="Times New Roman" w:cs="Times New Roman"/>
          <w:sz w:val="24"/>
          <w:lang w:val="en-GB"/>
        </w:rPr>
        <w:t xml:space="preserve"> </w:t>
      </w:r>
      <w:r w:rsidRPr="009D68C1">
        <w:rPr>
          <w:rFonts w:ascii="Times New Roman" w:hAnsi="Times New Roman" w:cs="Times New Roman"/>
          <w:sz w:val="24"/>
          <w:lang w:val="en-GB"/>
        </w:rPr>
        <w:t xml:space="preserve">field of </w:t>
      </w:r>
      <w:r w:rsidRPr="009D68C1">
        <w:rPr>
          <w:rFonts w:ascii="Times New Roman" w:hAnsi="Times New Roman" w:cs="Times New Roman"/>
          <w:i/>
          <w:sz w:val="24"/>
          <w:lang w:val="en-GB"/>
        </w:rPr>
        <w:t xml:space="preserve">Political science </w:t>
      </w:r>
      <w:r w:rsidRPr="009D68C1">
        <w:rPr>
          <w:rFonts w:ascii="Times New Roman" w:hAnsi="Times New Roman" w:cs="Times New Roman"/>
          <w:sz w:val="24"/>
          <w:lang w:val="en-GB"/>
        </w:rPr>
        <w:t xml:space="preserve">in Lithuanian Higher Education Institutions: at </w:t>
      </w:r>
      <w:r w:rsidRPr="00ED3B6E">
        <w:rPr>
          <w:rFonts w:ascii="Times New Roman" w:hAnsi="Times New Roman" w:cs="Times New Roman"/>
          <w:sz w:val="24"/>
          <w:lang w:val="lt-LT"/>
        </w:rPr>
        <w:t>Klaipėda</w:t>
      </w:r>
      <w:r w:rsidRPr="009D68C1">
        <w:rPr>
          <w:rFonts w:ascii="Times New Roman" w:hAnsi="Times New Roman" w:cs="Times New Roman"/>
          <w:sz w:val="24"/>
          <w:lang w:val="en-GB"/>
        </w:rPr>
        <w:t xml:space="preserve"> </w:t>
      </w:r>
      <w:r w:rsidR="00323DF3" w:rsidRPr="009D68C1">
        <w:rPr>
          <w:rFonts w:ascii="Times New Roman" w:hAnsi="Times New Roman" w:cs="Times New Roman"/>
          <w:sz w:val="24"/>
          <w:lang w:val="en-GB"/>
        </w:rPr>
        <w:t>U</w:t>
      </w:r>
      <w:r w:rsidRPr="009D68C1">
        <w:rPr>
          <w:rFonts w:ascii="Times New Roman" w:hAnsi="Times New Roman" w:cs="Times New Roman"/>
          <w:sz w:val="24"/>
          <w:lang w:val="en-GB"/>
        </w:rPr>
        <w:t>niversity</w:t>
      </w:r>
      <w:r w:rsidR="00323DF3" w:rsidRPr="009D68C1">
        <w:rPr>
          <w:rFonts w:ascii="Times New Roman" w:hAnsi="Times New Roman" w:cs="Times New Roman"/>
          <w:sz w:val="24"/>
          <w:lang w:val="en-GB"/>
        </w:rPr>
        <w:t xml:space="preserve"> </w:t>
      </w:r>
      <w:r w:rsidRPr="009D68C1">
        <w:rPr>
          <w:rFonts w:ascii="Times New Roman" w:hAnsi="Times New Roman" w:cs="Times New Roman"/>
          <w:sz w:val="24"/>
          <w:lang w:val="en-GB"/>
        </w:rPr>
        <w:t>–</w:t>
      </w:r>
      <w:r w:rsidRPr="009D68C1">
        <w:rPr>
          <w:rFonts w:ascii="Times New Roman" w:hAnsi="Times New Roman" w:cs="Times New Roman"/>
          <w:i/>
          <w:sz w:val="24"/>
          <w:lang w:val="en-GB"/>
        </w:rPr>
        <w:t xml:space="preserve"> Political </w:t>
      </w:r>
      <w:r w:rsidR="00323DF3" w:rsidRPr="009D68C1">
        <w:rPr>
          <w:rFonts w:ascii="Times New Roman" w:hAnsi="Times New Roman" w:cs="Times New Roman"/>
          <w:i/>
          <w:sz w:val="24"/>
          <w:lang w:val="en-GB"/>
        </w:rPr>
        <w:t>S</w:t>
      </w:r>
      <w:r w:rsidRPr="009D68C1">
        <w:rPr>
          <w:rFonts w:ascii="Times New Roman" w:hAnsi="Times New Roman" w:cs="Times New Roman"/>
          <w:i/>
          <w:sz w:val="24"/>
          <w:lang w:val="en-GB"/>
        </w:rPr>
        <w:t xml:space="preserve">cience, </w:t>
      </w:r>
      <w:r w:rsidRPr="009D68C1">
        <w:rPr>
          <w:rFonts w:ascii="Times New Roman" w:hAnsi="Times New Roman" w:cs="Times New Roman"/>
          <w:bCs/>
          <w:i/>
          <w:iCs/>
          <w:sz w:val="24"/>
          <w:lang w:val="en-GB"/>
        </w:rPr>
        <w:t xml:space="preserve">European </w:t>
      </w:r>
      <w:r w:rsidR="00323DF3" w:rsidRPr="009D68C1">
        <w:rPr>
          <w:rFonts w:ascii="Times New Roman" w:hAnsi="Times New Roman" w:cs="Times New Roman"/>
          <w:bCs/>
          <w:i/>
          <w:iCs/>
          <w:sz w:val="24"/>
          <w:lang w:val="en-GB"/>
        </w:rPr>
        <w:t>Studies,</w:t>
      </w:r>
      <w:r w:rsidRPr="009D68C1">
        <w:rPr>
          <w:rFonts w:ascii="Times New Roman" w:hAnsi="Times New Roman" w:cs="Times New Roman"/>
          <w:i/>
          <w:color w:val="FF0000"/>
          <w:sz w:val="24"/>
          <w:lang w:val="en-GB"/>
        </w:rPr>
        <w:t xml:space="preserve"> </w:t>
      </w:r>
      <w:r w:rsidRPr="009D68C1">
        <w:rPr>
          <w:rFonts w:ascii="Times New Roman" w:hAnsi="Times New Roman" w:cs="Times New Roman"/>
          <w:sz w:val="24"/>
          <w:lang w:val="en-GB"/>
        </w:rPr>
        <w:t xml:space="preserve">at </w:t>
      </w:r>
      <w:r w:rsidRPr="00ED3B6E">
        <w:rPr>
          <w:rFonts w:ascii="Times New Roman" w:hAnsi="Times New Roman" w:cs="Times New Roman"/>
          <w:sz w:val="24"/>
          <w:lang w:val="lt-LT"/>
        </w:rPr>
        <w:t>Mykolas</w:t>
      </w:r>
      <w:r w:rsidRPr="009D68C1">
        <w:rPr>
          <w:rFonts w:ascii="Times New Roman" w:hAnsi="Times New Roman" w:cs="Times New Roman"/>
          <w:sz w:val="24"/>
          <w:lang w:val="en-GB"/>
        </w:rPr>
        <w:t xml:space="preserve"> </w:t>
      </w:r>
      <w:proofErr w:type="spellStart"/>
      <w:r w:rsidRPr="00ED3B6E">
        <w:rPr>
          <w:rFonts w:ascii="Times New Roman" w:hAnsi="Times New Roman" w:cs="Times New Roman"/>
          <w:sz w:val="24"/>
          <w:lang w:val="lt-LT"/>
        </w:rPr>
        <w:t>Romeris</w:t>
      </w:r>
      <w:proofErr w:type="spellEnd"/>
      <w:r w:rsidRPr="009D68C1">
        <w:rPr>
          <w:rFonts w:ascii="Times New Roman" w:hAnsi="Times New Roman" w:cs="Times New Roman"/>
          <w:sz w:val="24"/>
          <w:lang w:val="en-GB"/>
        </w:rPr>
        <w:t xml:space="preserve"> </w:t>
      </w:r>
      <w:r w:rsidR="00323DF3" w:rsidRPr="009D68C1">
        <w:rPr>
          <w:rFonts w:ascii="Times New Roman" w:hAnsi="Times New Roman" w:cs="Times New Roman"/>
          <w:sz w:val="24"/>
          <w:lang w:val="en-GB"/>
        </w:rPr>
        <w:t>U</w:t>
      </w:r>
      <w:r w:rsidRPr="009D68C1">
        <w:rPr>
          <w:rFonts w:ascii="Times New Roman" w:hAnsi="Times New Roman" w:cs="Times New Roman"/>
          <w:sz w:val="24"/>
          <w:lang w:val="en-GB"/>
        </w:rPr>
        <w:t>niversity –</w:t>
      </w:r>
      <w:r w:rsidRPr="009D68C1">
        <w:rPr>
          <w:rFonts w:ascii="Times New Roman" w:hAnsi="Times New Roman" w:cs="Times New Roman"/>
          <w:i/>
          <w:sz w:val="24"/>
          <w:lang w:val="en-GB"/>
        </w:rPr>
        <w:t xml:space="preserve"> </w:t>
      </w:r>
      <w:r w:rsidRPr="009D68C1">
        <w:rPr>
          <w:rFonts w:ascii="Times New Roman" w:hAnsi="Times New Roman" w:cs="Times New Roman"/>
          <w:bCs/>
          <w:i/>
          <w:iCs/>
          <w:sz w:val="24"/>
          <w:lang w:val="en-GB"/>
        </w:rPr>
        <w:t xml:space="preserve">Health </w:t>
      </w:r>
      <w:r w:rsidR="00323DF3" w:rsidRPr="009D68C1">
        <w:rPr>
          <w:rFonts w:ascii="Times New Roman" w:hAnsi="Times New Roman" w:cs="Times New Roman"/>
          <w:bCs/>
          <w:i/>
          <w:iCs/>
          <w:sz w:val="24"/>
          <w:lang w:val="en-GB"/>
        </w:rPr>
        <w:t>P</w:t>
      </w:r>
      <w:r w:rsidRPr="009D68C1">
        <w:rPr>
          <w:rFonts w:ascii="Times New Roman" w:hAnsi="Times New Roman" w:cs="Times New Roman"/>
          <w:bCs/>
          <w:i/>
          <w:iCs/>
          <w:sz w:val="24"/>
          <w:lang w:val="en-GB"/>
        </w:rPr>
        <w:t xml:space="preserve">olicy and </w:t>
      </w:r>
      <w:r w:rsidR="00323DF3" w:rsidRPr="009D68C1">
        <w:rPr>
          <w:rFonts w:ascii="Times New Roman" w:hAnsi="Times New Roman" w:cs="Times New Roman"/>
          <w:bCs/>
          <w:i/>
          <w:iCs/>
          <w:sz w:val="24"/>
          <w:lang w:val="en-GB"/>
        </w:rPr>
        <w:t>M</w:t>
      </w:r>
      <w:r w:rsidRPr="009D68C1">
        <w:rPr>
          <w:rFonts w:ascii="Times New Roman" w:hAnsi="Times New Roman" w:cs="Times New Roman"/>
          <w:bCs/>
          <w:i/>
          <w:iCs/>
          <w:sz w:val="24"/>
          <w:lang w:val="en-GB"/>
        </w:rPr>
        <w:t>anagement</w:t>
      </w:r>
      <w:r w:rsidRPr="009D68C1">
        <w:rPr>
          <w:rFonts w:ascii="Times New Roman" w:hAnsi="Times New Roman" w:cs="Times New Roman"/>
          <w:i/>
          <w:sz w:val="24"/>
          <w:lang w:val="en-GB"/>
        </w:rPr>
        <w:t>,</w:t>
      </w:r>
      <w:r w:rsidRPr="009D68C1">
        <w:rPr>
          <w:rFonts w:ascii="Times New Roman" w:hAnsi="Times New Roman" w:cs="Times New Roman"/>
          <w:sz w:val="24"/>
          <w:lang w:val="en-GB"/>
        </w:rPr>
        <w:t xml:space="preserve"> at </w:t>
      </w:r>
      <w:r w:rsidRPr="009D68C1">
        <w:rPr>
          <w:rFonts w:ascii="Times New Roman" w:hAnsi="Times New Roman" w:cs="Times New Roman"/>
          <w:sz w:val="24"/>
          <w:szCs w:val="20"/>
          <w:lang w:val="en-GB"/>
        </w:rPr>
        <w:t xml:space="preserve">European Humanities University </w:t>
      </w:r>
      <w:r w:rsidRPr="009D68C1">
        <w:rPr>
          <w:rFonts w:ascii="Times New Roman" w:hAnsi="Times New Roman" w:cs="Times New Roman"/>
          <w:i/>
          <w:sz w:val="24"/>
          <w:lang w:val="en-GB"/>
        </w:rPr>
        <w:t xml:space="preserve">– Public </w:t>
      </w:r>
      <w:r w:rsidR="00323DF3" w:rsidRPr="009D68C1">
        <w:rPr>
          <w:rFonts w:ascii="Times New Roman" w:hAnsi="Times New Roman" w:cs="Times New Roman"/>
          <w:i/>
          <w:sz w:val="24"/>
          <w:lang w:val="en-GB"/>
        </w:rPr>
        <w:t>P</w:t>
      </w:r>
      <w:r w:rsidRPr="009D68C1">
        <w:rPr>
          <w:rFonts w:ascii="Times New Roman" w:hAnsi="Times New Roman" w:cs="Times New Roman"/>
          <w:i/>
          <w:sz w:val="24"/>
          <w:lang w:val="en-GB"/>
        </w:rPr>
        <w:t xml:space="preserve">olicy, World </w:t>
      </w:r>
      <w:r w:rsidR="00323DF3" w:rsidRPr="009D68C1">
        <w:rPr>
          <w:rFonts w:ascii="Times New Roman" w:hAnsi="Times New Roman" w:cs="Times New Roman"/>
          <w:i/>
          <w:sz w:val="24"/>
          <w:lang w:val="en-GB"/>
        </w:rPr>
        <w:t>P</w:t>
      </w:r>
      <w:r w:rsidRPr="009D68C1">
        <w:rPr>
          <w:rFonts w:ascii="Times New Roman" w:hAnsi="Times New Roman" w:cs="Times New Roman"/>
          <w:i/>
          <w:sz w:val="24"/>
          <w:lang w:val="en-GB"/>
        </w:rPr>
        <w:t xml:space="preserve">olitics and  </w:t>
      </w:r>
      <w:r w:rsidR="00323DF3" w:rsidRPr="009D68C1">
        <w:rPr>
          <w:rFonts w:ascii="Times New Roman" w:hAnsi="Times New Roman" w:cs="Times New Roman"/>
          <w:i/>
          <w:sz w:val="24"/>
          <w:lang w:val="en-GB"/>
        </w:rPr>
        <w:t>E</w:t>
      </w:r>
      <w:r w:rsidRPr="009D68C1">
        <w:rPr>
          <w:rFonts w:ascii="Times New Roman" w:hAnsi="Times New Roman" w:cs="Times New Roman"/>
          <w:i/>
          <w:sz w:val="24"/>
          <w:lang w:val="en-GB"/>
        </w:rPr>
        <w:t xml:space="preserve">conomy </w:t>
      </w:r>
      <w:r w:rsidR="009E2147" w:rsidRPr="009D68C1">
        <w:rPr>
          <w:rFonts w:ascii="Times New Roman" w:hAnsi="Times New Roman" w:cs="Times New Roman"/>
          <w:i/>
          <w:sz w:val="24"/>
          <w:lang w:val="en-GB"/>
        </w:rPr>
        <w:t>S</w:t>
      </w:r>
      <w:r w:rsidR="00323DF3" w:rsidRPr="009D68C1">
        <w:rPr>
          <w:rFonts w:ascii="Times New Roman" w:hAnsi="Times New Roman" w:cs="Times New Roman"/>
          <w:i/>
          <w:sz w:val="24"/>
          <w:lang w:val="en-GB"/>
        </w:rPr>
        <w:t>tudies</w:t>
      </w:r>
      <w:r w:rsidR="009D68C1">
        <w:rPr>
          <w:rFonts w:ascii="Times New Roman" w:hAnsi="Times New Roman" w:cs="Times New Roman"/>
          <w:i/>
          <w:sz w:val="24"/>
          <w:lang w:val="en-GB"/>
        </w:rPr>
        <w:t>,</w:t>
      </w:r>
      <w:r w:rsidR="00323DF3" w:rsidRPr="009D68C1">
        <w:rPr>
          <w:rFonts w:ascii="Times New Roman" w:hAnsi="Times New Roman" w:cs="Times New Roman"/>
          <w:i/>
          <w:sz w:val="24"/>
          <w:lang w:val="en-GB"/>
        </w:rPr>
        <w:t xml:space="preserve"> </w:t>
      </w:r>
      <w:r w:rsidR="00323DF3" w:rsidRPr="009D68C1">
        <w:rPr>
          <w:rFonts w:ascii="Times New Roman" w:hAnsi="Times New Roman" w:cs="Times New Roman"/>
          <w:sz w:val="24"/>
          <w:lang w:val="en-GB"/>
        </w:rPr>
        <w:t xml:space="preserve">at </w:t>
      </w:r>
      <w:r w:rsidR="00323DF3" w:rsidRPr="00ED3B6E">
        <w:rPr>
          <w:rFonts w:ascii="Times New Roman" w:hAnsi="Times New Roman" w:cs="Times New Roman"/>
          <w:sz w:val="24"/>
          <w:lang w:val="lt-LT"/>
        </w:rPr>
        <w:t>Vytautas</w:t>
      </w:r>
      <w:r w:rsidR="00323DF3" w:rsidRPr="009D68C1">
        <w:rPr>
          <w:rFonts w:ascii="Times New Roman" w:hAnsi="Times New Roman" w:cs="Times New Roman"/>
          <w:sz w:val="24"/>
          <w:lang w:val="en-GB"/>
        </w:rPr>
        <w:t xml:space="preserve"> Magnus University - </w:t>
      </w:r>
      <w:r w:rsidR="008C0879" w:rsidRPr="009D68C1">
        <w:rPr>
          <w:rFonts w:ascii="Times New Roman" w:hAnsi="Times New Roman" w:cs="Times New Roman"/>
          <w:i/>
          <w:sz w:val="24"/>
          <w:lang w:val="en-GB"/>
        </w:rPr>
        <w:t xml:space="preserve"> </w:t>
      </w:r>
      <w:r w:rsidR="00323DF3" w:rsidRPr="009D68C1">
        <w:rPr>
          <w:rFonts w:ascii="Times New Roman" w:hAnsi="Times New Roman" w:cs="Times New Roman"/>
          <w:i/>
          <w:sz w:val="24"/>
          <w:lang w:val="en-GB"/>
        </w:rPr>
        <w:t>International Politics and Development Studies, Scandinavian and Baltic Studies, Contemporary European Politics, East Asia Region Studies</w:t>
      </w:r>
      <w:r w:rsidR="009E2147" w:rsidRPr="009D68C1">
        <w:rPr>
          <w:rFonts w:ascii="Times New Roman" w:hAnsi="Times New Roman" w:cs="Times New Roman"/>
          <w:i/>
          <w:sz w:val="24"/>
          <w:lang w:val="en-GB"/>
        </w:rPr>
        <w:t xml:space="preserve">, </w:t>
      </w:r>
      <w:r w:rsidR="009E2147" w:rsidRPr="009D68C1">
        <w:rPr>
          <w:rFonts w:ascii="Times New Roman" w:hAnsi="Times New Roman" w:cs="Times New Roman"/>
          <w:sz w:val="24"/>
          <w:lang w:val="en-GB"/>
        </w:rPr>
        <w:t>at Vilnius University</w:t>
      </w:r>
      <w:r w:rsidR="009E2147" w:rsidRPr="009D68C1">
        <w:rPr>
          <w:rFonts w:ascii="Times New Roman" w:hAnsi="Times New Roman" w:cs="Times New Roman"/>
          <w:i/>
          <w:sz w:val="24"/>
          <w:lang w:val="en-GB"/>
        </w:rPr>
        <w:t xml:space="preserve"> </w:t>
      </w:r>
      <w:r w:rsidR="009D68C1" w:rsidRPr="009D68C1">
        <w:rPr>
          <w:rFonts w:ascii="Times New Roman" w:hAnsi="Times New Roman" w:cs="Times New Roman"/>
          <w:i/>
          <w:sz w:val="24"/>
          <w:lang w:val="en-GB"/>
        </w:rPr>
        <w:t xml:space="preserve">- </w:t>
      </w:r>
      <w:r w:rsidR="009E2147" w:rsidRPr="009D68C1">
        <w:rPr>
          <w:rFonts w:ascii="Times New Roman" w:hAnsi="Times New Roman" w:cs="Times New Roman"/>
          <w:i/>
          <w:sz w:val="24"/>
          <w:szCs w:val="24"/>
          <w:lang w:val="en-GB"/>
        </w:rPr>
        <w:t xml:space="preserve">Politics and Media, Eastern European and Russian Studies, European Studies: Ideas, Institutions and Economy, Public Policy Analysis </w:t>
      </w:r>
      <w:r w:rsidR="009E2147" w:rsidRPr="009D68C1">
        <w:rPr>
          <w:rFonts w:ascii="Times New Roman" w:hAnsi="Times New Roman" w:cs="Times New Roman"/>
          <w:sz w:val="24"/>
          <w:szCs w:val="24"/>
          <w:lang w:val="en-GB"/>
        </w:rPr>
        <w:t>and</w:t>
      </w:r>
      <w:r w:rsidR="009E2147" w:rsidRPr="009D68C1">
        <w:rPr>
          <w:rFonts w:ascii="Times New Roman" w:hAnsi="Times New Roman" w:cs="Times New Roman"/>
          <w:i/>
          <w:sz w:val="24"/>
          <w:szCs w:val="24"/>
          <w:lang w:val="en-GB"/>
        </w:rPr>
        <w:t xml:space="preserve"> International Relations and Diplomacy</w:t>
      </w:r>
      <w:r w:rsidR="009D68C1">
        <w:rPr>
          <w:rFonts w:ascii="Times New Roman" w:hAnsi="Times New Roman" w:cs="Times New Roman"/>
          <w:i/>
          <w:sz w:val="24"/>
          <w:szCs w:val="24"/>
          <w:lang w:val="en-GB"/>
        </w:rPr>
        <w:t xml:space="preserve">, </w:t>
      </w:r>
      <w:r w:rsidR="009D68C1" w:rsidRPr="009D68C1">
        <w:rPr>
          <w:rFonts w:ascii="Times New Roman" w:hAnsi="Times New Roman" w:cs="Times New Roman"/>
          <w:sz w:val="24"/>
          <w:szCs w:val="24"/>
          <w:lang w:val="en-GB"/>
        </w:rPr>
        <w:t>a</w:t>
      </w:r>
      <w:r w:rsidR="007E3FC4" w:rsidRPr="009D68C1">
        <w:rPr>
          <w:rFonts w:ascii="Times New Roman" w:hAnsi="Times New Roman" w:cs="Times New Roman"/>
          <w:sz w:val="24"/>
          <w:szCs w:val="24"/>
          <w:lang w:val="en-GB"/>
        </w:rPr>
        <w:t>t</w:t>
      </w:r>
      <w:r w:rsidR="007E3FC4" w:rsidRPr="008158F8">
        <w:rPr>
          <w:rFonts w:ascii="Times New Roman" w:hAnsi="Times New Roman" w:cs="Times New Roman"/>
          <w:sz w:val="24"/>
          <w:szCs w:val="24"/>
          <w:lang w:val="en-GB"/>
        </w:rPr>
        <w:t xml:space="preserve"> Kaunas University of </w:t>
      </w:r>
      <w:r w:rsidR="009D68C1">
        <w:rPr>
          <w:rFonts w:ascii="Times New Roman" w:hAnsi="Times New Roman" w:cs="Times New Roman"/>
          <w:sz w:val="24"/>
          <w:szCs w:val="24"/>
          <w:lang w:val="en-GB"/>
        </w:rPr>
        <w:t xml:space="preserve">Technology - </w:t>
      </w:r>
      <w:r w:rsidR="007E3FC4" w:rsidRPr="008158F8">
        <w:rPr>
          <w:rFonts w:ascii="Times New Roman" w:hAnsi="Times New Roman" w:cs="Times New Roman"/>
          <w:sz w:val="24"/>
          <w:szCs w:val="24"/>
          <w:lang w:val="en-GB"/>
        </w:rPr>
        <w:t xml:space="preserve"> </w:t>
      </w:r>
      <w:r w:rsidR="007E3FC4" w:rsidRPr="008158F8">
        <w:rPr>
          <w:rFonts w:ascii="Times New Roman" w:hAnsi="Times New Roman" w:cs="Times New Roman"/>
          <w:i/>
          <w:sz w:val="24"/>
          <w:szCs w:val="24"/>
          <w:lang w:val="en-GB"/>
        </w:rPr>
        <w:t>Public Policy, Public</w:t>
      </w:r>
      <w:r w:rsidR="008158F8">
        <w:rPr>
          <w:rFonts w:ascii="Times New Roman" w:hAnsi="Times New Roman" w:cs="Times New Roman"/>
          <w:i/>
          <w:sz w:val="24"/>
          <w:szCs w:val="24"/>
          <w:lang w:val="en-GB"/>
        </w:rPr>
        <w:t xml:space="preserve"> </w:t>
      </w:r>
      <w:r w:rsidR="007E3FC4" w:rsidRPr="008158F8">
        <w:rPr>
          <w:rFonts w:ascii="Times New Roman" w:hAnsi="Times New Roman" w:cs="Times New Roman"/>
          <w:i/>
          <w:sz w:val="24"/>
          <w:szCs w:val="24"/>
          <w:lang w:val="en-GB"/>
        </w:rPr>
        <w:t xml:space="preserve">Policy </w:t>
      </w:r>
      <w:r w:rsidR="007E3FC4" w:rsidRPr="008158F8">
        <w:rPr>
          <w:rFonts w:ascii="Times New Roman" w:hAnsi="Times New Roman" w:cs="Times New Roman"/>
          <w:sz w:val="24"/>
          <w:szCs w:val="24"/>
          <w:lang w:val="en-GB"/>
        </w:rPr>
        <w:t xml:space="preserve">and </w:t>
      </w:r>
      <w:r w:rsidR="007E3FC4" w:rsidRPr="009D68C1">
        <w:rPr>
          <w:rFonts w:ascii="Times New Roman" w:hAnsi="Times New Roman" w:cs="Times New Roman"/>
          <w:i/>
          <w:sz w:val="24"/>
          <w:szCs w:val="24"/>
          <w:lang w:val="en-GB"/>
        </w:rPr>
        <w:t>European Studies</w:t>
      </w:r>
      <w:r w:rsidR="007E3FC4" w:rsidRPr="008158F8">
        <w:rPr>
          <w:rFonts w:ascii="Times New Roman" w:hAnsi="Times New Roman" w:cs="Times New Roman"/>
          <w:i/>
          <w:sz w:val="24"/>
          <w:szCs w:val="24"/>
          <w:lang w:val="en-GB"/>
        </w:rPr>
        <w:t xml:space="preserve"> </w:t>
      </w:r>
      <w:r w:rsidR="007E3FC4" w:rsidRPr="008158F8">
        <w:rPr>
          <w:rFonts w:ascii="Times New Roman" w:hAnsi="Times New Roman" w:cs="Times New Roman"/>
          <w:sz w:val="24"/>
          <w:szCs w:val="24"/>
          <w:lang w:val="en-GB"/>
        </w:rPr>
        <w:t xml:space="preserve">were evaluated and at the </w:t>
      </w:r>
      <w:r w:rsidR="007E3FC4" w:rsidRPr="009D68C1">
        <w:rPr>
          <w:rFonts w:ascii="Times New Roman" w:hAnsi="Times New Roman" w:cs="Times New Roman"/>
          <w:sz w:val="24"/>
          <w:szCs w:val="24"/>
          <w:lang w:val="en-GB"/>
        </w:rPr>
        <w:t xml:space="preserve">General Jonas </w:t>
      </w:r>
      <w:r w:rsidR="007E3FC4" w:rsidRPr="009D68C1">
        <w:rPr>
          <w:rFonts w:ascii="Times New Roman" w:hAnsi="Times New Roman" w:cs="Times New Roman"/>
          <w:sz w:val="24"/>
          <w:szCs w:val="24"/>
        </w:rPr>
        <w:t>Žemaitis</w:t>
      </w:r>
      <w:r w:rsidR="007E3FC4" w:rsidRPr="009D68C1">
        <w:rPr>
          <w:rFonts w:ascii="Times New Roman" w:hAnsi="Times New Roman" w:cs="Times New Roman"/>
          <w:sz w:val="24"/>
          <w:szCs w:val="24"/>
          <w:lang w:val="en-GB"/>
        </w:rPr>
        <w:t xml:space="preserve"> Military Academy of Lithuania</w:t>
      </w:r>
      <w:r w:rsidR="009D68C1">
        <w:rPr>
          <w:rFonts w:ascii="Times New Roman" w:hAnsi="Times New Roman" w:cs="Times New Roman"/>
          <w:sz w:val="24"/>
          <w:szCs w:val="24"/>
          <w:lang w:val="en-GB"/>
        </w:rPr>
        <w:t xml:space="preserve"> - </w:t>
      </w:r>
      <w:r w:rsidR="008158F8">
        <w:rPr>
          <w:rFonts w:ascii="Times New Roman" w:hAnsi="Times New Roman" w:cs="Times New Roman"/>
          <w:i/>
          <w:sz w:val="24"/>
          <w:szCs w:val="24"/>
          <w:lang w:val="en-GB"/>
        </w:rPr>
        <w:t xml:space="preserve">Military Diplomacy </w:t>
      </w:r>
      <w:r w:rsidR="008158F8" w:rsidRPr="009D68C1">
        <w:rPr>
          <w:rFonts w:ascii="Times New Roman" w:hAnsi="Times New Roman" w:cs="Times New Roman"/>
          <w:sz w:val="24"/>
          <w:szCs w:val="24"/>
          <w:lang w:val="en-GB"/>
        </w:rPr>
        <w:t xml:space="preserve">and </w:t>
      </w:r>
      <w:r w:rsidR="008158F8">
        <w:rPr>
          <w:rFonts w:ascii="Times New Roman" w:hAnsi="Times New Roman" w:cs="Times New Roman"/>
          <w:i/>
          <w:sz w:val="24"/>
          <w:szCs w:val="24"/>
          <w:lang w:val="en-GB"/>
        </w:rPr>
        <w:t xml:space="preserve">International Relations </w:t>
      </w:r>
      <w:r w:rsidR="008158F8">
        <w:rPr>
          <w:rFonts w:ascii="Times New Roman" w:hAnsi="Times New Roman" w:cs="Times New Roman"/>
          <w:sz w:val="24"/>
          <w:szCs w:val="24"/>
          <w:lang w:val="en-GB"/>
        </w:rPr>
        <w:t>were evaluated</w:t>
      </w:r>
      <w:r w:rsidR="009D68C1">
        <w:rPr>
          <w:rFonts w:ascii="Times New Roman" w:hAnsi="Times New Roman" w:cs="Times New Roman"/>
          <w:sz w:val="24"/>
          <w:szCs w:val="24"/>
          <w:lang w:val="en-GB"/>
        </w:rPr>
        <w:t>.</w:t>
      </w:r>
    </w:p>
    <w:p w14:paraId="4957F3AD" w14:textId="77777777" w:rsidR="008C0879" w:rsidRPr="009D68C1" w:rsidRDefault="008C0879" w:rsidP="008C0879">
      <w:pPr>
        <w:ind w:firstLine="709"/>
        <w:jc w:val="both"/>
        <w:rPr>
          <w:rFonts w:ascii="Times New Roman" w:hAnsi="Times New Roman" w:cs="Times New Roman"/>
          <w:sz w:val="24"/>
          <w:lang w:val="en-GB"/>
        </w:rPr>
      </w:pPr>
      <w:r w:rsidRPr="009D68C1">
        <w:rPr>
          <w:rFonts w:ascii="Times New Roman" w:hAnsi="Times New Roman" w:cs="Times New Roman"/>
          <w:sz w:val="24"/>
          <w:szCs w:val="21"/>
          <w:lang w:val="en-GB"/>
        </w:rPr>
        <w:t>The external evaluation was</w:t>
      </w:r>
      <w:r w:rsidRPr="009D68C1">
        <w:rPr>
          <w:rFonts w:ascii="Times New Roman" w:hAnsi="Times New Roman" w:cs="Times New Roman"/>
          <w:sz w:val="24"/>
          <w:lang w:val="en-GB"/>
        </w:rPr>
        <w:t xml:space="preserve"> organised by the Lithuanian Centre for Quality Assessment in Higher Education (SKVC).</w:t>
      </w:r>
    </w:p>
    <w:p w14:paraId="4E2C1EB2" w14:textId="77777777" w:rsidR="008C0879" w:rsidRPr="009D68C1" w:rsidRDefault="008C0879" w:rsidP="008C0879">
      <w:pPr>
        <w:ind w:firstLine="709"/>
        <w:jc w:val="both"/>
        <w:rPr>
          <w:rFonts w:ascii="Times New Roman" w:hAnsi="Times New Roman" w:cs="Times New Roman"/>
          <w:sz w:val="24"/>
          <w:lang w:val="en-GB"/>
        </w:rPr>
      </w:pPr>
      <w:r w:rsidRPr="009D68C1">
        <w:rPr>
          <w:rFonts w:ascii="Times New Roman" w:hAnsi="Times New Roman" w:cs="Times New Roman"/>
          <w:sz w:val="24"/>
          <w:lang w:val="en-GB"/>
        </w:rPr>
        <w:t>The external evaluations were performed according to the evaluation areas and criteria: (1) Programme aims and learning outcomes, (2) Curriculum design, (3) Teaching staff, (4) Facilities and learning resources, (5) Study process and students’ performance assessment, and (6) Programme management.</w:t>
      </w:r>
    </w:p>
    <w:p w14:paraId="0DA26D41" w14:textId="77777777" w:rsidR="008C0879" w:rsidRPr="009D68C1" w:rsidRDefault="008C0879" w:rsidP="008C0879">
      <w:pPr>
        <w:ind w:firstLine="709"/>
        <w:jc w:val="both"/>
        <w:rPr>
          <w:rFonts w:ascii="Times New Roman" w:hAnsi="Times New Roman" w:cs="Times New Roman"/>
          <w:sz w:val="24"/>
          <w:lang w:val="en-GB"/>
        </w:rPr>
      </w:pPr>
      <w:r w:rsidRPr="009D68C1">
        <w:rPr>
          <w:rFonts w:ascii="Times New Roman" w:hAnsi="Times New Roman" w:cs="Times New Roman"/>
          <w:sz w:val="24"/>
          <w:lang w:val="en-GB"/>
        </w:rPr>
        <w:t xml:space="preserve">Comprehensive external evaluation reports including strengths and weaknesses and concluding with some recommendations were prepared for each evaluated programme and included evaluation marks. This overview focuses on the main findings of the external evaluation of the </w:t>
      </w:r>
      <w:r w:rsidRPr="009D68C1">
        <w:rPr>
          <w:rFonts w:ascii="Times New Roman" w:hAnsi="Times New Roman" w:cs="Times New Roman"/>
          <w:i/>
          <w:sz w:val="24"/>
          <w:lang w:val="en-GB"/>
        </w:rPr>
        <w:t>Political science</w:t>
      </w:r>
      <w:r w:rsidRPr="009D68C1">
        <w:rPr>
          <w:rFonts w:ascii="Times New Roman" w:hAnsi="Times New Roman" w:cs="Times New Roman"/>
          <w:i/>
          <w:color w:val="FF0000"/>
          <w:sz w:val="24"/>
          <w:lang w:val="en-GB"/>
        </w:rPr>
        <w:t xml:space="preserve"> </w:t>
      </w:r>
      <w:r w:rsidRPr="009D68C1">
        <w:rPr>
          <w:rFonts w:ascii="Times New Roman" w:hAnsi="Times New Roman" w:cs="Times New Roman"/>
          <w:sz w:val="24"/>
          <w:lang w:val="en-GB"/>
        </w:rPr>
        <w:t>field from a general point of view.</w:t>
      </w:r>
    </w:p>
    <w:p w14:paraId="2B46213E" w14:textId="1435B585" w:rsidR="00F15927" w:rsidRPr="009D68C1" w:rsidRDefault="009E2147" w:rsidP="00F15927">
      <w:pPr>
        <w:ind w:firstLine="709"/>
        <w:jc w:val="both"/>
        <w:rPr>
          <w:rFonts w:ascii="Times New Roman" w:hAnsi="Times New Roman" w:cs="Times New Roman"/>
          <w:sz w:val="24"/>
          <w:lang w:val="en-GB"/>
        </w:rPr>
      </w:pPr>
      <w:r w:rsidRPr="009D68C1">
        <w:rPr>
          <w:rFonts w:ascii="Times New Roman" w:hAnsi="Times New Roman" w:cs="Times New Roman"/>
          <w:sz w:val="24"/>
          <w:lang w:val="en-GB"/>
        </w:rPr>
        <w:t>1</w:t>
      </w:r>
      <w:r w:rsidR="009D68C1" w:rsidRPr="009D68C1">
        <w:rPr>
          <w:rFonts w:ascii="Times New Roman" w:hAnsi="Times New Roman" w:cs="Times New Roman"/>
          <w:sz w:val="24"/>
          <w:lang w:val="en-GB"/>
        </w:rPr>
        <w:t>8</w:t>
      </w:r>
      <w:r w:rsidRPr="009D68C1">
        <w:rPr>
          <w:rFonts w:ascii="Times New Roman" w:hAnsi="Times New Roman" w:cs="Times New Roman"/>
          <w:i/>
          <w:sz w:val="24"/>
          <w:lang w:val="en-GB"/>
        </w:rPr>
        <w:t xml:space="preserve"> </w:t>
      </w:r>
      <w:r w:rsidR="00F15927" w:rsidRPr="009D68C1">
        <w:rPr>
          <w:rFonts w:ascii="Times New Roman" w:hAnsi="Times New Roman" w:cs="Times New Roman"/>
          <w:sz w:val="24"/>
          <w:lang w:val="en-GB"/>
        </w:rPr>
        <w:t>programmes received positive evaluation and 1</w:t>
      </w:r>
      <w:r w:rsidR="00F15927" w:rsidRPr="009D68C1">
        <w:rPr>
          <w:rFonts w:ascii="Times New Roman" w:hAnsi="Times New Roman" w:cs="Times New Roman"/>
          <w:i/>
          <w:sz w:val="24"/>
          <w:lang w:val="en-GB"/>
        </w:rPr>
        <w:t xml:space="preserve"> </w:t>
      </w:r>
      <w:r w:rsidR="00F15927" w:rsidRPr="009D68C1">
        <w:rPr>
          <w:rFonts w:ascii="Times New Roman" w:hAnsi="Times New Roman" w:cs="Times New Roman"/>
          <w:sz w:val="24"/>
          <w:lang w:val="en-GB"/>
        </w:rPr>
        <w:t xml:space="preserve">programme received negative evaluation. </w:t>
      </w:r>
    </w:p>
    <w:p w14:paraId="3C761E11" w14:textId="77777777" w:rsidR="004947B6" w:rsidRDefault="004947B6" w:rsidP="00F15927">
      <w:pPr>
        <w:ind w:firstLine="709"/>
        <w:jc w:val="both"/>
        <w:rPr>
          <w:rFonts w:ascii="Times New Roman" w:hAnsi="Times New Roman" w:cs="Times New Roman"/>
          <w:sz w:val="24"/>
          <w:lang w:val="en-GB"/>
        </w:rPr>
      </w:pPr>
    </w:p>
    <w:p w14:paraId="13F6EC56" w14:textId="77777777" w:rsidR="00747E37" w:rsidRDefault="00747E37" w:rsidP="00F15927">
      <w:pPr>
        <w:ind w:firstLine="709"/>
        <w:jc w:val="both"/>
        <w:rPr>
          <w:rFonts w:ascii="Times New Roman" w:hAnsi="Times New Roman" w:cs="Times New Roman"/>
          <w:sz w:val="24"/>
          <w:lang w:val="en-GB"/>
        </w:rPr>
      </w:pPr>
    </w:p>
    <w:p w14:paraId="02D555B8" w14:textId="77777777" w:rsidR="00747E37" w:rsidRPr="00747E37" w:rsidRDefault="00747E37" w:rsidP="00F15927">
      <w:pPr>
        <w:ind w:firstLine="709"/>
        <w:jc w:val="both"/>
        <w:rPr>
          <w:rFonts w:ascii="Times New Roman" w:hAnsi="Times New Roman" w:cs="Times New Roman"/>
          <w:sz w:val="24"/>
          <w:lang w:val="en-GB"/>
        </w:rPr>
      </w:pPr>
    </w:p>
    <w:p w14:paraId="1A6C4426" w14:textId="5C21B3AD" w:rsidR="00451344" w:rsidRPr="00747E37" w:rsidRDefault="00D630EC">
      <w:pPr>
        <w:rPr>
          <w:rFonts w:ascii="Times New Roman" w:hAnsi="Times New Roman" w:cs="Times New Roman"/>
          <w:b/>
          <w:lang w:val="en-GB"/>
        </w:rPr>
      </w:pPr>
      <w:r w:rsidRPr="00747E37">
        <w:rPr>
          <w:rFonts w:ascii="Times New Roman" w:hAnsi="Times New Roman" w:cs="Times New Roman"/>
          <w:b/>
          <w:lang w:val="en-GB"/>
        </w:rPr>
        <w:lastRenderedPageBreak/>
        <w:t>OVER</w:t>
      </w:r>
      <w:r w:rsidR="00C22C82">
        <w:rPr>
          <w:rFonts w:ascii="Times New Roman" w:hAnsi="Times New Roman" w:cs="Times New Roman"/>
          <w:b/>
          <w:lang w:val="en-GB"/>
        </w:rPr>
        <w:t>V</w:t>
      </w:r>
      <w:r w:rsidRPr="00747E37">
        <w:rPr>
          <w:rFonts w:ascii="Times New Roman" w:hAnsi="Times New Roman" w:cs="Times New Roman"/>
          <w:b/>
          <w:lang w:val="en-GB"/>
        </w:rPr>
        <w:t>IE</w:t>
      </w:r>
      <w:r w:rsidR="00C22C82">
        <w:rPr>
          <w:rFonts w:ascii="Times New Roman" w:hAnsi="Times New Roman" w:cs="Times New Roman"/>
          <w:b/>
          <w:lang w:val="en-GB"/>
        </w:rPr>
        <w:t>W</w:t>
      </w:r>
      <w:r w:rsidRPr="00747E37">
        <w:rPr>
          <w:rFonts w:ascii="Times New Roman" w:hAnsi="Times New Roman" w:cs="Times New Roman"/>
          <w:b/>
          <w:lang w:val="en-GB"/>
        </w:rPr>
        <w:t xml:space="preserve"> BY EVALUATION AREAS</w:t>
      </w:r>
    </w:p>
    <w:p w14:paraId="467F34B4" w14:textId="77777777" w:rsidR="004E7F31" w:rsidRPr="00DB1F39" w:rsidRDefault="004E7F31">
      <w:pPr>
        <w:rPr>
          <w:lang w:val="en-GB"/>
        </w:rPr>
      </w:pPr>
    </w:p>
    <w:p w14:paraId="1915C17F" w14:textId="77777777" w:rsidR="00C56F3F" w:rsidRPr="00DB1F39" w:rsidRDefault="00DC326A">
      <w:pPr>
        <w:rPr>
          <w:rFonts w:ascii="Times New Roman" w:hAnsi="Times New Roman" w:cs="Times New Roman"/>
          <w:b/>
          <w:lang w:val="en-GB"/>
        </w:rPr>
      </w:pPr>
      <w:r w:rsidRPr="00DB1F39">
        <w:rPr>
          <w:rFonts w:ascii="Times New Roman" w:hAnsi="Times New Roman" w:cs="Times New Roman"/>
          <w:b/>
          <w:lang w:val="en-GB"/>
        </w:rPr>
        <w:t>Programme aims a</w:t>
      </w:r>
      <w:r w:rsidR="00C56F3F" w:rsidRPr="00DB1F39">
        <w:rPr>
          <w:rFonts w:ascii="Times New Roman" w:hAnsi="Times New Roman" w:cs="Times New Roman"/>
          <w:b/>
          <w:lang w:val="en-GB"/>
        </w:rPr>
        <w:t>nd learning outcomes</w:t>
      </w:r>
    </w:p>
    <w:p w14:paraId="72ACF263" w14:textId="4458FDF9" w:rsidR="007D6B8D" w:rsidRPr="00747E37" w:rsidRDefault="00C56F3F" w:rsidP="004947B6">
      <w:pPr>
        <w:jc w:val="both"/>
        <w:rPr>
          <w:rFonts w:ascii="Times New Roman" w:hAnsi="Times New Roman" w:cs="Times New Roman"/>
          <w:b/>
          <w:lang w:val="en-GB"/>
        </w:rPr>
      </w:pPr>
      <w:r w:rsidRPr="009E2147">
        <w:rPr>
          <w:rFonts w:ascii="Times New Roman" w:hAnsi="Times New Roman" w:cs="Times New Roman"/>
          <w:lang w:val="en-GB"/>
        </w:rPr>
        <w:t xml:space="preserve">The programme aims and learning outcomes are </w:t>
      </w:r>
      <w:r w:rsidR="007D6B8D" w:rsidRPr="009E2147">
        <w:rPr>
          <w:rFonts w:ascii="Times New Roman" w:hAnsi="Times New Roman" w:cs="Times New Roman"/>
          <w:lang w:val="en-GB"/>
        </w:rPr>
        <w:t xml:space="preserve">generally </w:t>
      </w:r>
      <w:r w:rsidRPr="009E2147">
        <w:rPr>
          <w:rFonts w:ascii="Times New Roman" w:hAnsi="Times New Roman" w:cs="Times New Roman"/>
          <w:lang w:val="en-GB"/>
        </w:rPr>
        <w:t>well defined, clear and informative</w:t>
      </w:r>
      <w:r w:rsidR="007D6B8D" w:rsidRPr="009E2147">
        <w:rPr>
          <w:rFonts w:ascii="Times New Roman" w:hAnsi="Times New Roman" w:cs="Times New Roman"/>
          <w:lang w:val="en-GB"/>
        </w:rPr>
        <w:t xml:space="preserve">, but definitions </w:t>
      </w:r>
      <w:r w:rsidR="002F53EF" w:rsidRPr="009E2147">
        <w:rPr>
          <w:rFonts w:ascii="Times New Roman" w:hAnsi="Times New Roman" w:cs="Times New Roman"/>
          <w:lang w:val="en-GB"/>
        </w:rPr>
        <w:t xml:space="preserve">sometimes </w:t>
      </w:r>
      <w:r w:rsidR="007D6B8D" w:rsidRPr="009E2147">
        <w:rPr>
          <w:rFonts w:ascii="Times New Roman" w:hAnsi="Times New Roman" w:cs="Times New Roman"/>
          <w:lang w:val="en-GB"/>
        </w:rPr>
        <w:t>tend to be too wordy and</w:t>
      </w:r>
      <w:r w:rsidR="00986086" w:rsidRPr="009E2147">
        <w:rPr>
          <w:rFonts w:ascii="Times New Roman" w:hAnsi="Times New Roman" w:cs="Times New Roman"/>
          <w:lang w:val="en-GB"/>
        </w:rPr>
        <w:t xml:space="preserve"> </w:t>
      </w:r>
      <w:r w:rsidR="007D6B8D" w:rsidRPr="009E2147">
        <w:rPr>
          <w:rFonts w:ascii="Times New Roman" w:hAnsi="Times New Roman" w:cs="Times New Roman"/>
          <w:lang w:val="en-GB"/>
        </w:rPr>
        <w:t xml:space="preserve">do not </w:t>
      </w:r>
      <w:r w:rsidR="00986086" w:rsidRPr="009E2147">
        <w:rPr>
          <w:rFonts w:ascii="Times New Roman" w:hAnsi="Times New Roman" w:cs="Times New Roman"/>
          <w:lang w:val="en-GB"/>
        </w:rPr>
        <w:t xml:space="preserve">relay </w:t>
      </w:r>
      <w:r w:rsidR="007D6B8D" w:rsidRPr="009E2147">
        <w:rPr>
          <w:rFonts w:ascii="Times New Roman" w:hAnsi="Times New Roman" w:cs="Times New Roman"/>
          <w:lang w:val="en-GB"/>
        </w:rPr>
        <w:t xml:space="preserve">any </w:t>
      </w:r>
      <w:r w:rsidR="00986086" w:rsidRPr="009E2147">
        <w:rPr>
          <w:rFonts w:ascii="Times New Roman" w:hAnsi="Times New Roman" w:cs="Times New Roman"/>
          <w:lang w:val="en-GB"/>
        </w:rPr>
        <w:t xml:space="preserve">distinct </w:t>
      </w:r>
      <w:r w:rsidR="007D6B8D" w:rsidRPr="009E2147">
        <w:rPr>
          <w:rFonts w:ascii="Times New Roman" w:hAnsi="Times New Roman" w:cs="Times New Roman"/>
          <w:lang w:val="en-GB"/>
        </w:rPr>
        <w:t>message</w:t>
      </w:r>
      <w:r w:rsidRPr="009E2147">
        <w:rPr>
          <w:rFonts w:ascii="Times New Roman" w:hAnsi="Times New Roman" w:cs="Times New Roman"/>
          <w:lang w:val="en-GB"/>
        </w:rPr>
        <w:t xml:space="preserve">. </w:t>
      </w:r>
      <w:r w:rsidR="007D6B8D" w:rsidRPr="009E2147">
        <w:rPr>
          <w:rFonts w:ascii="Times New Roman" w:hAnsi="Times New Roman" w:cs="Times New Roman"/>
          <w:lang w:val="en-GB"/>
        </w:rPr>
        <w:t xml:space="preserve">Aims and learning outcomes reflect properly the type and level of Bachelor/Master studies and the qualifications (competencies) defined. </w:t>
      </w:r>
      <w:r w:rsidRPr="009E2147">
        <w:rPr>
          <w:rFonts w:ascii="Times New Roman" w:hAnsi="Times New Roman" w:cs="Times New Roman"/>
          <w:lang w:val="en-GB"/>
        </w:rPr>
        <w:t>The programme</w:t>
      </w:r>
      <w:r w:rsidR="007D6B8D" w:rsidRPr="009E2147">
        <w:rPr>
          <w:rFonts w:ascii="Times New Roman" w:hAnsi="Times New Roman" w:cs="Times New Roman"/>
          <w:lang w:val="en-GB"/>
        </w:rPr>
        <w:t>s</w:t>
      </w:r>
      <w:r w:rsidRPr="009E2147">
        <w:rPr>
          <w:rFonts w:ascii="Times New Roman" w:hAnsi="Times New Roman" w:cs="Times New Roman"/>
          <w:lang w:val="en-GB"/>
        </w:rPr>
        <w:t xml:space="preserve"> ha</w:t>
      </w:r>
      <w:r w:rsidR="007D6B8D" w:rsidRPr="009E2147">
        <w:rPr>
          <w:rFonts w:ascii="Times New Roman" w:hAnsi="Times New Roman" w:cs="Times New Roman"/>
          <w:lang w:val="en-GB"/>
        </w:rPr>
        <w:t>ve</w:t>
      </w:r>
      <w:r w:rsidRPr="009E2147">
        <w:rPr>
          <w:rFonts w:ascii="Times New Roman" w:hAnsi="Times New Roman" w:cs="Times New Roman"/>
          <w:lang w:val="en-GB"/>
        </w:rPr>
        <w:t xml:space="preserve"> taken care of analysing the compliance of the learning outcomes with international academic and professional requirements</w:t>
      </w:r>
      <w:r w:rsidR="007D6B8D" w:rsidRPr="009E2147">
        <w:rPr>
          <w:rFonts w:ascii="Times New Roman" w:hAnsi="Times New Roman" w:cs="Times New Roman"/>
          <w:lang w:val="en-GB"/>
        </w:rPr>
        <w:t xml:space="preserve"> in various ways, paying generally more attention to professional requirements </w:t>
      </w:r>
      <w:r w:rsidR="009E3EE9" w:rsidRPr="009E2147">
        <w:rPr>
          <w:rFonts w:ascii="Times New Roman" w:hAnsi="Times New Roman" w:cs="Times New Roman"/>
          <w:lang w:val="en-GB"/>
        </w:rPr>
        <w:t>and stakeholders’ expectations</w:t>
      </w:r>
      <w:r w:rsidR="00CB0511" w:rsidRPr="009E2147">
        <w:rPr>
          <w:rFonts w:ascii="Times New Roman" w:hAnsi="Times New Roman" w:cs="Times New Roman"/>
          <w:lang w:val="en-GB"/>
        </w:rPr>
        <w:t>, labour market and public needs</w:t>
      </w:r>
      <w:r w:rsidR="009E3EE9" w:rsidRPr="009E2147">
        <w:rPr>
          <w:rFonts w:ascii="Times New Roman" w:hAnsi="Times New Roman" w:cs="Times New Roman"/>
          <w:lang w:val="en-GB"/>
        </w:rPr>
        <w:t xml:space="preserve"> </w:t>
      </w:r>
      <w:r w:rsidR="007D6B8D" w:rsidRPr="009E2147">
        <w:rPr>
          <w:rFonts w:ascii="Times New Roman" w:hAnsi="Times New Roman" w:cs="Times New Roman"/>
          <w:lang w:val="en-GB"/>
        </w:rPr>
        <w:t xml:space="preserve">than </w:t>
      </w:r>
      <w:r w:rsidR="00CB0511" w:rsidRPr="009E2147">
        <w:rPr>
          <w:rFonts w:ascii="Times New Roman" w:hAnsi="Times New Roman" w:cs="Times New Roman"/>
          <w:lang w:val="en-GB"/>
        </w:rPr>
        <w:t xml:space="preserve">purely </w:t>
      </w:r>
      <w:r w:rsidR="009E3EE9" w:rsidRPr="009E2147">
        <w:rPr>
          <w:rFonts w:ascii="Times New Roman" w:hAnsi="Times New Roman" w:cs="Times New Roman"/>
          <w:lang w:val="en-GB"/>
        </w:rPr>
        <w:t xml:space="preserve">research-based </w:t>
      </w:r>
      <w:r w:rsidR="007D6B8D" w:rsidRPr="009E2147">
        <w:rPr>
          <w:rFonts w:ascii="Times New Roman" w:hAnsi="Times New Roman" w:cs="Times New Roman"/>
          <w:lang w:val="en-GB"/>
        </w:rPr>
        <w:t>needs for academic development</w:t>
      </w:r>
      <w:r w:rsidRPr="009E2147">
        <w:rPr>
          <w:rFonts w:ascii="Times New Roman" w:hAnsi="Times New Roman" w:cs="Times New Roman"/>
          <w:lang w:val="en-GB"/>
        </w:rPr>
        <w:t xml:space="preserve">. </w:t>
      </w:r>
      <w:r w:rsidR="00A1070F" w:rsidRPr="009E2147">
        <w:rPr>
          <w:rFonts w:ascii="Times New Roman" w:hAnsi="Times New Roman" w:cs="Times New Roman"/>
          <w:lang w:val="en-GB"/>
        </w:rPr>
        <w:t xml:space="preserve">Given this fact, universities could give more attention and assistance to placing graduates outside the academic sphere. </w:t>
      </w:r>
      <w:r w:rsidRPr="009E2147">
        <w:rPr>
          <w:rFonts w:ascii="Times New Roman" w:hAnsi="Times New Roman" w:cs="Times New Roman"/>
          <w:lang w:val="en-GB"/>
        </w:rPr>
        <w:t>The name</w:t>
      </w:r>
      <w:r w:rsidR="007D6B8D" w:rsidRPr="009E2147">
        <w:rPr>
          <w:rFonts w:ascii="Times New Roman" w:hAnsi="Times New Roman" w:cs="Times New Roman"/>
          <w:lang w:val="en-GB"/>
        </w:rPr>
        <w:t>s</w:t>
      </w:r>
      <w:r w:rsidRPr="009E2147">
        <w:rPr>
          <w:rFonts w:ascii="Times New Roman" w:hAnsi="Times New Roman" w:cs="Times New Roman"/>
          <w:lang w:val="en-GB"/>
        </w:rPr>
        <w:t xml:space="preserve"> of the programme, its learning outcomes, content and the qualifications offered are </w:t>
      </w:r>
      <w:r w:rsidR="007D6B8D" w:rsidRPr="009E2147">
        <w:rPr>
          <w:rFonts w:ascii="Times New Roman" w:hAnsi="Times New Roman" w:cs="Times New Roman"/>
          <w:lang w:val="en-GB"/>
        </w:rPr>
        <w:t xml:space="preserve">generally </w:t>
      </w:r>
      <w:r w:rsidRPr="009E2147">
        <w:rPr>
          <w:rFonts w:ascii="Times New Roman" w:hAnsi="Times New Roman" w:cs="Times New Roman"/>
          <w:lang w:val="en-GB"/>
        </w:rPr>
        <w:t>compatible with each other</w:t>
      </w:r>
      <w:r w:rsidR="007D6B8D" w:rsidRPr="009E2147">
        <w:rPr>
          <w:rFonts w:ascii="Times New Roman" w:hAnsi="Times New Roman" w:cs="Times New Roman"/>
          <w:lang w:val="en-GB"/>
        </w:rPr>
        <w:t xml:space="preserve">, but sometimes the course level learning outcomes are not </w:t>
      </w:r>
      <w:r w:rsidR="009E3EE9" w:rsidRPr="009E2147">
        <w:rPr>
          <w:rFonts w:ascii="Times New Roman" w:hAnsi="Times New Roman" w:cs="Times New Roman"/>
          <w:lang w:val="en-GB"/>
        </w:rPr>
        <w:t xml:space="preserve">sufficiently </w:t>
      </w:r>
      <w:r w:rsidR="007D6B8D" w:rsidRPr="009E2147">
        <w:rPr>
          <w:rFonts w:ascii="Times New Roman" w:hAnsi="Times New Roman" w:cs="Times New Roman"/>
          <w:lang w:val="en-GB"/>
        </w:rPr>
        <w:t xml:space="preserve">aligned with </w:t>
      </w:r>
      <w:r w:rsidR="009E3EE9" w:rsidRPr="009E2147">
        <w:rPr>
          <w:rFonts w:ascii="Times New Roman" w:hAnsi="Times New Roman" w:cs="Times New Roman"/>
          <w:lang w:val="en-GB"/>
        </w:rPr>
        <w:t>programme</w:t>
      </w:r>
      <w:r w:rsidR="00F735D2" w:rsidRPr="009E2147">
        <w:rPr>
          <w:rFonts w:ascii="Times New Roman" w:hAnsi="Times New Roman" w:cs="Times New Roman"/>
          <w:lang w:val="en-GB"/>
        </w:rPr>
        <w:t>-level</w:t>
      </w:r>
      <w:r w:rsidR="009E3EE9" w:rsidRPr="009E2147">
        <w:rPr>
          <w:rFonts w:ascii="Times New Roman" w:hAnsi="Times New Roman" w:cs="Times New Roman"/>
          <w:lang w:val="en-GB"/>
        </w:rPr>
        <w:t xml:space="preserve"> </w:t>
      </w:r>
      <w:r w:rsidR="007D6B8D" w:rsidRPr="009E2147">
        <w:rPr>
          <w:rFonts w:ascii="Times New Roman" w:hAnsi="Times New Roman" w:cs="Times New Roman"/>
          <w:lang w:val="en-GB"/>
        </w:rPr>
        <w:t>learning outcomes</w:t>
      </w:r>
      <w:r w:rsidRPr="009E2147">
        <w:rPr>
          <w:rFonts w:ascii="Times New Roman" w:hAnsi="Times New Roman" w:cs="Times New Roman"/>
          <w:lang w:val="en-GB"/>
        </w:rPr>
        <w:t xml:space="preserve">. The topics of </w:t>
      </w:r>
      <w:r w:rsidR="007D6B8D" w:rsidRPr="009E2147">
        <w:rPr>
          <w:rFonts w:ascii="Times New Roman" w:hAnsi="Times New Roman" w:cs="Times New Roman"/>
          <w:lang w:val="en-GB"/>
        </w:rPr>
        <w:t>Bachelor/</w:t>
      </w:r>
      <w:r w:rsidRPr="009E2147">
        <w:rPr>
          <w:rFonts w:ascii="Times New Roman" w:hAnsi="Times New Roman" w:cs="Times New Roman"/>
          <w:lang w:val="en-GB"/>
        </w:rPr>
        <w:t>Master’s theses indicate that the programme</w:t>
      </w:r>
      <w:r w:rsidR="007D6B8D" w:rsidRPr="009E2147">
        <w:rPr>
          <w:rFonts w:ascii="Times New Roman" w:hAnsi="Times New Roman" w:cs="Times New Roman"/>
          <w:lang w:val="en-GB"/>
        </w:rPr>
        <w:t>s</w:t>
      </w:r>
      <w:r w:rsidRPr="009E2147">
        <w:rPr>
          <w:rFonts w:ascii="Times New Roman" w:hAnsi="Times New Roman" w:cs="Times New Roman"/>
          <w:lang w:val="en-GB"/>
        </w:rPr>
        <w:t xml:space="preserve"> </w:t>
      </w:r>
      <w:r w:rsidR="007D6B8D" w:rsidRPr="009E2147">
        <w:rPr>
          <w:rFonts w:ascii="Times New Roman" w:hAnsi="Times New Roman" w:cs="Times New Roman"/>
          <w:lang w:val="en-GB"/>
        </w:rPr>
        <w:t>are</w:t>
      </w:r>
      <w:r w:rsidRPr="009E2147">
        <w:rPr>
          <w:rFonts w:ascii="Times New Roman" w:hAnsi="Times New Roman" w:cs="Times New Roman"/>
          <w:lang w:val="en-GB"/>
        </w:rPr>
        <w:t xml:space="preserve"> training specialists in </w:t>
      </w:r>
      <w:r w:rsidR="007D6B8D" w:rsidRPr="009E2147">
        <w:rPr>
          <w:rFonts w:ascii="Times New Roman" w:hAnsi="Times New Roman" w:cs="Times New Roman"/>
          <w:lang w:val="en-GB"/>
        </w:rPr>
        <w:t>their specific areas</w:t>
      </w:r>
      <w:r w:rsidR="009E3EE9" w:rsidRPr="009E2147">
        <w:rPr>
          <w:rFonts w:ascii="Times New Roman" w:hAnsi="Times New Roman" w:cs="Times New Roman"/>
          <w:lang w:val="en-GB"/>
        </w:rPr>
        <w:t xml:space="preserve"> – consistently with the aims and general learning outcomes – </w:t>
      </w:r>
      <w:r w:rsidRPr="009E2147">
        <w:rPr>
          <w:rFonts w:ascii="Times New Roman" w:hAnsi="Times New Roman" w:cs="Times New Roman"/>
          <w:lang w:val="en-GB"/>
        </w:rPr>
        <w:t xml:space="preserve">but </w:t>
      </w:r>
      <w:r w:rsidR="00747E37">
        <w:rPr>
          <w:rFonts w:ascii="Times New Roman" w:hAnsi="Times New Roman" w:cs="Times New Roman"/>
          <w:lang w:val="en-GB"/>
        </w:rPr>
        <w:t xml:space="preserve">in some cases </w:t>
      </w:r>
      <w:r w:rsidRPr="009E2147">
        <w:rPr>
          <w:rFonts w:ascii="Times New Roman" w:hAnsi="Times New Roman" w:cs="Times New Roman"/>
          <w:lang w:val="en-GB"/>
        </w:rPr>
        <w:t>the methodology applied could be more sophisticated</w:t>
      </w:r>
      <w:r w:rsidR="007D6B8D" w:rsidRPr="009E2147">
        <w:rPr>
          <w:rFonts w:ascii="Times New Roman" w:hAnsi="Times New Roman" w:cs="Times New Roman"/>
          <w:lang w:val="en-GB"/>
        </w:rPr>
        <w:t xml:space="preserve">, both in terms of </w:t>
      </w:r>
      <w:r w:rsidRPr="009E2147">
        <w:rPr>
          <w:rFonts w:ascii="Times New Roman" w:hAnsi="Times New Roman" w:cs="Times New Roman"/>
          <w:lang w:val="en-GB"/>
        </w:rPr>
        <w:t xml:space="preserve">quantitative </w:t>
      </w:r>
      <w:r w:rsidR="007D6B8D" w:rsidRPr="009E2147">
        <w:rPr>
          <w:rFonts w:ascii="Times New Roman" w:hAnsi="Times New Roman" w:cs="Times New Roman"/>
          <w:lang w:val="en-GB"/>
        </w:rPr>
        <w:t xml:space="preserve">and qualitative </w:t>
      </w:r>
      <w:r w:rsidRPr="009E2147">
        <w:rPr>
          <w:rFonts w:ascii="Times New Roman" w:hAnsi="Times New Roman" w:cs="Times New Roman"/>
          <w:lang w:val="en-GB"/>
        </w:rPr>
        <w:t>methods</w:t>
      </w:r>
      <w:r w:rsidR="007D6B8D" w:rsidRPr="009E2147">
        <w:rPr>
          <w:rFonts w:ascii="Times New Roman" w:hAnsi="Times New Roman" w:cs="Times New Roman"/>
          <w:lang w:val="en-GB"/>
        </w:rPr>
        <w:t xml:space="preserve">, </w:t>
      </w:r>
      <w:r w:rsidRPr="009E2147">
        <w:rPr>
          <w:rFonts w:ascii="Times New Roman" w:hAnsi="Times New Roman" w:cs="Times New Roman"/>
          <w:lang w:val="en-GB"/>
        </w:rPr>
        <w:t xml:space="preserve">and the use of international literature could be wider. </w:t>
      </w:r>
      <w:r w:rsidR="007D6B8D" w:rsidRPr="009E2147">
        <w:rPr>
          <w:rFonts w:ascii="Times New Roman" w:hAnsi="Times New Roman" w:cs="Times New Roman"/>
          <w:lang w:val="en-GB"/>
        </w:rPr>
        <w:t>P</w:t>
      </w:r>
      <w:r w:rsidRPr="009E2147">
        <w:rPr>
          <w:rFonts w:ascii="Times New Roman" w:hAnsi="Times New Roman" w:cs="Times New Roman"/>
          <w:lang w:val="en-GB"/>
        </w:rPr>
        <w:t>rogramme</w:t>
      </w:r>
      <w:r w:rsidR="007D6B8D" w:rsidRPr="009E2147">
        <w:rPr>
          <w:rFonts w:ascii="Times New Roman" w:hAnsi="Times New Roman" w:cs="Times New Roman"/>
          <w:lang w:val="en-GB"/>
        </w:rPr>
        <w:t>s have generally recognized their strengths and weakness</w:t>
      </w:r>
      <w:r w:rsidR="00F735D2" w:rsidRPr="009E2147">
        <w:rPr>
          <w:rFonts w:ascii="Times New Roman" w:hAnsi="Times New Roman" w:cs="Times New Roman"/>
          <w:lang w:val="en-GB"/>
        </w:rPr>
        <w:t xml:space="preserve">, but </w:t>
      </w:r>
      <w:r w:rsidR="007D6B8D" w:rsidRPr="009E2147">
        <w:rPr>
          <w:rFonts w:ascii="Times New Roman" w:hAnsi="Times New Roman" w:cs="Times New Roman"/>
          <w:lang w:val="en-GB"/>
        </w:rPr>
        <w:t xml:space="preserve">not all have developed proper action </w:t>
      </w:r>
      <w:r w:rsidR="00F735D2" w:rsidRPr="009E2147">
        <w:rPr>
          <w:rFonts w:ascii="Times New Roman" w:hAnsi="Times New Roman" w:cs="Times New Roman"/>
          <w:lang w:val="en-GB"/>
        </w:rPr>
        <w:t xml:space="preserve">plans </w:t>
      </w:r>
      <w:r w:rsidR="007D6B8D" w:rsidRPr="009E2147">
        <w:rPr>
          <w:rFonts w:ascii="Times New Roman" w:hAnsi="Times New Roman" w:cs="Times New Roman"/>
          <w:lang w:val="en-GB"/>
        </w:rPr>
        <w:t>to improve the situation.</w:t>
      </w:r>
      <w:r w:rsidR="00AC3FFD">
        <w:rPr>
          <w:rFonts w:ascii="Times New Roman" w:hAnsi="Times New Roman" w:cs="Times New Roman"/>
          <w:lang w:val="en-GB"/>
        </w:rPr>
        <w:t xml:space="preserve">  </w:t>
      </w:r>
      <w:r w:rsidR="00AC3FFD" w:rsidRPr="00747E37">
        <w:rPr>
          <w:rFonts w:ascii="Times New Roman" w:hAnsi="Times New Roman" w:cs="Times New Roman"/>
          <w:lang w:val="en-GB"/>
        </w:rPr>
        <w:t>Students should be more effectively apprised of the purpose and function of learning outcomes in relation to their progressive academic development and exit qualifications, especially since</w:t>
      </w:r>
      <w:r w:rsidR="00FC3B10" w:rsidRPr="00747E37">
        <w:rPr>
          <w:rFonts w:ascii="Times New Roman" w:hAnsi="Times New Roman" w:cs="Times New Roman"/>
          <w:lang w:val="en-GB"/>
        </w:rPr>
        <w:t>,</w:t>
      </w:r>
      <w:r w:rsidR="00AC3FFD" w:rsidRPr="00747E37">
        <w:rPr>
          <w:rFonts w:ascii="Times New Roman" w:hAnsi="Times New Roman" w:cs="Times New Roman"/>
          <w:lang w:val="en-GB"/>
        </w:rPr>
        <w:t xml:space="preserve"> generally</w:t>
      </w:r>
      <w:r w:rsidR="00FC3B10" w:rsidRPr="00747E37">
        <w:rPr>
          <w:rFonts w:ascii="Times New Roman" w:hAnsi="Times New Roman" w:cs="Times New Roman"/>
          <w:lang w:val="en-GB"/>
        </w:rPr>
        <w:t>,</w:t>
      </w:r>
      <w:r w:rsidR="00AC3FFD" w:rsidRPr="00747E37">
        <w:rPr>
          <w:rFonts w:ascii="Times New Roman" w:hAnsi="Times New Roman" w:cs="Times New Roman"/>
          <w:lang w:val="en-GB"/>
        </w:rPr>
        <w:t xml:space="preserve"> they are well defined and well structured</w:t>
      </w:r>
    </w:p>
    <w:p w14:paraId="6FDBA437" w14:textId="77777777" w:rsidR="004A05FF" w:rsidRPr="00747E37" w:rsidRDefault="004A05FF">
      <w:pPr>
        <w:rPr>
          <w:rFonts w:ascii="Times New Roman" w:hAnsi="Times New Roman" w:cs="Times New Roman"/>
          <w:b/>
          <w:lang w:val="en-GB"/>
        </w:rPr>
      </w:pPr>
    </w:p>
    <w:p w14:paraId="5837D3AE" w14:textId="77777777" w:rsidR="00C56F3F" w:rsidRPr="00747E37" w:rsidRDefault="00C56F3F">
      <w:pPr>
        <w:rPr>
          <w:rFonts w:ascii="Times New Roman" w:hAnsi="Times New Roman" w:cs="Times New Roman"/>
          <w:b/>
          <w:lang w:val="en-GB"/>
        </w:rPr>
      </w:pPr>
      <w:r w:rsidRPr="00747E37">
        <w:rPr>
          <w:rFonts w:ascii="Times New Roman" w:hAnsi="Times New Roman" w:cs="Times New Roman"/>
          <w:b/>
          <w:lang w:val="en-GB"/>
        </w:rPr>
        <w:t>Curriculum design</w:t>
      </w:r>
    </w:p>
    <w:p w14:paraId="227E36E7" w14:textId="1C1F26F2" w:rsidR="00DD3EE5" w:rsidRPr="00747E37" w:rsidRDefault="00CB0511" w:rsidP="00747E37">
      <w:pPr>
        <w:jc w:val="both"/>
        <w:rPr>
          <w:rFonts w:ascii="Times New Roman" w:hAnsi="Times New Roman" w:cs="Times New Roman"/>
          <w:b/>
          <w:lang w:val="en-GB"/>
        </w:rPr>
      </w:pPr>
      <w:r w:rsidRPr="009E2147">
        <w:rPr>
          <w:rFonts w:ascii="Times New Roman" w:hAnsi="Times New Roman" w:cs="Times New Roman"/>
          <w:lang w:val="en-GB"/>
        </w:rPr>
        <w:t xml:space="preserve">Curriculum designs meet legal requirements. </w:t>
      </w:r>
      <w:r w:rsidR="009E3EE9" w:rsidRPr="009E2147">
        <w:rPr>
          <w:rFonts w:ascii="Times New Roman" w:hAnsi="Times New Roman" w:cs="Times New Roman"/>
          <w:lang w:val="en-GB"/>
        </w:rPr>
        <w:t>S</w:t>
      </w:r>
      <w:r w:rsidR="00C56F3F" w:rsidRPr="009E2147">
        <w:rPr>
          <w:rFonts w:ascii="Times New Roman" w:hAnsi="Times New Roman" w:cs="Times New Roman"/>
          <w:lang w:val="en-GB"/>
        </w:rPr>
        <w:t xml:space="preserve">ubjects are </w:t>
      </w:r>
      <w:r w:rsidRPr="009E2147">
        <w:rPr>
          <w:rFonts w:ascii="Times New Roman" w:hAnsi="Times New Roman" w:cs="Times New Roman"/>
          <w:lang w:val="en-GB"/>
        </w:rPr>
        <w:t xml:space="preserve">generally </w:t>
      </w:r>
      <w:r w:rsidR="00C56F3F" w:rsidRPr="009E2147">
        <w:rPr>
          <w:rFonts w:ascii="Times New Roman" w:hAnsi="Times New Roman" w:cs="Times New Roman"/>
          <w:lang w:val="en-GB"/>
        </w:rPr>
        <w:t xml:space="preserve">evenly spread and not repetitive and </w:t>
      </w:r>
      <w:r w:rsidRPr="009E2147">
        <w:rPr>
          <w:rFonts w:ascii="Times New Roman" w:hAnsi="Times New Roman" w:cs="Times New Roman"/>
          <w:lang w:val="en-GB"/>
        </w:rPr>
        <w:t xml:space="preserve">the contents of the subjects of </w:t>
      </w:r>
      <w:r w:rsidR="00C56F3F" w:rsidRPr="009E2147">
        <w:rPr>
          <w:rFonts w:ascii="Times New Roman" w:hAnsi="Times New Roman" w:cs="Times New Roman"/>
          <w:lang w:val="en-GB"/>
        </w:rPr>
        <w:t>the programme</w:t>
      </w:r>
      <w:r w:rsidRPr="009E2147">
        <w:rPr>
          <w:rFonts w:ascii="Times New Roman" w:hAnsi="Times New Roman" w:cs="Times New Roman"/>
          <w:lang w:val="en-GB"/>
        </w:rPr>
        <w:t>s</w:t>
      </w:r>
      <w:r w:rsidR="00C56F3F" w:rsidRPr="009E2147">
        <w:rPr>
          <w:rFonts w:ascii="Times New Roman" w:hAnsi="Times New Roman" w:cs="Times New Roman"/>
          <w:lang w:val="en-GB"/>
        </w:rPr>
        <w:t xml:space="preserve"> </w:t>
      </w:r>
      <w:r w:rsidRPr="009E2147">
        <w:rPr>
          <w:rFonts w:ascii="Times New Roman" w:hAnsi="Times New Roman" w:cs="Times New Roman"/>
          <w:lang w:val="en-GB"/>
        </w:rPr>
        <w:t>are mostly consistent with the type and level of studies. Major weaknesses of the curricula in relation to attaining defined learning outcomes build around teaching research methods. There is teaching about research process</w:t>
      </w:r>
      <w:r w:rsidR="00F735D2" w:rsidRPr="009E2147">
        <w:rPr>
          <w:rFonts w:ascii="Times New Roman" w:hAnsi="Times New Roman" w:cs="Times New Roman"/>
          <w:lang w:val="en-GB"/>
        </w:rPr>
        <w:t>,</w:t>
      </w:r>
      <w:r w:rsidR="00CE11F2" w:rsidRPr="009E2147">
        <w:rPr>
          <w:rFonts w:ascii="Times New Roman" w:hAnsi="Times New Roman" w:cs="Times New Roman"/>
          <w:lang w:val="en-GB"/>
        </w:rPr>
        <w:t xml:space="preserve"> and thesis-oriented courses of MA programmes tend to commence early enough</w:t>
      </w:r>
      <w:r w:rsidRPr="009E2147">
        <w:rPr>
          <w:rFonts w:ascii="Times New Roman" w:hAnsi="Times New Roman" w:cs="Times New Roman"/>
          <w:lang w:val="en-GB"/>
        </w:rPr>
        <w:t xml:space="preserve">, but courses on quantitative and qualitative methods </w:t>
      </w:r>
      <w:r w:rsidR="00A1070F" w:rsidRPr="009E2147">
        <w:rPr>
          <w:rFonts w:ascii="Times New Roman" w:hAnsi="Times New Roman" w:cs="Times New Roman"/>
          <w:lang w:val="en-GB"/>
        </w:rPr>
        <w:t xml:space="preserve">partly </w:t>
      </w:r>
      <w:r w:rsidRPr="009E2147">
        <w:rPr>
          <w:rFonts w:ascii="Times New Roman" w:hAnsi="Times New Roman" w:cs="Times New Roman"/>
          <w:lang w:val="en-GB"/>
        </w:rPr>
        <w:t>remain too introductory even in MA-programmes. Programmes emphasising policy issues tend to emphasise policy</w:t>
      </w:r>
      <w:r w:rsidR="00B95A3B" w:rsidRPr="009E2147">
        <w:rPr>
          <w:rFonts w:ascii="Times New Roman" w:hAnsi="Times New Roman" w:cs="Times New Roman"/>
          <w:lang w:val="en-GB"/>
        </w:rPr>
        <w:t xml:space="preserve"> formulation and </w:t>
      </w:r>
      <w:r w:rsidRPr="009E2147">
        <w:rPr>
          <w:rFonts w:ascii="Times New Roman" w:hAnsi="Times New Roman" w:cs="Times New Roman"/>
          <w:lang w:val="en-GB"/>
        </w:rPr>
        <w:t xml:space="preserve">implementation, while teaching policy evaluation and its methodology would often contribute </w:t>
      </w:r>
      <w:r w:rsidR="00B95A3B" w:rsidRPr="009E2147">
        <w:rPr>
          <w:rFonts w:ascii="Times New Roman" w:hAnsi="Times New Roman" w:cs="Times New Roman"/>
          <w:lang w:val="en-GB"/>
        </w:rPr>
        <w:t xml:space="preserve">better </w:t>
      </w:r>
      <w:r w:rsidRPr="009E2147">
        <w:rPr>
          <w:rFonts w:ascii="Times New Roman" w:hAnsi="Times New Roman" w:cs="Times New Roman"/>
          <w:lang w:val="en-GB"/>
        </w:rPr>
        <w:t>to achieving intended learning outcomes.</w:t>
      </w:r>
      <w:r w:rsidR="00B95A3B" w:rsidRPr="009E2147">
        <w:rPr>
          <w:rFonts w:ascii="Times New Roman" w:hAnsi="Times New Roman" w:cs="Times New Roman"/>
          <w:lang w:val="en-GB"/>
        </w:rPr>
        <w:t xml:space="preserve">  When the programme aims include knowledge and skills of economy-related expertise or even economics together with contents of political science, the curriculum may not include sufficient credits and time to guarantee the achievement of promised professional knowledge and skills</w:t>
      </w:r>
      <w:r w:rsidR="00FB090A">
        <w:rPr>
          <w:rFonts w:ascii="Times New Roman" w:hAnsi="Times New Roman" w:cs="Times New Roman"/>
          <w:lang w:val="en-GB"/>
        </w:rPr>
        <w:t xml:space="preserve"> in economic analysis</w:t>
      </w:r>
      <w:r w:rsidR="00B95A3B" w:rsidRPr="009E2147">
        <w:rPr>
          <w:rFonts w:ascii="Times New Roman" w:hAnsi="Times New Roman" w:cs="Times New Roman"/>
          <w:lang w:val="en-GB"/>
        </w:rPr>
        <w:t xml:space="preserve">. </w:t>
      </w:r>
      <w:r w:rsidR="00A1070F" w:rsidRPr="009E2147">
        <w:rPr>
          <w:rFonts w:ascii="Times New Roman" w:hAnsi="Times New Roman" w:cs="Times New Roman"/>
          <w:lang w:val="en-GB"/>
        </w:rPr>
        <w:t xml:space="preserve">The regional studies programmes </w:t>
      </w:r>
      <w:r w:rsidR="00530664" w:rsidRPr="009E2147">
        <w:rPr>
          <w:rFonts w:ascii="Times New Roman" w:hAnsi="Times New Roman" w:cs="Times New Roman"/>
          <w:lang w:val="en-GB"/>
        </w:rPr>
        <w:t xml:space="preserve">offer a good combination of broad background knowledge and specific understanding of the regions </w:t>
      </w:r>
      <w:r w:rsidR="002B51D1" w:rsidRPr="009E2147">
        <w:rPr>
          <w:rFonts w:ascii="Times New Roman" w:hAnsi="Times New Roman" w:cs="Times New Roman"/>
          <w:lang w:val="en-GB"/>
        </w:rPr>
        <w:t xml:space="preserve">in </w:t>
      </w:r>
      <w:r w:rsidR="00CC3B7A" w:rsidRPr="009E2147">
        <w:rPr>
          <w:rFonts w:ascii="Times New Roman" w:hAnsi="Times New Roman" w:cs="Times New Roman"/>
          <w:lang w:val="en-GB"/>
        </w:rPr>
        <w:t>focus</w:t>
      </w:r>
      <w:r w:rsidR="002B51D1" w:rsidRPr="009E2147">
        <w:rPr>
          <w:rFonts w:ascii="Times New Roman" w:hAnsi="Times New Roman" w:cs="Times New Roman"/>
          <w:lang w:val="en-GB"/>
        </w:rPr>
        <w:t xml:space="preserve">. </w:t>
      </w:r>
      <w:r w:rsidR="00CC3B7A" w:rsidRPr="009E2147">
        <w:rPr>
          <w:rFonts w:ascii="Times New Roman" w:hAnsi="Times New Roman" w:cs="Times New Roman"/>
          <w:lang w:val="en-GB"/>
        </w:rPr>
        <w:t xml:space="preserve">They </w:t>
      </w:r>
      <w:r w:rsidR="00A1070F" w:rsidRPr="009E2147">
        <w:rPr>
          <w:rFonts w:ascii="Times New Roman" w:hAnsi="Times New Roman" w:cs="Times New Roman"/>
          <w:lang w:val="en-GB"/>
        </w:rPr>
        <w:t xml:space="preserve">have </w:t>
      </w:r>
      <w:r w:rsidR="00CC3B7A" w:rsidRPr="009E2147">
        <w:rPr>
          <w:rFonts w:ascii="Times New Roman" w:hAnsi="Times New Roman" w:cs="Times New Roman"/>
          <w:lang w:val="en-GB"/>
        </w:rPr>
        <w:t xml:space="preserve">also </w:t>
      </w:r>
      <w:r w:rsidR="00A1070F" w:rsidRPr="009E2147">
        <w:rPr>
          <w:rFonts w:ascii="Times New Roman" w:hAnsi="Times New Roman" w:cs="Times New Roman"/>
          <w:lang w:val="en-GB"/>
        </w:rPr>
        <w:t xml:space="preserve">found viable solutions to integrate language training, although the range of languages offered could be broader. </w:t>
      </w:r>
      <w:r w:rsidR="00CE11F2" w:rsidRPr="009E2147">
        <w:rPr>
          <w:rFonts w:ascii="Times New Roman" w:hAnsi="Times New Roman" w:cs="Times New Roman"/>
          <w:lang w:val="en-GB"/>
        </w:rPr>
        <w:t>I</w:t>
      </w:r>
      <w:r w:rsidR="00B95A3B" w:rsidRPr="009E2147">
        <w:rPr>
          <w:rFonts w:ascii="Times New Roman" w:hAnsi="Times New Roman" w:cs="Times New Roman"/>
          <w:lang w:val="en-GB"/>
        </w:rPr>
        <w:t>n general, c</w:t>
      </w:r>
      <w:r w:rsidR="00C56F3F" w:rsidRPr="009E2147">
        <w:rPr>
          <w:rFonts w:ascii="Times New Roman" w:hAnsi="Times New Roman" w:cs="Times New Roman"/>
          <w:lang w:val="en-GB"/>
        </w:rPr>
        <w:t>urricul</w:t>
      </w:r>
      <w:r w:rsidR="00B95A3B" w:rsidRPr="009E2147">
        <w:rPr>
          <w:rFonts w:ascii="Times New Roman" w:hAnsi="Times New Roman" w:cs="Times New Roman"/>
          <w:lang w:val="en-GB"/>
        </w:rPr>
        <w:t xml:space="preserve">a are more or less consistent with the aims of the programme. </w:t>
      </w:r>
      <w:r w:rsidR="00CE11F2" w:rsidRPr="009E2147">
        <w:rPr>
          <w:rFonts w:ascii="Times New Roman" w:hAnsi="Times New Roman" w:cs="Times New Roman"/>
          <w:lang w:val="en-GB"/>
        </w:rPr>
        <w:t xml:space="preserve">Sometimes it is not clear why a particular course is mandatory and not elective – or other way round. </w:t>
      </w:r>
      <w:r w:rsidR="00A1070F" w:rsidRPr="009E2147">
        <w:rPr>
          <w:rFonts w:ascii="Times New Roman" w:hAnsi="Times New Roman" w:cs="Times New Roman"/>
          <w:lang w:val="en-GB"/>
        </w:rPr>
        <w:t xml:space="preserve">In some programmes, there is a heavy emphasis on compulsory courses and only a limited offer of elective courses. </w:t>
      </w:r>
      <w:r w:rsidR="00CE11F2" w:rsidRPr="009E2147">
        <w:rPr>
          <w:rFonts w:ascii="Times New Roman" w:hAnsi="Times New Roman" w:cs="Times New Roman"/>
          <w:lang w:val="en-GB"/>
        </w:rPr>
        <w:t xml:space="preserve">And some courses are taught for mixed groups of various programmes which weakens the required consistency of studies from the point of view of intended learning outcomes of a particular study programme. The </w:t>
      </w:r>
      <w:r w:rsidR="00F735D2" w:rsidRPr="009E2147">
        <w:rPr>
          <w:rFonts w:ascii="Times New Roman" w:hAnsi="Times New Roman" w:cs="Times New Roman"/>
          <w:lang w:val="en-GB"/>
        </w:rPr>
        <w:t xml:space="preserve">word </w:t>
      </w:r>
      <w:proofErr w:type="spellStart"/>
      <w:r w:rsidR="00CE11F2" w:rsidRPr="009E2147">
        <w:rPr>
          <w:rFonts w:ascii="Times New Roman" w:hAnsi="Times New Roman" w:cs="Times New Roman"/>
          <w:lang w:val="en-GB"/>
        </w:rPr>
        <w:t>inter</w:t>
      </w:r>
      <w:r w:rsidR="00F735D2" w:rsidRPr="009E2147">
        <w:rPr>
          <w:rFonts w:ascii="Times New Roman" w:hAnsi="Times New Roman" w:cs="Times New Roman"/>
          <w:lang w:val="en-GB"/>
        </w:rPr>
        <w:t>disciplinarity</w:t>
      </w:r>
      <w:proofErr w:type="spellEnd"/>
      <w:r w:rsidR="00F735D2" w:rsidRPr="009E2147">
        <w:rPr>
          <w:rFonts w:ascii="Times New Roman" w:hAnsi="Times New Roman" w:cs="Times New Roman"/>
          <w:lang w:val="en-GB"/>
        </w:rPr>
        <w:t xml:space="preserve"> </w:t>
      </w:r>
      <w:r w:rsidR="00CE11F2" w:rsidRPr="009E2147">
        <w:rPr>
          <w:rFonts w:ascii="Times New Roman" w:hAnsi="Times New Roman" w:cs="Times New Roman"/>
          <w:lang w:val="en-GB"/>
        </w:rPr>
        <w:t xml:space="preserve">is used very often, but it seems that </w:t>
      </w:r>
      <w:r w:rsidR="00747E37">
        <w:rPr>
          <w:rFonts w:ascii="Times New Roman" w:hAnsi="Times New Roman" w:cs="Times New Roman"/>
          <w:lang w:val="en-GB"/>
        </w:rPr>
        <w:t>in some cases there is</w:t>
      </w:r>
      <w:r w:rsidR="00FB090A">
        <w:rPr>
          <w:rFonts w:ascii="Times New Roman" w:hAnsi="Times New Roman" w:cs="Times New Roman"/>
          <w:lang w:val="en-GB"/>
        </w:rPr>
        <w:t xml:space="preserve"> neither </w:t>
      </w:r>
      <w:r w:rsidR="00CE11F2" w:rsidRPr="009E2147">
        <w:rPr>
          <w:rFonts w:ascii="Times New Roman" w:hAnsi="Times New Roman" w:cs="Times New Roman"/>
          <w:lang w:val="en-GB"/>
        </w:rPr>
        <w:t xml:space="preserve">consistently developed concept of that </w:t>
      </w:r>
      <w:r w:rsidR="00FB090A">
        <w:rPr>
          <w:rFonts w:ascii="Times New Roman" w:hAnsi="Times New Roman" w:cs="Times New Roman"/>
          <w:lang w:val="en-GB"/>
        </w:rPr>
        <w:t>nor adequate arrangements to monitor it implementation.</w:t>
      </w:r>
      <w:r w:rsidR="00EE3AB7" w:rsidRPr="009E2147">
        <w:rPr>
          <w:rFonts w:ascii="Times New Roman" w:hAnsi="Times New Roman" w:cs="Times New Roman"/>
          <w:lang w:val="en-GB"/>
        </w:rPr>
        <w:t xml:space="preserve"> </w:t>
      </w:r>
      <w:r w:rsidR="00747E37">
        <w:rPr>
          <w:rFonts w:ascii="Times New Roman" w:hAnsi="Times New Roman" w:cs="Times New Roman"/>
          <w:lang w:val="en-GB"/>
        </w:rPr>
        <w:t>In some cases t</w:t>
      </w:r>
      <w:r w:rsidR="00B95A3B" w:rsidRPr="009E2147">
        <w:rPr>
          <w:rFonts w:ascii="Times New Roman" w:hAnsi="Times New Roman" w:cs="Times New Roman"/>
          <w:lang w:val="en-GB"/>
        </w:rPr>
        <w:t xml:space="preserve">he literature of courses could cover better the latest international literature, although the situation has </w:t>
      </w:r>
      <w:r w:rsidR="00FB090A">
        <w:rPr>
          <w:rFonts w:ascii="Times New Roman" w:hAnsi="Times New Roman" w:cs="Times New Roman"/>
          <w:lang w:val="en-GB"/>
        </w:rPr>
        <w:t>-</w:t>
      </w:r>
      <w:r w:rsidR="00FB090A" w:rsidRPr="009E2147">
        <w:rPr>
          <w:rFonts w:ascii="Times New Roman" w:hAnsi="Times New Roman" w:cs="Times New Roman"/>
          <w:lang w:val="en-GB"/>
        </w:rPr>
        <w:t xml:space="preserve"> </w:t>
      </w:r>
      <w:r w:rsidR="00B95A3B" w:rsidRPr="009E2147">
        <w:rPr>
          <w:rFonts w:ascii="Times New Roman" w:hAnsi="Times New Roman" w:cs="Times New Roman"/>
          <w:lang w:val="en-GB"/>
        </w:rPr>
        <w:t xml:space="preserve">improved over the years. </w:t>
      </w:r>
      <w:r w:rsidR="00B95A3B" w:rsidRPr="00DD3EE5">
        <w:rPr>
          <w:rFonts w:ascii="Times New Roman" w:hAnsi="Times New Roman" w:cs="Times New Roman"/>
          <w:lang w:val="en-GB"/>
        </w:rPr>
        <w:t xml:space="preserve">The role of additional literature (on top of mandatory literature) </w:t>
      </w:r>
      <w:r w:rsidR="00B95A3B" w:rsidRPr="00DD3EE5">
        <w:rPr>
          <w:rFonts w:ascii="Times New Roman" w:hAnsi="Times New Roman" w:cs="Times New Roman"/>
          <w:lang w:val="en-GB"/>
        </w:rPr>
        <w:lastRenderedPageBreak/>
        <w:t>remains often unclear.</w:t>
      </w:r>
      <w:r w:rsidR="00DD3EE5" w:rsidRPr="00DD3EE5">
        <w:rPr>
          <w:rFonts w:ascii="Times New Roman" w:hAnsi="Times New Roman" w:cs="Times New Roman"/>
          <w:lang w:val="en-GB"/>
        </w:rPr>
        <w:t xml:space="preserve"> </w:t>
      </w:r>
      <w:r w:rsidR="00DD3EE5" w:rsidRPr="00747E37">
        <w:rPr>
          <w:rFonts w:ascii="Times New Roman" w:hAnsi="Times New Roman" w:cs="Times New Roman"/>
          <w:lang w:val="en-GB"/>
        </w:rPr>
        <w:t>A general recommendation concerns some</w:t>
      </w:r>
      <w:r w:rsidR="00DD3EE5" w:rsidRPr="00747E37">
        <w:rPr>
          <w:rFonts w:ascii="Times New Roman" w:eastAsia="Times New Roman" w:hAnsi="Times New Roman" w:cs="Times New Roman"/>
          <w:bCs/>
          <w:iCs/>
          <w:lang w:val="en-US"/>
        </w:rPr>
        <w:t xml:space="preserve"> reduction in the general introductory classes on the one hand and an expansion of </w:t>
      </w:r>
      <w:r w:rsidR="00747E37" w:rsidRPr="00747E37">
        <w:rPr>
          <w:rFonts w:ascii="Times New Roman" w:eastAsia="Times New Roman" w:hAnsi="Times New Roman" w:cs="Times New Roman"/>
          <w:bCs/>
          <w:iCs/>
          <w:lang w:val="en-US"/>
        </w:rPr>
        <w:t>specialized</w:t>
      </w:r>
      <w:r w:rsidR="00DD3EE5" w:rsidRPr="00747E37">
        <w:rPr>
          <w:rFonts w:ascii="Times New Roman" w:eastAsia="Times New Roman" w:hAnsi="Times New Roman" w:cs="Times New Roman"/>
          <w:bCs/>
          <w:iCs/>
          <w:lang w:val="en-US"/>
        </w:rPr>
        <w:t xml:space="preserve"> applications on the other, perhaps including electives with some</w:t>
      </w:r>
      <w:r w:rsidR="00FC3B10" w:rsidRPr="00747E37">
        <w:rPr>
          <w:rFonts w:ascii="Times New Roman" w:eastAsia="Times New Roman" w:hAnsi="Times New Roman" w:cs="Times New Roman"/>
          <w:bCs/>
          <w:iCs/>
          <w:lang w:val="en-US"/>
        </w:rPr>
        <w:t>, or more</w:t>
      </w:r>
      <w:r w:rsidR="00DD3EE5" w:rsidRPr="00747E37">
        <w:rPr>
          <w:rFonts w:ascii="Times New Roman" w:eastAsia="Times New Roman" w:hAnsi="Times New Roman" w:cs="Times New Roman"/>
          <w:bCs/>
          <w:iCs/>
          <w:lang w:val="en-US"/>
        </w:rPr>
        <w:t xml:space="preserve"> degree of choice as to the field of </w:t>
      </w:r>
      <w:r w:rsidR="00747E37" w:rsidRPr="00747E37">
        <w:rPr>
          <w:rFonts w:ascii="Times New Roman" w:eastAsia="Times New Roman" w:hAnsi="Times New Roman" w:cs="Times New Roman"/>
          <w:bCs/>
          <w:iCs/>
          <w:lang w:val="en-US"/>
        </w:rPr>
        <w:t>specialization</w:t>
      </w:r>
      <w:r w:rsidR="00DD3EE5" w:rsidRPr="00747E37">
        <w:rPr>
          <w:rFonts w:ascii="Times New Roman" w:eastAsia="Times New Roman" w:hAnsi="Times New Roman" w:cs="Times New Roman"/>
          <w:bCs/>
          <w:iCs/>
          <w:sz w:val="24"/>
          <w:szCs w:val="24"/>
          <w:lang w:val="en-US"/>
        </w:rPr>
        <w:t>.</w:t>
      </w:r>
    </w:p>
    <w:p w14:paraId="29696C76" w14:textId="77777777" w:rsidR="00A20AF1" w:rsidRPr="009E2147" w:rsidRDefault="00A20AF1">
      <w:pPr>
        <w:rPr>
          <w:rFonts w:ascii="Times New Roman" w:hAnsi="Times New Roman" w:cs="Times New Roman"/>
          <w:lang w:val="en-GB"/>
        </w:rPr>
      </w:pPr>
    </w:p>
    <w:p w14:paraId="4C72BC9D" w14:textId="77777777" w:rsidR="00C56F3F" w:rsidRPr="00747E37" w:rsidRDefault="00C56F3F">
      <w:pPr>
        <w:rPr>
          <w:rFonts w:ascii="Times New Roman" w:hAnsi="Times New Roman" w:cs="Times New Roman"/>
          <w:b/>
          <w:lang w:val="en-GB"/>
        </w:rPr>
      </w:pPr>
      <w:r w:rsidRPr="00747E37">
        <w:rPr>
          <w:rFonts w:ascii="Times New Roman" w:hAnsi="Times New Roman" w:cs="Times New Roman"/>
          <w:b/>
          <w:lang w:val="en-GB"/>
        </w:rPr>
        <w:t>Teaching staff</w:t>
      </w:r>
    </w:p>
    <w:p w14:paraId="3715A53D" w14:textId="5E42407C" w:rsidR="00A20AF1" w:rsidRDefault="002F73CE" w:rsidP="003F4402">
      <w:pPr>
        <w:jc w:val="both"/>
        <w:rPr>
          <w:rFonts w:ascii="Times New Roman" w:eastAsia="Calibri" w:hAnsi="Times New Roman" w:cs="Times New Roman"/>
        </w:rPr>
      </w:pPr>
      <w:r w:rsidRPr="009E2147">
        <w:rPr>
          <w:rFonts w:ascii="Times New Roman" w:hAnsi="Times New Roman" w:cs="Times New Roman"/>
          <w:lang w:val="en-GB"/>
        </w:rPr>
        <w:t>T</w:t>
      </w:r>
      <w:r w:rsidR="00C56F3F" w:rsidRPr="009E2147">
        <w:rPr>
          <w:rFonts w:ascii="Times New Roman" w:hAnsi="Times New Roman" w:cs="Times New Roman"/>
          <w:lang w:val="en-GB"/>
        </w:rPr>
        <w:t xml:space="preserve">he </w:t>
      </w:r>
      <w:r w:rsidRPr="009E2147">
        <w:rPr>
          <w:rFonts w:ascii="Times New Roman" w:hAnsi="Times New Roman" w:cs="Times New Roman"/>
          <w:lang w:val="en-GB"/>
        </w:rPr>
        <w:t xml:space="preserve">study programmes are provided by the teaching staff meeting legal requirements. In general, the </w:t>
      </w:r>
      <w:r w:rsidR="00C56F3F" w:rsidRPr="009E2147">
        <w:rPr>
          <w:rFonts w:ascii="Times New Roman" w:hAnsi="Times New Roman" w:cs="Times New Roman"/>
          <w:lang w:val="en-GB"/>
        </w:rPr>
        <w:t>number and the qualifications of the teachers are adequ</w:t>
      </w:r>
      <w:r w:rsidRPr="009E2147">
        <w:rPr>
          <w:rFonts w:ascii="Times New Roman" w:hAnsi="Times New Roman" w:cs="Times New Roman"/>
          <w:lang w:val="en-GB"/>
        </w:rPr>
        <w:t xml:space="preserve">ate to ensure learning outcomes but the research profile of the teaching staff is not always sufficiently aligned with content of the courses they teach. </w:t>
      </w:r>
      <w:r w:rsidR="00CA1165" w:rsidRPr="009E2147">
        <w:rPr>
          <w:rFonts w:ascii="Times New Roman" w:hAnsi="Times New Roman" w:cs="Times New Roman"/>
          <w:lang w:val="en-GB"/>
        </w:rPr>
        <w:t>Teaching staff generally is very well organized and cross-use of teaching staff between different programmes is well advanced</w:t>
      </w:r>
      <w:r w:rsidR="00FC63A3" w:rsidRPr="009E2147">
        <w:rPr>
          <w:rFonts w:ascii="Times New Roman" w:hAnsi="Times New Roman" w:cs="Times New Roman"/>
          <w:lang w:val="en-GB"/>
        </w:rPr>
        <w:t xml:space="preserve"> </w:t>
      </w:r>
      <w:r w:rsidR="00091D2E" w:rsidRPr="009E2147">
        <w:rPr>
          <w:rFonts w:ascii="Times New Roman" w:hAnsi="Times New Roman" w:cs="Times New Roman"/>
          <w:lang w:val="en-GB"/>
        </w:rPr>
        <w:t>and ensures that teaching responsibilities match with research focuses</w:t>
      </w:r>
      <w:r w:rsidR="00CA1165" w:rsidRPr="009E2147">
        <w:rPr>
          <w:rFonts w:ascii="Times New Roman" w:hAnsi="Times New Roman" w:cs="Times New Roman"/>
          <w:lang w:val="en-GB"/>
        </w:rPr>
        <w:t xml:space="preserve">. </w:t>
      </w:r>
      <w:r w:rsidR="008A201E" w:rsidRPr="009E2147">
        <w:rPr>
          <w:rFonts w:ascii="Times New Roman" w:hAnsi="Times New Roman" w:cs="Times New Roman"/>
          <w:lang w:val="en-GB"/>
        </w:rPr>
        <w:t xml:space="preserve">Usually, there is a good balance of senior and junior members of staff. </w:t>
      </w:r>
      <w:r w:rsidR="00FC63A3" w:rsidRPr="009E2147">
        <w:rPr>
          <w:rFonts w:ascii="Times New Roman" w:hAnsi="Times New Roman" w:cs="Times New Roman"/>
          <w:lang w:val="en-GB"/>
        </w:rPr>
        <w:t xml:space="preserve">In the regional studies programmes, teaching staff are highly motivated experts in their areas. </w:t>
      </w:r>
      <w:r w:rsidRPr="009E2147">
        <w:rPr>
          <w:rFonts w:ascii="Times New Roman" w:hAnsi="Times New Roman" w:cs="Times New Roman"/>
          <w:lang w:val="en-GB"/>
        </w:rPr>
        <w:t xml:space="preserve">Programmes tend to have goals to make their programme more international, but they do not seem to have sufficiently active approach or resources enough to </w:t>
      </w:r>
      <w:r w:rsidR="00C56F3F" w:rsidRPr="009E2147">
        <w:rPr>
          <w:rFonts w:ascii="Times New Roman" w:hAnsi="Times New Roman" w:cs="Times New Roman"/>
          <w:lang w:val="en-GB"/>
        </w:rPr>
        <w:t xml:space="preserve">invite visiting professors to cover </w:t>
      </w:r>
      <w:r w:rsidRPr="009E2147">
        <w:rPr>
          <w:rFonts w:ascii="Times New Roman" w:hAnsi="Times New Roman" w:cs="Times New Roman"/>
          <w:lang w:val="en-GB"/>
        </w:rPr>
        <w:t>themes the programmes are not so familiar with.</w:t>
      </w:r>
      <w:r w:rsidR="00715EB4" w:rsidRPr="009E2147">
        <w:rPr>
          <w:rFonts w:ascii="Times New Roman" w:hAnsi="Times New Roman" w:cs="Times New Roman"/>
          <w:lang w:val="en-GB"/>
        </w:rPr>
        <w:t xml:space="preserve"> </w:t>
      </w:r>
      <w:r w:rsidR="004D5BC0" w:rsidRPr="009E2147">
        <w:rPr>
          <w:rFonts w:ascii="Times New Roman" w:hAnsi="Times New Roman" w:cs="Times New Roman"/>
          <w:lang w:val="en-GB"/>
        </w:rPr>
        <w:t>VMU</w:t>
      </w:r>
      <w:r w:rsidR="003B5563">
        <w:rPr>
          <w:rFonts w:ascii="Times New Roman" w:hAnsi="Times New Roman" w:cs="Times New Roman"/>
          <w:lang w:val="en-GB"/>
        </w:rPr>
        <w:t xml:space="preserve"> and VU</w:t>
      </w:r>
      <w:r w:rsidR="004D5BC0" w:rsidRPr="009E2147">
        <w:rPr>
          <w:rFonts w:ascii="Times New Roman" w:hAnsi="Times New Roman" w:cs="Times New Roman"/>
          <w:lang w:val="en-GB"/>
        </w:rPr>
        <w:t>, however, pay much attention to internationalization, which is also reflected in the programmes.</w:t>
      </w:r>
      <w:r w:rsidR="009F5159" w:rsidRPr="009E2147">
        <w:rPr>
          <w:rFonts w:ascii="Times New Roman" w:hAnsi="Times New Roman" w:cs="Times New Roman"/>
          <w:lang w:val="en-GB"/>
        </w:rPr>
        <w:t xml:space="preserve"> </w:t>
      </w:r>
      <w:r w:rsidR="00747E37">
        <w:rPr>
          <w:rFonts w:ascii="Times New Roman" w:hAnsi="Times New Roman" w:cs="Times New Roman"/>
          <w:lang w:val="en-GB"/>
        </w:rPr>
        <w:t>In some institutions t</w:t>
      </w:r>
      <w:r w:rsidR="009F5159" w:rsidRPr="009E2147">
        <w:rPr>
          <w:rFonts w:ascii="Times New Roman" w:hAnsi="Times New Roman" w:cs="Times New Roman"/>
          <w:lang w:val="en-GB"/>
        </w:rPr>
        <w:t xml:space="preserve">eaching staff has a partially impressing international reputation including degrees from universities in the US, UK and Northern Europe. </w:t>
      </w:r>
      <w:r w:rsidR="00C56F3F" w:rsidRPr="009E2147">
        <w:rPr>
          <w:rFonts w:ascii="Times New Roman" w:hAnsi="Times New Roman" w:cs="Times New Roman"/>
          <w:lang w:val="en-GB"/>
        </w:rPr>
        <w:t>The universit</w:t>
      </w:r>
      <w:r w:rsidR="00715EB4" w:rsidRPr="009E2147">
        <w:rPr>
          <w:rFonts w:ascii="Times New Roman" w:hAnsi="Times New Roman" w:cs="Times New Roman"/>
          <w:lang w:val="en-GB"/>
        </w:rPr>
        <w:t xml:space="preserve">ies tend to </w:t>
      </w:r>
      <w:r w:rsidR="00C56F3F" w:rsidRPr="009E2147">
        <w:rPr>
          <w:rFonts w:ascii="Times New Roman" w:hAnsi="Times New Roman" w:cs="Times New Roman"/>
          <w:lang w:val="en-GB"/>
        </w:rPr>
        <w:t xml:space="preserve">create conditions for the professional development of the teaching staff, but </w:t>
      </w:r>
      <w:r w:rsidR="00DB3EAB" w:rsidRPr="009E2147">
        <w:rPr>
          <w:rFonts w:ascii="Times New Roman" w:hAnsi="Times New Roman" w:cs="Times New Roman"/>
          <w:lang w:val="en-GB"/>
        </w:rPr>
        <w:t xml:space="preserve">the </w:t>
      </w:r>
      <w:proofErr w:type="gramStart"/>
      <w:r w:rsidR="00DB3EAB" w:rsidRPr="009E2147">
        <w:rPr>
          <w:rFonts w:ascii="Times New Roman" w:hAnsi="Times New Roman" w:cs="Times New Roman"/>
          <w:lang w:val="en-GB"/>
        </w:rPr>
        <w:t>staff</w:t>
      </w:r>
      <w:proofErr w:type="gramEnd"/>
      <w:r w:rsidR="00DB3EAB" w:rsidRPr="009E2147">
        <w:rPr>
          <w:rFonts w:ascii="Times New Roman" w:hAnsi="Times New Roman" w:cs="Times New Roman"/>
          <w:lang w:val="en-GB"/>
        </w:rPr>
        <w:t xml:space="preserve"> is not always actively utilizing the offered assistance for further professional development</w:t>
      </w:r>
      <w:r w:rsidR="003B5563">
        <w:rPr>
          <w:rFonts w:ascii="Times New Roman" w:hAnsi="Times New Roman" w:cs="Times New Roman"/>
          <w:lang w:val="en-GB"/>
        </w:rPr>
        <w:t xml:space="preserve"> due various reasons such as mismatch of time schedules, low awareness and motivation, reluctance to go abroad etc</w:t>
      </w:r>
      <w:r w:rsidR="00DB3EAB" w:rsidRPr="009E2147">
        <w:rPr>
          <w:rFonts w:ascii="Times New Roman" w:hAnsi="Times New Roman" w:cs="Times New Roman"/>
          <w:lang w:val="en-GB"/>
        </w:rPr>
        <w:t xml:space="preserve">. </w:t>
      </w:r>
      <w:r w:rsidR="00676F4E" w:rsidRPr="009E2147">
        <w:rPr>
          <w:rFonts w:ascii="Times New Roman" w:hAnsi="Times New Roman" w:cs="Times New Roman"/>
          <w:lang w:val="en-GB"/>
        </w:rPr>
        <w:t xml:space="preserve">Furthermore, </w:t>
      </w:r>
      <w:r w:rsidR="00CA1165" w:rsidRPr="009E2147">
        <w:rPr>
          <w:rFonts w:ascii="Times New Roman" w:hAnsi="Times New Roman" w:cs="Times New Roman"/>
          <w:lang w:val="en-GB"/>
        </w:rPr>
        <w:t xml:space="preserve">pedagogical training is still largely missing. </w:t>
      </w:r>
      <w:r w:rsidR="00DB3EAB" w:rsidRPr="009E2147">
        <w:rPr>
          <w:rFonts w:ascii="Times New Roman" w:hAnsi="Times New Roman" w:cs="Times New Roman"/>
          <w:lang w:val="en-GB"/>
        </w:rPr>
        <w:t>Relatively low i</w:t>
      </w:r>
      <w:r w:rsidR="00C56F3F" w:rsidRPr="009E2147">
        <w:rPr>
          <w:rFonts w:ascii="Times New Roman" w:hAnsi="Times New Roman" w:cs="Times New Roman"/>
          <w:lang w:val="en-GB"/>
        </w:rPr>
        <w:t xml:space="preserve">nternational research output </w:t>
      </w:r>
      <w:r w:rsidR="005E707D" w:rsidRPr="009E2147">
        <w:rPr>
          <w:rFonts w:ascii="Times New Roman" w:hAnsi="Times New Roman" w:cs="Times New Roman"/>
          <w:lang w:val="en-GB"/>
        </w:rPr>
        <w:t xml:space="preserve">in peer-reviewed journals </w:t>
      </w:r>
      <w:r w:rsidR="00C56F3F" w:rsidRPr="009E2147">
        <w:rPr>
          <w:rFonts w:ascii="Times New Roman" w:hAnsi="Times New Roman" w:cs="Times New Roman"/>
          <w:lang w:val="en-GB"/>
        </w:rPr>
        <w:t xml:space="preserve">and the </w:t>
      </w:r>
      <w:r w:rsidR="00DB3EAB" w:rsidRPr="009E2147">
        <w:rPr>
          <w:rFonts w:ascii="Times New Roman" w:hAnsi="Times New Roman" w:cs="Times New Roman"/>
          <w:lang w:val="en-GB"/>
        </w:rPr>
        <w:t xml:space="preserve">weak </w:t>
      </w:r>
      <w:r w:rsidR="00C56F3F" w:rsidRPr="009E2147">
        <w:rPr>
          <w:rFonts w:ascii="Times New Roman" w:hAnsi="Times New Roman" w:cs="Times New Roman"/>
          <w:lang w:val="en-GB"/>
        </w:rPr>
        <w:t>visibility in the international academic community</w:t>
      </w:r>
      <w:r w:rsidR="0095414F" w:rsidRPr="009E2147">
        <w:rPr>
          <w:rFonts w:ascii="Times New Roman" w:hAnsi="Times New Roman" w:cs="Times New Roman"/>
          <w:lang w:val="en-GB"/>
        </w:rPr>
        <w:t xml:space="preserve">, </w:t>
      </w:r>
      <w:r w:rsidR="004D5BC0" w:rsidRPr="009E2147">
        <w:rPr>
          <w:rFonts w:ascii="Times New Roman" w:hAnsi="Times New Roman" w:cs="Times New Roman"/>
          <w:lang w:val="en-GB"/>
        </w:rPr>
        <w:t>for instance in attending major international conferences</w:t>
      </w:r>
      <w:r w:rsidR="0095414F" w:rsidRPr="009E2147">
        <w:rPr>
          <w:rFonts w:ascii="Times New Roman" w:hAnsi="Times New Roman" w:cs="Times New Roman"/>
          <w:lang w:val="en-GB"/>
        </w:rPr>
        <w:t xml:space="preserve">, </w:t>
      </w:r>
      <w:r w:rsidR="00DB3EAB" w:rsidRPr="009E2147">
        <w:rPr>
          <w:rFonts w:ascii="Times New Roman" w:hAnsi="Times New Roman" w:cs="Times New Roman"/>
          <w:lang w:val="en-GB"/>
        </w:rPr>
        <w:t>seems to be a permanent problem for the staff of many programmes</w:t>
      </w:r>
      <w:r w:rsidR="000D6DF6" w:rsidRPr="009E2147">
        <w:rPr>
          <w:rFonts w:ascii="Times New Roman" w:hAnsi="Times New Roman" w:cs="Times New Roman"/>
          <w:lang w:val="en-GB"/>
        </w:rPr>
        <w:t xml:space="preserve"> – with some </w:t>
      </w:r>
      <w:r w:rsidR="008A201E" w:rsidRPr="009E2147">
        <w:rPr>
          <w:rFonts w:ascii="Times New Roman" w:hAnsi="Times New Roman" w:cs="Times New Roman"/>
          <w:lang w:val="en-GB"/>
        </w:rPr>
        <w:t xml:space="preserve">outstanding </w:t>
      </w:r>
      <w:r w:rsidR="000D6DF6" w:rsidRPr="009E2147">
        <w:rPr>
          <w:rFonts w:ascii="Times New Roman" w:hAnsi="Times New Roman" w:cs="Times New Roman"/>
          <w:lang w:val="en-GB"/>
        </w:rPr>
        <w:t>exceptions</w:t>
      </w:r>
      <w:r w:rsidR="008A201E" w:rsidRPr="009E2147">
        <w:rPr>
          <w:rFonts w:ascii="Times New Roman" w:hAnsi="Times New Roman" w:cs="Times New Roman"/>
          <w:lang w:val="en-GB"/>
        </w:rPr>
        <w:t>, however</w:t>
      </w:r>
      <w:r w:rsidR="00DB3EAB" w:rsidRPr="009E2147">
        <w:rPr>
          <w:rFonts w:ascii="Times New Roman" w:hAnsi="Times New Roman" w:cs="Times New Roman"/>
          <w:lang w:val="en-GB"/>
        </w:rPr>
        <w:t>.</w:t>
      </w:r>
      <w:r w:rsidR="00046401" w:rsidRPr="009E2147">
        <w:rPr>
          <w:rFonts w:ascii="Times New Roman" w:hAnsi="Times New Roman" w:cs="Times New Roman"/>
          <w:lang w:val="en-GB"/>
        </w:rPr>
        <w:t xml:space="preserve"> International research projects are taken part in but </w:t>
      </w:r>
      <w:r w:rsidR="00BA2FDF" w:rsidRPr="009E2147">
        <w:rPr>
          <w:rFonts w:ascii="Times New Roman" w:hAnsi="Times New Roman" w:cs="Times New Roman"/>
          <w:lang w:val="en-GB"/>
        </w:rPr>
        <w:t xml:space="preserve">hardly ever </w:t>
      </w:r>
      <w:r w:rsidR="00046401" w:rsidRPr="009E2147">
        <w:rPr>
          <w:rFonts w:ascii="Times New Roman" w:hAnsi="Times New Roman" w:cs="Times New Roman"/>
          <w:lang w:val="en-GB"/>
        </w:rPr>
        <w:t>as coordinators.</w:t>
      </w:r>
      <w:r w:rsidR="00DD6690" w:rsidRPr="009E2147">
        <w:rPr>
          <w:rFonts w:ascii="Times New Roman" w:hAnsi="Times New Roman" w:cs="Times New Roman"/>
          <w:lang w:val="en-GB"/>
        </w:rPr>
        <w:t xml:space="preserve"> </w:t>
      </w:r>
      <w:r w:rsidR="002F15B3" w:rsidRPr="009E2147">
        <w:rPr>
          <w:rFonts w:ascii="Times New Roman" w:hAnsi="Times New Roman" w:cs="Times New Roman"/>
          <w:lang w:val="en-GB"/>
        </w:rPr>
        <w:t xml:space="preserve">Major problems here are heavy teaching loads and lacking personal research allowances. Pump-priming grants could serve to launch bids for national or international research grants. If well managed, such funding will repay the initial investment in terms of research overheads many times over. </w:t>
      </w:r>
      <w:r w:rsidR="00DD6690" w:rsidRPr="009E2147">
        <w:rPr>
          <w:rFonts w:ascii="Times New Roman" w:hAnsi="Times New Roman" w:cs="Times New Roman"/>
          <w:lang w:val="en-GB"/>
        </w:rPr>
        <w:t>There are opportunities for international staff exchange, but staff is relatively passive in using them. Teaching staff turnover is sufficient but international recruitment should be more general to achieve the goals of internationalisation and inflow of new ideas and perspectives.</w:t>
      </w:r>
      <w:r w:rsidR="00F53601" w:rsidRPr="009E2147">
        <w:rPr>
          <w:rFonts w:ascii="Times New Roman" w:hAnsi="Times New Roman" w:cs="Times New Roman"/>
          <w:lang w:val="en-GB"/>
        </w:rPr>
        <w:t xml:space="preserve"> This is a national challenge related to salaries, lack of resources, and attractiveness of research communities.</w:t>
      </w:r>
      <w:r w:rsidR="00AB3BFB" w:rsidRPr="009E2147">
        <w:rPr>
          <w:rFonts w:ascii="Times New Roman" w:hAnsi="Times New Roman" w:cs="Times New Roman"/>
          <w:lang w:val="en-GB"/>
        </w:rPr>
        <w:t xml:space="preserve"> </w:t>
      </w:r>
      <w:r w:rsidR="004040CC" w:rsidRPr="00747E37">
        <w:rPr>
          <w:rFonts w:ascii="Times New Roman" w:eastAsia="Calibri" w:hAnsi="Times New Roman" w:cs="Times New Roman"/>
        </w:rPr>
        <w:t>While endeavouring to improve their research profiles, staff were complaining about overwork, brought about in the main by internal restructuring. The stronger integration of  of part-time colleagues is an matter for future attention.</w:t>
      </w:r>
    </w:p>
    <w:p w14:paraId="5A79B0B7" w14:textId="77777777" w:rsidR="00ED3B6E" w:rsidRPr="004040CC" w:rsidRDefault="00ED3B6E" w:rsidP="003F4402">
      <w:pPr>
        <w:jc w:val="both"/>
        <w:rPr>
          <w:lang w:val="en-GB"/>
        </w:rPr>
      </w:pPr>
    </w:p>
    <w:p w14:paraId="5470DD9D" w14:textId="77777777" w:rsidR="00C56F3F" w:rsidRPr="00747E37" w:rsidRDefault="00C56F3F">
      <w:pPr>
        <w:rPr>
          <w:rFonts w:ascii="Times New Roman" w:hAnsi="Times New Roman" w:cs="Times New Roman"/>
          <w:b/>
          <w:lang w:val="en-GB"/>
        </w:rPr>
      </w:pPr>
      <w:r w:rsidRPr="00747E37">
        <w:rPr>
          <w:rFonts w:ascii="Times New Roman" w:hAnsi="Times New Roman" w:cs="Times New Roman"/>
          <w:b/>
          <w:lang w:val="en-GB"/>
        </w:rPr>
        <w:t>Facilities and learning resources</w:t>
      </w:r>
    </w:p>
    <w:p w14:paraId="08F2C2AE" w14:textId="3542C9BE" w:rsidR="00D31243" w:rsidRPr="003F4402" w:rsidRDefault="001D685B" w:rsidP="004947B6">
      <w:pPr>
        <w:jc w:val="both"/>
        <w:rPr>
          <w:rFonts w:ascii="Times New Roman" w:hAnsi="Times New Roman" w:cs="Times New Roman"/>
          <w:b/>
          <w:lang w:val="en-GB"/>
        </w:rPr>
      </w:pPr>
      <w:r w:rsidRPr="009E2147">
        <w:rPr>
          <w:rFonts w:ascii="Times New Roman" w:hAnsi="Times New Roman" w:cs="Times New Roman"/>
          <w:lang w:val="en-GB"/>
        </w:rPr>
        <w:t>T</w:t>
      </w:r>
      <w:r w:rsidR="00C56F3F" w:rsidRPr="009E2147">
        <w:rPr>
          <w:rFonts w:ascii="Times New Roman" w:hAnsi="Times New Roman" w:cs="Times New Roman"/>
          <w:lang w:val="en-GB"/>
        </w:rPr>
        <w:t>he facilities and learning resources are adequate</w:t>
      </w:r>
      <w:r w:rsidRPr="009E2147">
        <w:rPr>
          <w:rFonts w:ascii="Times New Roman" w:hAnsi="Times New Roman" w:cs="Times New Roman"/>
          <w:lang w:val="en-GB"/>
        </w:rPr>
        <w:t xml:space="preserve"> both in their size and reasonable quality in all institutions</w:t>
      </w:r>
      <w:r w:rsidR="00C56F3F" w:rsidRPr="009E2147">
        <w:rPr>
          <w:rFonts w:ascii="Times New Roman" w:hAnsi="Times New Roman" w:cs="Times New Roman"/>
          <w:lang w:val="en-GB"/>
        </w:rPr>
        <w:t xml:space="preserve">, but there is a lack of individual working spaces for </w:t>
      </w:r>
      <w:r w:rsidRPr="009E2147">
        <w:rPr>
          <w:rFonts w:ascii="Times New Roman" w:hAnsi="Times New Roman" w:cs="Times New Roman"/>
          <w:lang w:val="en-GB"/>
        </w:rPr>
        <w:t xml:space="preserve">teachers and student consultations, sometimes also lack of functional space for students’ group work. </w:t>
      </w:r>
      <w:r w:rsidR="000D6DF6" w:rsidRPr="009E2147">
        <w:rPr>
          <w:rFonts w:ascii="Times New Roman" w:hAnsi="Times New Roman" w:cs="Times New Roman"/>
          <w:lang w:val="en-GB"/>
        </w:rPr>
        <w:t xml:space="preserve">New buildings like at VMU, however, significantly improve the situation. Older </w:t>
      </w:r>
      <w:r w:rsidR="00C56F3F" w:rsidRPr="009E2147">
        <w:rPr>
          <w:rFonts w:ascii="Times New Roman" w:hAnsi="Times New Roman" w:cs="Times New Roman"/>
          <w:lang w:val="en-GB"/>
        </w:rPr>
        <w:t xml:space="preserve">premises are not </w:t>
      </w:r>
      <w:r w:rsidRPr="009E2147">
        <w:rPr>
          <w:rFonts w:ascii="Times New Roman" w:hAnsi="Times New Roman" w:cs="Times New Roman"/>
          <w:lang w:val="en-GB"/>
        </w:rPr>
        <w:t xml:space="preserve">always </w:t>
      </w:r>
      <w:r w:rsidR="00C56F3F" w:rsidRPr="009E2147">
        <w:rPr>
          <w:rFonts w:ascii="Times New Roman" w:hAnsi="Times New Roman" w:cs="Times New Roman"/>
          <w:lang w:val="en-GB"/>
        </w:rPr>
        <w:t>barrier-free</w:t>
      </w:r>
      <w:r w:rsidRPr="009E2147">
        <w:rPr>
          <w:rFonts w:ascii="Times New Roman" w:hAnsi="Times New Roman" w:cs="Times New Roman"/>
          <w:lang w:val="en-GB"/>
        </w:rPr>
        <w:t>, accessible for staff and students with special needs</w:t>
      </w:r>
      <w:r w:rsidR="00C56F3F" w:rsidRPr="009E2147">
        <w:rPr>
          <w:rFonts w:ascii="Times New Roman" w:hAnsi="Times New Roman" w:cs="Times New Roman"/>
          <w:lang w:val="en-GB"/>
        </w:rPr>
        <w:t xml:space="preserve">. Due to limited funding, library resources </w:t>
      </w:r>
      <w:r w:rsidRPr="009E2147">
        <w:rPr>
          <w:rFonts w:ascii="Times New Roman" w:hAnsi="Times New Roman" w:cs="Times New Roman"/>
          <w:lang w:val="en-GB"/>
        </w:rPr>
        <w:t xml:space="preserve">are </w:t>
      </w:r>
      <w:r w:rsidR="00C56F3F" w:rsidRPr="009E2147">
        <w:rPr>
          <w:rFonts w:ascii="Times New Roman" w:hAnsi="Times New Roman" w:cs="Times New Roman"/>
          <w:lang w:val="en-GB"/>
        </w:rPr>
        <w:t xml:space="preserve">not </w:t>
      </w:r>
      <w:r w:rsidRPr="009E2147">
        <w:rPr>
          <w:rFonts w:ascii="Times New Roman" w:hAnsi="Times New Roman" w:cs="Times New Roman"/>
          <w:lang w:val="en-GB"/>
        </w:rPr>
        <w:t xml:space="preserve">always </w:t>
      </w:r>
      <w:r w:rsidR="00C56F3F" w:rsidRPr="009E2147">
        <w:rPr>
          <w:rFonts w:ascii="Times New Roman" w:hAnsi="Times New Roman" w:cs="Times New Roman"/>
          <w:lang w:val="en-GB"/>
        </w:rPr>
        <w:t>properly updated</w:t>
      </w:r>
      <w:r w:rsidR="00FC63A3" w:rsidRPr="009E2147">
        <w:rPr>
          <w:rFonts w:ascii="Times New Roman" w:hAnsi="Times New Roman" w:cs="Times New Roman"/>
          <w:lang w:val="en-GB"/>
        </w:rPr>
        <w:t xml:space="preserve"> and there is a shortage of textbooks, </w:t>
      </w:r>
      <w:r w:rsidRPr="009E2147">
        <w:rPr>
          <w:rFonts w:ascii="Times New Roman" w:hAnsi="Times New Roman" w:cs="Times New Roman"/>
          <w:lang w:val="en-GB"/>
        </w:rPr>
        <w:t xml:space="preserve">but </w:t>
      </w:r>
      <w:r w:rsidR="00FC63A3" w:rsidRPr="009E2147">
        <w:rPr>
          <w:rFonts w:ascii="Times New Roman" w:hAnsi="Times New Roman" w:cs="Times New Roman"/>
          <w:lang w:val="en-GB"/>
        </w:rPr>
        <w:t xml:space="preserve">situation varies much </w:t>
      </w:r>
      <w:r w:rsidRPr="009E2147">
        <w:rPr>
          <w:rFonts w:ascii="Times New Roman" w:hAnsi="Times New Roman" w:cs="Times New Roman"/>
          <w:lang w:val="en-GB"/>
        </w:rPr>
        <w:t>depending on</w:t>
      </w:r>
      <w:r w:rsidR="00AF61B9" w:rsidRPr="009E2147">
        <w:rPr>
          <w:rFonts w:ascii="Times New Roman" w:hAnsi="Times New Roman" w:cs="Times New Roman"/>
          <w:lang w:val="en-GB"/>
        </w:rPr>
        <w:t xml:space="preserve"> the university and programme. Software for basic statistics and qualitative textual analysis is generally available.</w:t>
      </w:r>
      <w:r w:rsidR="00143E15" w:rsidRPr="009E2147">
        <w:rPr>
          <w:rFonts w:ascii="Times New Roman" w:hAnsi="Times New Roman" w:cs="Times New Roman"/>
          <w:lang w:val="en-GB"/>
        </w:rPr>
        <w:t xml:space="preserve"> Universities have adequate arrangements for students’ practice/internship, but sometimes placements could cover also wider range of organizations (e.g., NGOs, international organisations) and be longer.</w:t>
      </w:r>
      <w:r w:rsidR="004E7F31" w:rsidRPr="009E2147">
        <w:rPr>
          <w:rFonts w:ascii="Times New Roman" w:hAnsi="Times New Roman" w:cs="Times New Roman"/>
          <w:lang w:val="en-GB"/>
        </w:rPr>
        <w:t xml:space="preserve"> Moodle</w:t>
      </w:r>
      <w:r w:rsidR="003B5563">
        <w:rPr>
          <w:rFonts w:ascii="Times New Roman" w:hAnsi="Times New Roman" w:cs="Times New Roman"/>
          <w:lang w:val="en-GB"/>
        </w:rPr>
        <w:t xml:space="preserve"> and other social media platforms are</w:t>
      </w:r>
      <w:r w:rsidR="004E7F31" w:rsidRPr="009E2147">
        <w:rPr>
          <w:rFonts w:ascii="Times New Roman" w:hAnsi="Times New Roman" w:cs="Times New Roman"/>
          <w:lang w:val="en-GB"/>
        </w:rPr>
        <w:t xml:space="preserve"> used widely for communication between students and teachers</w:t>
      </w:r>
      <w:r w:rsidR="00F735D2" w:rsidRPr="009E2147">
        <w:rPr>
          <w:rFonts w:ascii="Times New Roman" w:hAnsi="Times New Roman" w:cs="Times New Roman"/>
          <w:lang w:val="en-GB"/>
        </w:rPr>
        <w:t>, but often only for delivering files without using more interactive options</w:t>
      </w:r>
      <w:r w:rsidR="004E7F31" w:rsidRPr="009E2147">
        <w:rPr>
          <w:rFonts w:ascii="Times New Roman" w:hAnsi="Times New Roman" w:cs="Times New Roman"/>
          <w:lang w:val="en-GB"/>
        </w:rPr>
        <w:t xml:space="preserve">. </w:t>
      </w:r>
      <w:proofErr w:type="spellStart"/>
      <w:r w:rsidR="004E7F31" w:rsidRPr="009E2147">
        <w:rPr>
          <w:rFonts w:ascii="Times New Roman" w:hAnsi="Times New Roman" w:cs="Times New Roman"/>
          <w:lang w:val="en-GB"/>
        </w:rPr>
        <w:t>Wifi</w:t>
      </w:r>
      <w:proofErr w:type="spellEnd"/>
      <w:r w:rsidR="004E7F31" w:rsidRPr="009E2147">
        <w:rPr>
          <w:rFonts w:ascii="Times New Roman" w:hAnsi="Times New Roman" w:cs="Times New Roman"/>
          <w:lang w:val="en-GB"/>
        </w:rPr>
        <w:t xml:space="preserve">-service is available but sometimes </w:t>
      </w:r>
      <w:r w:rsidR="008A19B9" w:rsidRPr="009E2147">
        <w:rPr>
          <w:rFonts w:ascii="Times New Roman" w:hAnsi="Times New Roman" w:cs="Times New Roman"/>
          <w:lang w:val="en-GB"/>
        </w:rPr>
        <w:t xml:space="preserve">too </w:t>
      </w:r>
      <w:r w:rsidR="008A19B9" w:rsidRPr="009E2147">
        <w:rPr>
          <w:rFonts w:ascii="Times New Roman" w:hAnsi="Times New Roman" w:cs="Times New Roman"/>
          <w:lang w:val="en-GB"/>
        </w:rPr>
        <w:lastRenderedPageBreak/>
        <w:t>weak or too limited areas.</w:t>
      </w:r>
      <w:r w:rsidR="004040CC">
        <w:rPr>
          <w:rFonts w:ascii="Times New Roman" w:hAnsi="Times New Roman" w:cs="Times New Roman"/>
          <w:lang w:val="en-GB"/>
        </w:rPr>
        <w:t xml:space="preserve">  </w:t>
      </w:r>
      <w:r w:rsidR="004040CC" w:rsidRPr="003F4402">
        <w:rPr>
          <w:rFonts w:ascii="Times New Roman" w:hAnsi="Times New Roman" w:cs="Times New Roman"/>
          <w:lang w:val="en-GB"/>
        </w:rPr>
        <w:t xml:space="preserve">Where there are physical space issues, institutions should be quick </w:t>
      </w:r>
      <w:r w:rsidR="00FC3B10" w:rsidRPr="003F4402">
        <w:rPr>
          <w:rFonts w:ascii="Times New Roman" w:hAnsi="Times New Roman" w:cs="Times New Roman"/>
          <w:lang w:val="en-GB"/>
        </w:rPr>
        <w:t>in addressing them</w:t>
      </w:r>
      <w:r w:rsidR="004040CC" w:rsidRPr="003F4402">
        <w:rPr>
          <w:rFonts w:ascii="Times New Roman" w:hAnsi="Times New Roman" w:cs="Times New Roman"/>
          <w:lang w:val="en-GB"/>
        </w:rPr>
        <w:t xml:space="preserve"> for</w:t>
      </w:r>
      <w:r w:rsidR="00FC3B10" w:rsidRPr="003F4402">
        <w:rPr>
          <w:rFonts w:ascii="Times New Roman" w:hAnsi="Times New Roman" w:cs="Times New Roman"/>
          <w:lang w:val="en-GB"/>
        </w:rPr>
        <w:t xml:space="preserve"> immediate and</w:t>
      </w:r>
      <w:r w:rsidR="004040CC" w:rsidRPr="003F4402">
        <w:rPr>
          <w:rFonts w:ascii="Times New Roman" w:hAnsi="Times New Roman" w:cs="Times New Roman"/>
          <w:lang w:val="en-GB"/>
        </w:rPr>
        <w:t xml:space="preserve"> future development.</w:t>
      </w:r>
      <w:r w:rsidR="00D31243" w:rsidRPr="003F4402">
        <w:rPr>
          <w:rFonts w:ascii="Times New Roman" w:hAnsi="Times New Roman" w:cs="Times New Roman"/>
          <w:lang w:val="en-GB"/>
        </w:rPr>
        <w:t xml:space="preserve"> </w:t>
      </w:r>
      <w:r w:rsidR="009F4F08" w:rsidRPr="003F4402">
        <w:rPr>
          <w:rFonts w:ascii="Times New Roman" w:hAnsi="Times New Roman" w:cs="Times New Roman"/>
          <w:sz w:val="24"/>
          <w:szCs w:val="24"/>
        </w:rPr>
        <w:t xml:space="preserve">Placement and </w:t>
      </w:r>
      <w:r w:rsidR="009F4F08" w:rsidRPr="003F4402">
        <w:rPr>
          <w:rFonts w:ascii="Times New Roman" w:hAnsi="Times New Roman" w:cs="Times New Roman"/>
        </w:rPr>
        <w:t>internship arrangements</w:t>
      </w:r>
      <w:r w:rsidR="00FC3B10" w:rsidRPr="003F4402">
        <w:rPr>
          <w:rFonts w:ascii="Times New Roman" w:hAnsi="Times New Roman" w:cs="Times New Roman"/>
        </w:rPr>
        <w:t xml:space="preserve"> and opportunities can </w:t>
      </w:r>
      <w:r w:rsidR="009F4F08" w:rsidRPr="003F4402">
        <w:rPr>
          <w:rFonts w:ascii="Times New Roman" w:hAnsi="Times New Roman" w:cs="Times New Roman"/>
        </w:rPr>
        <w:t>generally</w:t>
      </w:r>
      <w:r w:rsidR="00FC3B10" w:rsidRPr="003F4402">
        <w:rPr>
          <w:rFonts w:ascii="Times New Roman" w:hAnsi="Times New Roman" w:cs="Times New Roman"/>
        </w:rPr>
        <w:t xml:space="preserve"> be</w:t>
      </w:r>
      <w:r w:rsidR="009F4F08" w:rsidRPr="003F4402">
        <w:rPr>
          <w:rFonts w:ascii="Times New Roman" w:hAnsi="Times New Roman" w:cs="Times New Roman"/>
        </w:rPr>
        <w:t xml:space="preserve"> rich and varied.</w:t>
      </w:r>
    </w:p>
    <w:p w14:paraId="22BAE883" w14:textId="77777777" w:rsidR="004040CC" w:rsidRDefault="004040CC">
      <w:pPr>
        <w:rPr>
          <w:rFonts w:ascii="Times New Roman" w:hAnsi="Times New Roman" w:cs="Times New Roman"/>
          <w:b/>
          <w:lang w:val="en-GB"/>
        </w:rPr>
      </w:pPr>
    </w:p>
    <w:p w14:paraId="5EED4017" w14:textId="77777777" w:rsidR="00384126" w:rsidRPr="009E2147" w:rsidRDefault="00384126">
      <w:pPr>
        <w:rPr>
          <w:rFonts w:ascii="Times New Roman" w:hAnsi="Times New Roman" w:cs="Times New Roman"/>
          <w:b/>
          <w:lang w:val="en-GB"/>
        </w:rPr>
      </w:pPr>
      <w:r w:rsidRPr="009E2147">
        <w:rPr>
          <w:rFonts w:ascii="Times New Roman" w:hAnsi="Times New Roman" w:cs="Times New Roman"/>
          <w:b/>
          <w:lang w:val="en-GB"/>
        </w:rPr>
        <w:t>Study Process and students’ performance assessment</w:t>
      </w:r>
    </w:p>
    <w:p w14:paraId="4EC095B6" w14:textId="32EFFB8B" w:rsidR="00DE6D2F" w:rsidRDefault="00143E15" w:rsidP="0001181E">
      <w:pPr>
        <w:jc w:val="both"/>
        <w:rPr>
          <w:rFonts w:ascii="Times New Roman" w:hAnsi="Times New Roman" w:cs="Times New Roman"/>
        </w:rPr>
      </w:pPr>
      <w:r w:rsidRPr="009E2147">
        <w:rPr>
          <w:rFonts w:ascii="Times New Roman" w:hAnsi="Times New Roman" w:cs="Times New Roman"/>
          <w:lang w:val="en-GB"/>
        </w:rPr>
        <w:t xml:space="preserve">The </w:t>
      </w:r>
      <w:r w:rsidR="00384126" w:rsidRPr="009E2147">
        <w:rPr>
          <w:rFonts w:ascii="Times New Roman" w:hAnsi="Times New Roman" w:cs="Times New Roman"/>
          <w:lang w:val="en-GB"/>
        </w:rPr>
        <w:t>admission requirements are</w:t>
      </w:r>
      <w:r w:rsidRPr="009E2147">
        <w:rPr>
          <w:rFonts w:ascii="Times New Roman" w:hAnsi="Times New Roman" w:cs="Times New Roman"/>
          <w:lang w:val="en-GB"/>
        </w:rPr>
        <w:t xml:space="preserve"> generally </w:t>
      </w:r>
      <w:r w:rsidR="00384126" w:rsidRPr="009E2147">
        <w:rPr>
          <w:rFonts w:ascii="Times New Roman" w:hAnsi="Times New Roman" w:cs="Times New Roman"/>
          <w:lang w:val="en-GB"/>
        </w:rPr>
        <w:t xml:space="preserve">adequate and </w:t>
      </w:r>
      <w:r w:rsidRPr="009E2147">
        <w:rPr>
          <w:rFonts w:ascii="Times New Roman" w:hAnsi="Times New Roman" w:cs="Times New Roman"/>
          <w:lang w:val="en-GB"/>
        </w:rPr>
        <w:t>well-founded, but in some programmes</w:t>
      </w:r>
      <w:r w:rsidR="0001181E" w:rsidRPr="009E2147">
        <w:rPr>
          <w:rFonts w:ascii="Times New Roman" w:hAnsi="Times New Roman" w:cs="Times New Roman"/>
          <w:lang w:val="en-GB"/>
        </w:rPr>
        <w:t>,</w:t>
      </w:r>
      <w:r w:rsidRPr="009E2147">
        <w:rPr>
          <w:rFonts w:ascii="Times New Roman" w:hAnsi="Times New Roman" w:cs="Times New Roman"/>
          <w:lang w:val="en-GB"/>
        </w:rPr>
        <w:t xml:space="preserve"> there is a lack of applicants or qualified students, partly due to demographic reasons. </w:t>
      </w:r>
      <w:r w:rsidR="00F061DB" w:rsidRPr="009E2147">
        <w:rPr>
          <w:rFonts w:ascii="Times New Roman" w:hAnsi="Times New Roman" w:cs="Times New Roman"/>
          <w:lang w:val="en-GB"/>
        </w:rPr>
        <w:t xml:space="preserve">In some programmes, </w:t>
      </w:r>
      <w:r w:rsidR="008244D5" w:rsidRPr="009E2147">
        <w:rPr>
          <w:rFonts w:ascii="Times New Roman" w:hAnsi="Times New Roman" w:cs="Times New Roman"/>
          <w:lang w:val="en-GB"/>
        </w:rPr>
        <w:t xml:space="preserve">there </w:t>
      </w:r>
      <w:r w:rsidR="0001181E" w:rsidRPr="009E2147">
        <w:rPr>
          <w:rFonts w:ascii="Times New Roman" w:hAnsi="Times New Roman" w:cs="Times New Roman"/>
          <w:lang w:val="en-GB"/>
        </w:rPr>
        <w:t xml:space="preserve">have been </w:t>
      </w:r>
      <w:r w:rsidR="00F061DB" w:rsidRPr="009E2147">
        <w:rPr>
          <w:rFonts w:ascii="Times New Roman" w:hAnsi="Times New Roman" w:cs="Times New Roman"/>
          <w:lang w:val="en-GB"/>
        </w:rPr>
        <w:t>gaps in admission</w:t>
      </w:r>
      <w:r w:rsidR="0001181E" w:rsidRPr="009E2147">
        <w:rPr>
          <w:rFonts w:ascii="Times New Roman" w:hAnsi="Times New Roman" w:cs="Times New Roman"/>
          <w:lang w:val="en-GB"/>
        </w:rPr>
        <w:t xml:space="preserve"> in recent years</w:t>
      </w:r>
      <w:r w:rsidR="00F061DB" w:rsidRPr="009E2147">
        <w:rPr>
          <w:rFonts w:ascii="Times New Roman" w:hAnsi="Times New Roman" w:cs="Times New Roman"/>
          <w:lang w:val="en-GB"/>
        </w:rPr>
        <w:t xml:space="preserve">, not always </w:t>
      </w:r>
      <w:r w:rsidR="0001181E" w:rsidRPr="009E2147">
        <w:rPr>
          <w:rFonts w:ascii="Times New Roman" w:hAnsi="Times New Roman" w:cs="Times New Roman"/>
          <w:lang w:val="en-GB"/>
        </w:rPr>
        <w:t xml:space="preserve">properly </w:t>
      </w:r>
      <w:r w:rsidR="00F061DB" w:rsidRPr="009E2147">
        <w:rPr>
          <w:rFonts w:ascii="Times New Roman" w:hAnsi="Times New Roman" w:cs="Times New Roman"/>
          <w:lang w:val="en-GB"/>
        </w:rPr>
        <w:t xml:space="preserve">communicated in advance. </w:t>
      </w:r>
      <w:r w:rsidRPr="009E2147">
        <w:rPr>
          <w:rFonts w:ascii="Times New Roman" w:hAnsi="Times New Roman" w:cs="Times New Roman"/>
          <w:lang w:val="en-GB"/>
        </w:rPr>
        <w:t xml:space="preserve">This may endanger the quality of the graduates in </w:t>
      </w:r>
      <w:r w:rsidR="003A3D0D" w:rsidRPr="009E2147">
        <w:rPr>
          <w:rFonts w:ascii="Times New Roman" w:hAnsi="Times New Roman" w:cs="Times New Roman"/>
          <w:lang w:val="en-GB"/>
        </w:rPr>
        <w:t>longer run</w:t>
      </w:r>
      <w:r w:rsidR="00F735D2" w:rsidRPr="009E2147">
        <w:rPr>
          <w:rFonts w:ascii="Times New Roman" w:hAnsi="Times New Roman" w:cs="Times New Roman"/>
          <w:lang w:val="en-GB"/>
        </w:rPr>
        <w:t xml:space="preserve">. The </w:t>
      </w:r>
      <w:r w:rsidR="003A3D0D" w:rsidRPr="009E2147">
        <w:rPr>
          <w:rFonts w:ascii="Times New Roman" w:hAnsi="Times New Roman" w:cs="Times New Roman"/>
          <w:lang w:val="en-GB"/>
        </w:rPr>
        <w:t xml:space="preserve">programmes tend to be knowledgeable about the threat. </w:t>
      </w:r>
      <w:r w:rsidR="00D31243" w:rsidRPr="009E2147">
        <w:rPr>
          <w:rFonts w:ascii="Times New Roman" w:hAnsi="Times New Roman" w:cs="Times New Roman"/>
          <w:lang w:val="en-GB"/>
        </w:rPr>
        <w:t xml:space="preserve">On the other hand, </w:t>
      </w:r>
      <w:r w:rsidR="005407F8" w:rsidRPr="00F7525B">
        <w:rPr>
          <w:rFonts w:ascii="Times New Roman" w:hAnsi="Times New Roman" w:cs="Times New Roman"/>
          <w:lang w:val="en-GB"/>
        </w:rPr>
        <w:t xml:space="preserve">student-teacher ratios are excellent. </w:t>
      </w:r>
      <w:r w:rsidR="00F53601" w:rsidRPr="009E2147">
        <w:rPr>
          <w:rFonts w:ascii="Times New Roman" w:hAnsi="Times New Roman" w:cs="Times New Roman"/>
          <w:lang w:val="en-GB"/>
        </w:rPr>
        <w:t xml:space="preserve">There is clearly a national need to rethink the number of BA/MA study programmes available in the country. </w:t>
      </w:r>
      <w:r w:rsidR="006E0BE9" w:rsidRPr="009E2147">
        <w:rPr>
          <w:rFonts w:ascii="Times New Roman" w:hAnsi="Times New Roman" w:cs="Times New Roman"/>
          <w:lang w:val="en-GB"/>
        </w:rPr>
        <w:t xml:space="preserve">International students enrich the </w:t>
      </w:r>
      <w:proofErr w:type="gramStart"/>
      <w:r w:rsidR="006E0BE9" w:rsidRPr="009E2147">
        <w:rPr>
          <w:rFonts w:ascii="Times New Roman" w:hAnsi="Times New Roman" w:cs="Times New Roman"/>
          <w:lang w:val="en-GB"/>
        </w:rPr>
        <w:t>programmes,</w:t>
      </w:r>
      <w:proofErr w:type="gramEnd"/>
      <w:r w:rsidR="006E0BE9" w:rsidRPr="009E2147">
        <w:rPr>
          <w:rFonts w:ascii="Times New Roman" w:hAnsi="Times New Roman" w:cs="Times New Roman"/>
          <w:lang w:val="en-GB"/>
        </w:rPr>
        <w:t xml:space="preserve"> there is partly a high ratio in programmes taught in English at VMU. </w:t>
      </w:r>
      <w:r w:rsidR="00EC7D95" w:rsidRPr="009E2147">
        <w:rPr>
          <w:rFonts w:ascii="Times New Roman" w:hAnsi="Times New Roman" w:cs="Times New Roman"/>
          <w:lang w:val="en-GB"/>
        </w:rPr>
        <w:t>The organisation of the study process does not appear to be a problem in any programme, but students</w:t>
      </w:r>
      <w:r w:rsidR="0043031B" w:rsidRPr="009E2147">
        <w:rPr>
          <w:rFonts w:ascii="Times New Roman" w:hAnsi="Times New Roman" w:cs="Times New Roman"/>
          <w:lang w:val="en-GB"/>
        </w:rPr>
        <w:t>’</w:t>
      </w:r>
      <w:r w:rsidR="00EC7D95" w:rsidRPr="009E2147">
        <w:rPr>
          <w:rFonts w:ascii="Times New Roman" w:hAnsi="Times New Roman" w:cs="Times New Roman"/>
          <w:lang w:val="en-GB"/>
        </w:rPr>
        <w:t xml:space="preserve"> participation in staff-led research activities is mostly weak, although there are good examples of publishing practices of theses work in in-house outlets. </w:t>
      </w:r>
      <w:r w:rsidR="00DE6D2F" w:rsidRPr="009E2147">
        <w:rPr>
          <w:rFonts w:ascii="Times New Roman" w:hAnsi="Times New Roman" w:cs="Times New Roman"/>
          <w:lang w:val="en-GB"/>
        </w:rPr>
        <w:t>The principles of assessing learning and practices for written assignments as well as descriptions of the courses are adequate and publicly available.</w:t>
      </w:r>
      <w:r w:rsidR="0043031B" w:rsidRPr="009E2147">
        <w:rPr>
          <w:rFonts w:ascii="Times New Roman" w:hAnsi="Times New Roman" w:cs="Times New Roman"/>
          <w:lang w:val="en-GB"/>
        </w:rPr>
        <w:t xml:space="preserve"> Students seem to be satisfied with teachers’ feedback of their learning.</w:t>
      </w:r>
      <w:r w:rsidR="00DE6D2F" w:rsidRPr="009E2147">
        <w:rPr>
          <w:rFonts w:ascii="Times New Roman" w:hAnsi="Times New Roman" w:cs="Times New Roman"/>
          <w:lang w:val="en-GB"/>
        </w:rPr>
        <w:t xml:space="preserve"> </w:t>
      </w:r>
      <w:r w:rsidR="008244D5" w:rsidRPr="009E2147">
        <w:rPr>
          <w:rFonts w:ascii="Times New Roman" w:hAnsi="Times New Roman" w:cs="Times New Roman"/>
          <w:lang w:val="en-GB"/>
        </w:rPr>
        <w:t xml:space="preserve">At VMU, there is a remarkable Code of Academic Ethics with the intention to make the study process honest and transparent in all programmes. </w:t>
      </w:r>
      <w:r w:rsidR="00DE6D2F" w:rsidRPr="009E2147">
        <w:rPr>
          <w:rFonts w:ascii="Times New Roman" w:hAnsi="Times New Roman" w:cs="Times New Roman"/>
          <w:lang w:val="en-GB"/>
        </w:rPr>
        <w:t>Opportunities for student mobility is offered in all institutions</w:t>
      </w:r>
      <w:r w:rsidR="006E0BE9" w:rsidRPr="009E2147">
        <w:rPr>
          <w:rFonts w:ascii="Times New Roman" w:hAnsi="Times New Roman" w:cs="Times New Roman"/>
          <w:lang w:val="en-GB"/>
        </w:rPr>
        <w:t xml:space="preserve"> (via ERASMUS+ or bilateral exchange agreemen</w:t>
      </w:r>
      <w:r w:rsidR="00F061DB" w:rsidRPr="009E2147">
        <w:rPr>
          <w:rFonts w:ascii="Times New Roman" w:hAnsi="Times New Roman" w:cs="Times New Roman"/>
          <w:lang w:val="en-GB"/>
        </w:rPr>
        <w:t>t</w:t>
      </w:r>
      <w:r w:rsidR="006E0BE9" w:rsidRPr="009E2147">
        <w:rPr>
          <w:rFonts w:ascii="Times New Roman" w:hAnsi="Times New Roman" w:cs="Times New Roman"/>
          <w:lang w:val="en-GB"/>
        </w:rPr>
        <w:t>s)</w:t>
      </w:r>
      <w:r w:rsidR="00DE6D2F" w:rsidRPr="009E2147">
        <w:rPr>
          <w:rFonts w:ascii="Times New Roman" w:hAnsi="Times New Roman" w:cs="Times New Roman"/>
          <w:lang w:val="en-GB"/>
        </w:rPr>
        <w:t>, but minor part of student choose</w:t>
      </w:r>
      <w:r w:rsidR="00F735D2" w:rsidRPr="009E2147">
        <w:rPr>
          <w:rFonts w:ascii="Times New Roman" w:hAnsi="Times New Roman" w:cs="Times New Roman"/>
          <w:lang w:val="en-GB"/>
        </w:rPr>
        <w:t>s</w:t>
      </w:r>
      <w:r w:rsidR="00DE6D2F" w:rsidRPr="009E2147">
        <w:rPr>
          <w:rFonts w:ascii="Times New Roman" w:hAnsi="Times New Roman" w:cs="Times New Roman"/>
          <w:lang w:val="en-GB"/>
        </w:rPr>
        <w:t xml:space="preserve"> to use them, less so among MA students who are normally working full-time and may have family responsibilities. </w:t>
      </w:r>
      <w:r w:rsidR="0001181E" w:rsidRPr="009E2147">
        <w:rPr>
          <w:rFonts w:ascii="Times New Roman" w:hAnsi="Times New Roman" w:cs="Times New Roman"/>
          <w:lang w:val="en-GB"/>
        </w:rPr>
        <w:t>Partly p</w:t>
      </w:r>
      <w:r w:rsidR="00C94F04" w:rsidRPr="009E2147">
        <w:rPr>
          <w:rFonts w:ascii="Times New Roman" w:hAnsi="Times New Roman" w:cs="Times New Roman"/>
          <w:lang w:val="en-GB"/>
        </w:rPr>
        <w:t>roblems with study credits transfer from exchange studies</w:t>
      </w:r>
      <w:r w:rsidR="0001181E" w:rsidRPr="009E2147">
        <w:rPr>
          <w:rFonts w:ascii="Times New Roman" w:hAnsi="Times New Roman" w:cs="Times New Roman"/>
          <w:lang w:val="en-GB"/>
        </w:rPr>
        <w:t xml:space="preserve"> were reported</w:t>
      </w:r>
      <w:r w:rsidR="00C94F04" w:rsidRPr="009E2147">
        <w:rPr>
          <w:rFonts w:ascii="Times New Roman" w:hAnsi="Times New Roman" w:cs="Times New Roman"/>
          <w:lang w:val="en-GB"/>
        </w:rPr>
        <w:t xml:space="preserve">. </w:t>
      </w:r>
      <w:r w:rsidR="00137B76" w:rsidRPr="009E2147">
        <w:rPr>
          <w:rFonts w:ascii="Times New Roman" w:hAnsi="Times New Roman" w:cs="Times New Roman"/>
          <w:lang w:val="en-GB"/>
        </w:rPr>
        <w:t xml:space="preserve">Programmes follow-up the employment of their graduates </w:t>
      </w:r>
      <w:r w:rsidR="006E3FB5" w:rsidRPr="009E2147">
        <w:rPr>
          <w:rFonts w:ascii="Times New Roman" w:hAnsi="Times New Roman" w:cs="Times New Roman"/>
          <w:lang w:val="en-GB"/>
        </w:rPr>
        <w:t>and most of them have at least some working contacts to employers and stakeholders and alumni in order to receive information about the professional performance of their graduates. There are services to support students’ career planning, but very often students do not know it, nor use them. Grants are delivered to best students, but very often few and relatively small.</w:t>
      </w:r>
      <w:r w:rsidR="009F4F08">
        <w:rPr>
          <w:rFonts w:ascii="Times New Roman" w:hAnsi="Times New Roman" w:cs="Times New Roman"/>
          <w:lang w:val="en-GB"/>
        </w:rPr>
        <w:t xml:space="preserve"> </w:t>
      </w:r>
      <w:r w:rsidR="009F4F08" w:rsidRPr="00F7525B">
        <w:rPr>
          <w:rFonts w:ascii="Times New Roman" w:hAnsi="Times New Roman" w:cs="Times New Roman"/>
          <w:lang w:val="en-GB"/>
        </w:rPr>
        <w:t xml:space="preserve">There are some </w:t>
      </w:r>
      <w:r w:rsidR="009F4F08" w:rsidRPr="00F7525B">
        <w:rPr>
          <w:rFonts w:ascii="Times New Roman" w:hAnsi="Times New Roman" w:cs="Times New Roman"/>
        </w:rPr>
        <w:t>scheduling issues concerning major and minor studies and rationalisation matters in</w:t>
      </w:r>
      <w:r w:rsidR="00FC3B10" w:rsidRPr="00F7525B">
        <w:rPr>
          <w:rFonts w:ascii="Times New Roman" w:hAnsi="Times New Roman" w:cs="Times New Roman"/>
        </w:rPr>
        <w:t xml:space="preserve"> the function of</w:t>
      </w:r>
      <w:r w:rsidR="009F4F08" w:rsidRPr="00F7525B">
        <w:rPr>
          <w:rFonts w:ascii="Times New Roman" w:hAnsi="Times New Roman" w:cs="Times New Roman"/>
        </w:rPr>
        <w:t xml:space="preserve"> military and civil academic systems.</w:t>
      </w:r>
    </w:p>
    <w:p w14:paraId="097D30A1" w14:textId="77777777" w:rsidR="00ED3B6E" w:rsidRPr="00F7525B" w:rsidRDefault="00ED3B6E" w:rsidP="0001181E">
      <w:pPr>
        <w:jc w:val="both"/>
        <w:rPr>
          <w:rFonts w:ascii="Times New Roman" w:hAnsi="Times New Roman" w:cs="Times New Roman"/>
          <w:b/>
          <w:lang w:val="en-GB"/>
        </w:rPr>
      </w:pPr>
    </w:p>
    <w:p w14:paraId="5588D254" w14:textId="77777777" w:rsidR="00384126" w:rsidRPr="00F7525B" w:rsidRDefault="00D630EC">
      <w:pPr>
        <w:rPr>
          <w:rFonts w:ascii="Times New Roman" w:hAnsi="Times New Roman" w:cs="Times New Roman"/>
          <w:b/>
          <w:lang w:val="en-GB"/>
        </w:rPr>
      </w:pPr>
      <w:r w:rsidRPr="00F7525B">
        <w:rPr>
          <w:rFonts w:ascii="Times New Roman" w:hAnsi="Times New Roman" w:cs="Times New Roman"/>
          <w:b/>
          <w:lang w:val="en-GB"/>
        </w:rPr>
        <w:t>Programme</w:t>
      </w:r>
      <w:r w:rsidR="00384126" w:rsidRPr="00F7525B">
        <w:rPr>
          <w:rFonts w:ascii="Times New Roman" w:hAnsi="Times New Roman" w:cs="Times New Roman"/>
          <w:b/>
          <w:lang w:val="en-GB"/>
        </w:rPr>
        <w:t xml:space="preserve"> Management</w:t>
      </w:r>
    </w:p>
    <w:p w14:paraId="64930F8E" w14:textId="408D7D82" w:rsidR="00E7764F" w:rsidRDefault="00245396" w:rsidP="00E7764F">
      <w:pPr>
        <w:jc w:val="both"/>
        <w:rPr>
          <w:rFonts w:ascii="Times New Roman" w:hAnsi="Times New Roman" w:cs="Times New Roman"/>
          <w:iCs/>
          <w:lang w:val="en-GB"/>
        </w:rPr>
      </w:pPr>
      <w:r w:rsidRPr="009E2147">
        <w:rPr>
          <w:rFonts w:ascii="Times New Roman" w:hAnsi="Times New Roman" w:cs="Times New Roman"/>
          <w:lang w:val="en-GB"/>
        </w:rPr>
        <w:t xml:space="preserve">In general, study programmes have a clear formal organisation for study programme management: responsibilities for decisions and monitoring of the implementation of the programme are clearly allocated. </w:t>
      </w:r>
      <w:r w:rsidR="00A41362" w:rsidRPr="009E2147">
        <w:rPr>
          <w:rFonts w:ascii="Times New Roman" w:hAnsi="Times New Roman" w:cs="Times New Roman"/>
          <w:lang w:val="en-GB"/>
        </w:rPr>
        <w:t xml:space="preserve">Regular internal and external procedures are in place for the programme’s review, monitoring, quality assurance and implementation. </w:t>
      </w:r>
      <w:r w:rsidRPr="009E2147">
        <w:rPr>
          <w:rFonts w:ascii="Times New Roman" w:hAnsi="Times New Roman" w:cs="Times New Roman"/>
          <w:lang w:val="en-GB"/>
        </w:rPr>
        <w:t>All programme</w:t>
      </w:r>
      <w:r w:rsidR="00F735D2" w:rsidRPr="009E2147">
        <w:rPr>
          <w:rFonts w:ascii="Times New Roman" w:hAnsi="Times New Roman" w:cs="Times New Roman"/>
          <w:lang w:val="en-GB"/>
        </w:rPr>
        <w:t>s</w:t>
      </w:r>
      <w:r w:rsidRPr="009E2147">
        <w:rPr>
          <w:rFonts w:ascii="Times New Roman" w:hAnsi="Times New Roman" w:cs="Times New Roman"/>
          <w:lang w:val="en-GB"/>
        </w:rPr>
        <w:t xml:space="preserve"> use </w:t>
      </w:r>
      <w:proofErr w:type="gramStart"/>
      <w:r w:rsidRPr="009E2147">
        <w:rPr>
          <w:rFonts w:ascii="Times New Roman" w:hAnsi="Times New Roman" w:cs="Times New Roman"/>
          <w:lang w:val="en-GB"/>
        </w:rPr>
        <w:t>a university-wide quality assurance system which include</w:t>
      </w:r>
      <w:proofErr w:type="gramEnd"/>
      <w:r w:rsidRPr="009E2147">
        <w:rPr>
          <w:rFonts w:ascii="Times New Roman" w:hAnsi="Times New Roman" w:cs="Times New Roman"/>
          <w:lang w:val="en-GB"/>
        </w:rPr>
        <w:t xml:space="preserve"> internal and external assessment of the hosted programmes. Student feedback is collected in all programmes, but students tend to be </w:t>
      </w:r>
      <w:r w:rsidR="00071461">
        <w:rPr>
          <w:rFonts w:ascii="Times New Roman" w:hAnsi="Times New Roman" w:cs="Times New Roman"/>
          <w:lang w:val="en-GB"/>
        </w:rPr>
        <w:t xml:space="preserve">rather </w:t>
      </w:r>
      <w:r w:rsidRPr="009E2147">
        <w:rPr>
          <w:rFonts w:ascii="Times New Roman" w:hAnsi="Times New Roman" w:cs="Times New Roman"/>
          <w:lang w:val="en-GB"/>
        </w:rPr>
        <w:t xml:space="preserve">unaware </w:t>
      </w:r>
      <w:r w:rsidR="00224BB1" w:rsidRPr="009E2147">
        <w:rPr>
          <w:rFonts w:ascii="Times New Roman" w:hAnsi="Times New Roman" w:cs="Times New Roman"/>
          <w:lang w:val="en-GB"/>
        </w:rPr>
        <w:t xml:space="preserve">of </w:t>
      </w:r>
      <w:r w:rsidRPr="009E2147">
        <w:rPr>
          <w:rFonts w:ascii="Times New Roman" w:hAnsi="Times New Roman" w:cs="Times New Roman"/>
          <w:lang w:val="en-GB"/>
        </w:rPr>
        <w:t xml:space="preserve">what </w:t>
      </w:r>
      <w:r w:rsidR="00224BB1" w:rsidRPr="009E2147">
        <w:rPr>
          <w:rFonts w:ascii="Times New Roman" w:hAnsi="Times New Roman" w:cs="Times New Roman"/>
          <w:lang w:val="en-GB"/>
        </w:rPr>
        <w:t>the results of surveys are</w:t>
      </w:r>
      <w:r w:rsidRPr="009E2147">
        <w:rPr>
          <w:rFonts w:ascii="Times New Roman" w:hAnsi="Times New Roman" w:cs="Times New Roman"/>
          <w:lang w:val="en-GB"/>
        </w:rPr>
        <w:t xml:space="preserve"> and how they are used </w:t>
      </w:r>
      <w:r w:rsidR="00224BB1" w:rsidRPr="009E2147">
        <w:rPr>
          <w:rFonts w:ascii="Times New Roman" w:hAnsi="Times New Roman" w:cs="Times New Roman"/>
          <w:lang w:val="en-GB"/>
        </w:rPr>
        <w:t xml:space="preserve">for </w:t>
      </w:r>
      <w:r w:rsidRPr="009E2147">
        <w:rPr>
          <w:rFonts w:ascii="Times New Roman" w:hAnsi="Times New Roman" w:cs="Times New Roman"/>
          <w:lang w:val="en-GB"/>
        </w:rPr>
        <w:t xml:space="preserve">improving the programme. In some programmes the interviewed students can give examples of changes made on the basis of their feedback. </w:t>
      </w:r>
      <w:r w:rsidR="00224BB1" w:rsidRPr="009E2147">
        <w:rPr>
          <w:rFonts w:ascii="Times New Roman" w:hAnsi="Times New Roman" w:cs="Times New Roman"/>
          <w:lang w:val="en-GB"/>
        </w:rPr>
        <w:t>Stakeholder feedback is collected in various ways</w:t>
      </w:r>
      <w:r w:rsidR="001B097A" w:rsidRPr="009E2147">
        <w:rPr>
          <w:rFonts w:ascii="Times New Roman" w:hAnsi="Times New Roman" w:cs="Times New Roman"/>
          <w:lang w:val="en-GB"/>
        </w:rPr>
        <w:t>, often face-to-face</w:t>
      </w:r>
      <w:r w:rsidR="00224BB1" w:rsidRPr="009E2147">
        <w:rPr>
          <w:rFonts w:ascii="Times New Roman" w:hAnsi="Times New Roman" w:cs="Times New Roman"/>
          <w:lang w:val="en-GB"/>
        </w:rPr>
        <w:t>, as response rate</w:t>
      </w:r>
      <w:r w:rsidR="001B097A" w:rsidRPr="009E2147">
        <w:rPr>
          <w:rFonts w:ascii="Times New Roman" w:hAnsi="Times New Roman" w:cs="Times New Roman"/>
          <w:lang w:val="en-GB"/>
        </w:rPr>
        <w:t>s</w:t>
      </w:r>
      <w:r w:rsidR="00224BB1" w:rsidRPr="009E2147">
        <w:rPr>
          <w:rFonts w:ascii="Times New Roman" w:hAnsi="Times New Roman" w:cs="Times New Roman"/>
          <w:lang w:val="en-GB"/>
        </w:rPr>
        <w:t xml:space="preserve"> in surveys tend to be low.</w:t>
      </w:r>
      <w:r w:rsidR="00F53601" w:rsidRPr="009E2147">
        <w:rPr>
          <w:rFonts w:ascii="Times New Roman" w:hAnsi="Times New Roman" w:cs="Times New Roman"/>
          <w:lang w:val="en-GB"/>
        </w:rPr>
        <w:t xml:space="preserve"> Sometimes stakeholders are providing internship places for the students on regular basis and programmes take – wisely – advantage of opportunities for broader collaboration, also in research and development activities</w:t>
      </w:r>
      <w:r w:rsidR="00E46F95" w:rsidRPr="009E2147">
        <w:rPr>
          <w:rFonts w:ascii="Times New Roman" w:hAnsi="Times New Roman" w:cs="Times New Roman"/>
          <w:lang w:val="en-GB"/>
        </w:rPr>
        <w:t xml:space="preserve"> including joint conferences and public lectures</w:t>
      </w:r>
      <w:r w:rsidR="00F53601" w:rsidRPr="009E2147">
        <w:rPr>
          <w:rFonts w:ascii="Times New Roman" w:hAnsi="Times New Roman" w:cs="Times New Roman"/>
          <w:lang w:val="en-GB"/>
        </w:rPr>
        <w:t xml:space="preserve">, </w:t>
      </w:r>
      <w:r w:rsidR="00E46F95" w:rsidRPr="009E2147">
        <w:rPr>
          <w:rFonts w:ascii="Times New Roman" w:hAnsi="Times New Roman" w:cs="Times New Roman"/>
          <w:lang w:val="en-GB"/>
        </w:rPr>
        <w:t xml:space="preserve">and </w:t>
      </w:r>
      <w:r w:rsidR="00F735D2" w:rsidRPr="009E2147">
        <w:rPr>
          <w:rFonts w:ascii="Times New Roman" w:hAnsi="Times New Roman" w:cs="Times New Roman"/>
          <w:lang w:val="en-GB"/>
        </w:rPr>
        <w:t>contribut</w:t>
      </w:r>
      <w:r w:rsidR="00E46F95" w:rsidRPr="009E2147">
        <w:rPr>
          <w:rFonts w:ascii="Times New Roman" w:hAnsi="Times New Roman" w:cs="Times New Roman"/>
          <w:lang w:val="en-GB"/>
        </w:rPr>
        <w:t>e</w:t>
      </w:r>
      <w:r w:rsidR="00F735D2" w:rsidRPr="009E2147">
        <w:rPr>
          <w:rFonts w:ascii="Times New Roman" w:hAnsi="Times New Roman" w:cs="Times New Roman"/>
          <w:lang w:val="en-GB"/>
        </w:rPr>
        <w:t xml:space="preserve"> to </w:t>
      </w:r>
      <w:r w:rsidR="00F53601" w:rsidRPr="009E2147">
        <w:rPr>
          <w:rFonts w:ascii="Times New Roman" w:hAnsi="Times New Roman" w:cs="Times New Roman"/>
          <w:lang w:val="en-GB"/>
        </w:rPr>
        <w:t>national and regional development</w:t>
      </w:r>
      <w:r w:rsidR="00F735D2" w:rsidRPr="009E2147">
        <w:rPr>
          <w:rFonts w:ascii="Times New Roman" w:hAnsi="Times New Roman" w:cs="Times New Roman"/>
          <w:lang w:val="en-GB"/>
        </w:rPr>
        <w:t xml:space="preserve"> at the same time</w:t>
      </w:r>
      <w:r w:rsidR="00F53601" w:rsidRPr="009E2147">
        <w:rPr>
          <w:rFonts w:ascii="Times New Roman" w:hAnsi="Times New Roman" w:cs="Times New Roman"/>
          <w:lang w:val="en-GB"/>
        </w:rPr>
        <w:t xml:space="preserve">. </w:t>
      </w:r>
      <w:r w:rsidR="00224BB1" w:rsidRPr="009E2147">
        <w:rPr>
          <w:rFonts w:ascii="Times New Roman" w:hAnsi="Times New Roman" w:cs="Times New Roman"/>
          <w:lang w:val="en-GB"/>
        </w:rPr>
        <w:t xml:space="preserve">Project management can in most cases easily refer to examples of changes based on stakeholder and student feedback. However, the management is also knowledgeable about the challenges of receiving sufficient and qualified feedback and in most cases there are plans for improvement. </w:t>
      </w:r>
      <w:r w:rsidR="009D4FE1" w:rsidRPr="009E2147">
        <w:rPr>
          <w:rFonts w:ascii="Times New Roman" w:hAnsi="Times New Roman" w:cs="Times New Roman"/>
          <w:lang w:val="en-GB"/>
        </w:rPr>
        <w:t xml:space="preserve">Ties with stakeholders could be further strengthened by launching an alumni network that actively engages alumni with the universities. </w:t>
      </w:r>
      <w:r w:rsidR="00224BB1" w:rsidRPr="009E2147">
        <w:rPr>
          <w:rFonts w:ascii="Times New Roman" w:hAnsi="Times New Roman" w:cs="Times New Roman"/>
          <w:lang w:val="en-GB"/>
        </w:rPr>
        <w:t xml:space="preserve"> One may conclude that internal quality assurance matters, but it is not without flaws</w:t>
      </w:r>
      <w:r w:rsidR="002A4305" w:rsidRPr="009E2147">
        <w:rPr>
          <w:rFonts w:ascii="Times New Roman" w:hAnsi="Times New Roman" w:cs="Times New Roman"/>
          <w:lang w:val="en-GB"/>
        </w:rPr>
        <w:t xml:space="preserve">, and the coverage, efficiency and </w:t>
      </w:r>
      <w:r w:rsidR="002A4305" w:rsidRPr="009E2147">
        <w:rPr>
          <w:rFonts w:ascii="Times New Roman" w:hAnsi="Times New Roman" w:cs="Times New Roman"/>
          <w:lang w:val="en-GB"/>
        </w:rPr>
        <w:lastRenderedPageBreak/>
        <w:t>effective</w:t>
      </w:r>
      <w:r w:rsidR="00F735D2" w:rsidRPr="009E2147">
        <w:rPr>
          <w:rFonts w:ascii="Times New Roman" w:hAnsi="Times New Roman" w:cs="Times New Roman"/>
          <w:lang w:val="en-GB"/>
        </w:rPr>
        <w:t>ness</w:t>
      </w:r>
      <w:r w:rsidR="002A4305" w:rsidRPr="009E2147">
        <w:rPr>
          <w:rFonts w:ascii="Times New Roman" w:hAnsi="Times New Roman" w:cs="Times New Roman"/>
          <w:lang w:val="en-GB"/>
        </w:rPr>
        <w:t xml:space="preserve"> of the quality assurance system has significant variation by university</w:t>
      </w:r>
      <w:r w:rsidR="00224BB1" w:rsidRPr="009E2147">
        <w:rPr>
          <w:rFonts w:ascii="Times New Roman" w:hAnsi="Times New Roman" w:cs="Times New Roman"/>
          <w:lang w:val="en-GB"/>
        </w:rPr>
        <w:t xml:space="preserve">. Programme management has always reacted to recommendations </w:t>
      </w:r>
      <w:r w:rsidR="00F53601" w:rsidRPr="009E2147">
        <w:rPr>
          <w:rFonts w:ascii="Times New Roman" w:hAnsi="Times New Roman" w:cs="Times New Roman"/>
          <w:lang w:val="en-GB"/>
        </w:rPr>
        <w:t xml:space="preserve">of </w:t>
      </w:r>
      <w:r w:rsidR="00224BB1" w:rsidRPr="009E2147">
        <w:rPr>
          <w:rFonts w:ascii="Times New Roman" w:hAnsi="Times New Roman" w:cs="Times New Roman"/>
          <w:lang w:val="en-GB"/>
        </w:rPr>
        <w:t>external evaluations, but sometimes there is considerable inertia which is partly related to changes and challenges of the hosting organisational unit</w:t>
      </w:r>
      <w:r w:rsidR="00B50647" w:rsidRPr="009E2147">
        <w:rPr>
          <w:rFonts w:ascii="Times New Roman" w:hAnsi="Times New Roman" w:cs="Times New Roman"/>
          <w:lang w:val="en-GB"/>
        </w:rPr>
        <w:t xml:space="preserve"> and the qualifications of its unchanging staff</w:t>
      </w:r>
      <w:r w:rsidR="00224BB1" w:rsidRPr="009E2147">
        <w:rPr>
          <w:rFonts w:ascii="Times New Roman" w:hAnsi="Times New Roman" w:cs="Times New Roman"/>
          <w:lang w:val="en-GB"/>
        </w:rPr>
        <w:t>, whole university or Lithuanian system of higher education</w:t>
      </w:r>
      <w:r w:rsidR="00F53601" w:rsidRPr="009E2147">
        <w:rPr>
          <w:rFonts w:ascii="Times New Roman" w:hAnsi="Times New Roman" w:cs="Times New Roman"/>
          <w:lang w:val="en-GB"/>
        </w:rPr>
        <w:t xml:space="preserve"> – </w:t>
      </w:r>
      <w:r w:rsidR="00224BB1" w:rsidRPr="009E2147">
        <w:rPr>
          <w:rFonts w:ascii="Times New Roman" w:hAnsi="Times New Roman" w:cs="Times New Roman"/>
          <w:lang w:val="en-GB"/>
        </w:rPr>
        <w:t>and available resources.</w:t>
      </w:r>
      <w:r w:rsidR="00B50647" w:rsidRPr="009E2147">
        <w:rPr>
          <w:rFonts w:ascii="Times New Roman" w:hAnsi="Times New Roman" w:cs="Times New Roman"/>
          <w:lang w:val="en-GB"/>
        </w:rPr>
        <w:t xml:space="preserve"> Systematic improving of international research culture would be instrumental for solving many problems, but it takes time and requires organisational mergers, when the numbers of students are declining and the prospects of higher governmental funding for universities are vacillating to say the least.</w:t>
      </w:r>
      <w:r w:rsidR="009F4F08">
        <w:rPr>
          <w:rFonts w:ascii="Times New Roman" w:hAnsi="Times New Roman" w:cs="Times New Roman"/>
          <w:lang w:val="en-GB"/>
        </w:rPr>
        <w:t xml:space="preserve"> </w:t>
      </w:r>
      <w:r w:rsidR="009F4F08" w:rsidRPr="00BF68F2">
        <w:rPr>
          <w:rFonts w:ascii="Times New Roman" w:hAnsi="Times New Roman" w:cs="Times New Roman"/>
          <w:lang w:val="en-GB"/>
        </w:rPr>
        <w:t>Where there have been newly-developed mana</w:t>
      </w:r>
      <w:r w:rsidR="009F4F08" w:rsidRPr="00035930">
        <w:rPr>
          <w:rFonts w:ascii="Times New Roman" w:hAnsi="Times New Roman" w:cs="Times New Roman"/>
          <w:lang w:val="en-GB"/>
        </w:rPr>
        <w:t>gement initiatives</w:t>
      </w:r>
      <w:r w:rsidR="00C22C82" w:rsidRPr="00035930">
        <w:rPr>
          <w:rFonts w:ascii="Times New Roman" w:hAnsi="Times New Roman" w:cs="Times New Roman"/>
          <w:lang w:val="en-GB"/>
        </w:rPr>
        <w:t>, appropriate evaluation procedures should be in place.  Equally, while the student voice is generally listened to, it should be acted upon speedily and efficiently</w:t>
      </w:r>
      <w:r w:rsidR="00C22C82" w:rsidRPr="00BF68F2">
        <w:rPr>
          <w:rFonts w:ascii="Times New Roman" w:hAnsi="Times New Roman" w:cs="Times New Roman"/>
          <w:lang w:val="en-GB"/>
        </w:rPr>
        <w:t>.</w:t>
      </w:r>
      <w:r w:rsidR="009F4F08" w:rsidRPr="00BF68F2">
        <w:rPr>
          <w:rFonts w:ascii="Times New Roman" w:hAnsi="Times New Roman" w:cs="Times New Roman"/>
          <w:lang w:val="en-GB"/>
        </w:rPr>
        <w:t xml:space="preserve"> </w:t>
      </w:r>
      <w:r w:rsidR="00B50647" w:rsidRPr="00BF68F2">
        <w:rPr>
          <w:rFonts w:ascii="Times New Roman" w:hAnsi="Times New Roman" w:cs="Times New Roman"/>
          <w:lang w:val="en-GB"/>
        </w:rPr>
        <w:t xml:space="preserve"> </w:t>
      </w:r>
      <w:r w:rsidR="00E7764F" w:rsidRPr="00BF68F2">
        <w:rPr>
          <w:rFonts w:ascii="Times New Roman" w:hAnsi="Times New Roman" w:cs="Times New Roman"/>
          <w:iCs/>
          <w:lang w:val="en-GB"/>
        </w:rPr>
        <w:t>Political Science in Lithuania is competing for quality students in all programmes.  The policy of allowing institutions to operate with smaller numbers in some years helps to keep communities functional in higher education contexts and continues to fulfil particular local, regional and national military needs.</w:t>
      </w:r>
    </w:p>
    <w:p w14:paraId="1D648161" w14:textId="77777777" w:rsidR="00035930" w:rsidRPr="00BF68F2" w:rsidRDefault="00035930" w:rsidP="00E7764F">
      <w:pPr>
        <w:jc w:val="both"/>
        <w:rPr>
          <w:rFonts w:ascii="Times New Roman" w:hAnsi="Times New Roman" w:cs="Times New Roman"/>
          <w:b/>
          <w:lang w:val="en-GB"/>
        </w:rPr>
      </w:pPr>
    </w:p>
    <w:p w14:paraId="105D39AC" w14:textId="77777777" w:rsidR="00927CEF" w:rsidRPr="00BF68F2" w:rsidRDefault="00927CEF" w:rsidP="00927CEF">
      <w:pPr>
        <w:jc w:val="both"/>
        <w:rPr>
          <w:rFonts w:ascii="Times New Roman" w:hAnsi="Times New Roman" w:cs="Times New Roman"/>
          <w:b/>
          <w:lang w:val="en-GB"/>
        </w:rPr>
      </w:pPr>
      <w:r w:rsidRPr="00BF68F2">
        <w:rPr>
          <w:rFonts w:ascii="Times New Roman" w:hAnsi="Times New Roman" w:cs="Times New Roman"/>
          <w:b/>
          <w:lang w:val="en-GB"/>
        </w:rPr>
        <w:t xml:space="preserve">MAIN STRATEGIC RECOMMENDATIONS FOR THE IMPROVEMENT OF STUDY PROGRAMMES IN </w:t>
      </w:r>
      <w:r w:rsidR="00323DF3" w:rsidRPr="00BF68F2">
        <w:rPr>
          <w:rFonts w:ascii="Times New Roman" w:hAnsi="Times New Roman" w:cs="Times New Roman"/>
          <w:b/>
          <w:i/>
          <w:lang w:val="en-GB"/>
        </w:rPr>
        <w:t>POLITICAL SCIENCE</w:t>
      </w:r>
      <w:r w:rsidRPr="00BF68F2">
        <w:rPr>
          <w:rFonts w:ascii="Times New Roman" w:hAnsi="Times New Roman" w:cs="Times New Roman"/>
          <w:b/>
          <w:i/>
          <w:lang w:val="en-GB"/>
        </w:rPr>
        <w:t xml:space="preserve"> </w:t>
      </w:r>
      <w:r w:rsidRPr="00BF68F2">
        <w:rPr>
          <w:rFonts w:ascii="Times New Roman" w:hAnsi="Times New Roman" w:cs="Times New Roman"/>
          <w:b/>
          <w:lang w:val="en-GB"/>
        </w:rPr>
        <w:t xml:space="preserve">STUDY FIELD  </w:t>
      </w:r>
    </w:p>
    <w:p w14:paraId="637A407E" w14:textId="77777777" w:rsidR="00927CEF" w:rsidRPr="00BF68F2" w:rsidRDefault="00927CEF" w:rsidP="00927CEF">
      <w:pPr>
        <w:jc w:val="both"/>
        <w:rPr>
          <w:rFonts w:ascii="Times New Roman" w:hAnsi="Times New Roman" w:cs="Times New Roman"/>
          <w:b/>
          <w:lang w:val="en-GB"/>
        </w:rPr>
      </w:pPr>
    </w:p>
    <w:p w14:paraId="640906C6" w14:textId="77777777" w:rsidR="00927CEF" w:rsidRDefault="00927CEF" w:rsidP="00927CEF">
      <w:pPr>
        <w:widowControl w:val="0"/>
        <w:numPr>
          <w:ilvl w:val="0"/>
          <w:numId w:val="2"/>
        </w:numPr>
        <w:suppressAutoHyphens/>
        <w:spacing w:after="0" w:line="240" w:lineRule="auto"/>
        <w:jc w:val="both"/>
        <w:rPr>
          <w:rFonts w:ascii="Times New Roman" w:hAnsi="Times New Roman" w:cs="Times New Roman"/>
          <w:b/>
          <w:lang w:val="en-GB"/>
        </w:rPr>
      </w:pPr>
      <w:r w:rsidRPr="00BF68F2">
        <w:rPr>
          <w:rFonts w:ascii="Times New Roman" w:hAnsi="Times New Roman" w:cs="Times New Roman"/>
          <w:b/>
          <w:lang w:val="en-GB"/>
        </w:rPr>
        <w:t xml:space="preserve">Strategic recommendations at institutional level (for Higher Education Institutions): </w:t>
      </w:r>
    </w:p>
    <w:p w14:paraId="0F14AAE3" w14:textId="77777777" w:rsidR="00035930" w:rsidRPr="00BF68F2" w:rsidRDefault="00035930" w:rsidP="00035930">
      <w:pPr>
        <w:widowControl w:val="0"/>
        <w:suppressAutoHyphens/>
        <w:spacing w:after="0" w:line="240" w:lineRule="auto"/>
        <w:ind w:left="720"/>
        <w:jc w:val="both"/>
        <w:rPr>
          <w:rFonts w:ascii="Times New Roman" w:hAnsi="Times New Roman" w:cs="Times New Roman"/>
          <w:b/>
          <w:lang w:val="en-GB"/>
        </w:rPr>
      </w:pPr>
    </w:p>
    <w:p w14:paraId="7CC3A5D9" w14:textId="33C42913" w:rsidR="00A3688D" w:rsidRDefault="00DC7FF1" w:rsidP="00927CEF">
      <w:pPr>
        <w:jc w:val="both"/>
        <w:rPr>
          <w:rFonts w:ascii="Times New Roman" w:hAnsi="Times New Roman" w:cs="Times New Roman"/>
          <w:lang w:val="en-GB"/>
        </w:rPr>
      </w:pPr>
      <w:r w:rsidRPr="009E2147">
        <w:rPr>
          <w:rFonts w:ascii="Times New Roman" w:hAnsi="Times New Roman" w:cs="Times New Roman"/>
          <w:lang w:val="en-GB"/>
        </w:rPr>
        <w:t>T</w:t>
      </w:r>
      <w:r w:rsidR="00C94F04" w:rsidRPr="009E2147">
        <w:rPr>
          <w:rFonts w:ascii="Times New Roman" w:hAnsi="Times New Roman" w:cs="Times New Roman"/>
          <w:lang w:val="en-GB"/>
        </w:rPr>
        <w:t xml:space="preserve">eaching staff should receive more </w:t>
      </w:r>
      <w:r w:rsidRPr="009E2147">
        <w:rPr>
          <w:rFonts w:ascii="Times New Roman" w:hAnsi="Times New Roman" w:cs="Times New Roman"/>
          <w:lang w:val="en-GB"/>
        </w:rPr>
        <w:t>s</w:t>
      </w:r>
      <w:r w:rsidR="00C94F04" w:rsidRPr="009E2147">
        <w:rPr>
          <w:rFonts w:ascii="Times New Roman" w:hAnsi="Times New Roman" w:cs="Times New Roman"/>
          <w:lang w:val="en-GB"/>
        </w:rPr>
        <w:t>upport</w:t>
      </w:r>
      <w:r w:rsidR="008A201E" w:rsidRPr="009E2147">
        <w:rPr>
          <w:rFonts w:ascii="Times New Roman" w:hAnsi="Times New Roman" w:cs="Times New Roman"/>
          <w:lang w:val="en-GB"/>
        </w:rPr>
        <w:t xml:space="preserve"> </w:t>
      </w:r>
      <w:r w:rsidR="00C94F04" w:rsidRPr="009E2147">
        <w:rPr>
          <w:rFonts w:ascii="Times New Roman" w:hAnsi="Times New Roman" w:cs="Times New Roman"/>
          <w:lang w:val="en-GB"/>
        </w:rPr>
        <w:t xml:space="preserve">for research driven teaching and </w:t>
      </w:r>
      <w:r w:rsidR="008A201E" w:rsidRPr="009E2147">
        <w:rPr>
          <w:rFonts w:ascii="Times New Roman" w:hAnsi="Times New Roman" w:cs="Times New Roman"/>
          <w:lang w:val="en-GB"/>
        </w:rPr>
        <w:t>to produce high quality research that can be placed in internationally recognized journals</w:t>
      </w:r>
      <w:r w:rsidR="00C94F04" w:rsidRPr="009E2147">
        <w:rPr>
          <w:rFonts w:ascii="Times New Roman" w:hAnsi="Times New Roman" w:cs="Times New Roman"/>
          <w:lang w:val="en-GB"/>
        </w:rPr>
        <w:t xml:space="preserve">, </w:t>
      </w:r>
      <w:proofErr w:type="spellStart"/>
      <w:r w:rsidR="00C94F04" w:rsidRPr="009E2147">
        <w:rPr>
          <w:rFonts w:ascii="Times New Roman" w:hAnsi="Times New Roman" w:cs="Times New Roman"/>
          <w:lang w:val="en-GB"/>
        </w:rPr>
        <w:t>eg</w:t>
      </w:r>
      <w:proofErr w:type="spellEnd"/>
      <w:r w:rsidR="00C94F04" w:rsidRPr="009E2147">
        <w:rPr>
          <w:rFonts w:ascii="Times New Roman" w:hAnsi="Times New Roman" w:cs="Times New Roman"/>
          <w:lang w:val="en-GB"/>
        </w:rPr>
        <w:t xml:space="preserve">. </w:t>
      </w:r>
      <w:proofErr w:type="gramStart"/>
      <w:r w:rsidR="00C94F04" w:rsidRPr="009E2147">
        <w:rPr>
          <w:rFonts w:ascii="Times New Roman" w:hAnsi="Times New Roman" w:cs="Times New Roman"/>
          <w:lang w:val="en-GB"/>
        </w:rPr>
        <w:t>by</w:t>
      </w:r>
      <w:proofErr w:type="gramEnd"/>
      <w:r w:rsidR="00C94F04" w:rsidRPr="009E2147">
        <w:rPr>
          <w:rFonts w:ascii="Times New Roman" w:hAnsi="Times New Roman" w:cs="Times New Roman"/>
          <w:lang w:val="en-GB"/>
        </w:rPr>
        <w:t xml:space="preserve"> introducing research clusters and personal resear</w:t>
      </w:r>
      <w:r w:rsidR="00A3688D" w:rsidRPr="009E2147">
        <w:rPr>
          <w:rFonts w:ascii="Times New Roman" w:hAnsi="Times New Roman" w:cs="Times New Roman"/>
          <w:lang w:val="en-GB"/>
        </w:rPr>
        <w:t>ch allowances</w:t>
      </w:r>
      <w:r w:rsidR="00C94F04" w:rsidRPr="009E2147">
        <w:rPr>
          <w:rFonts w:ascii="Times New Roman" w:hAnsi="Times New Roman" w:cs="Times New Roman"/>
          <w:lang w:val="en-GB"/>
        </w:rPr>
        <w:t>.</w:t>
      </w:r>
      <w:r w:rsidR="00CA5236" w:rsidRPr="009E2147">
        <w:rPr>
          <w:rFonts w:ascii="Times New Roman" w:hAnsi="Times New Roman" w:cs="Times New Roman"/>
          <w:lang w:val="en-GB"/>
        </w:rPr>
        <w:t xml:space="preserve"> </w:t>
      </w:r>
      <w:r w:rsidR="00A3688D" w:rsidRPr="009E2147">
        <w:rPr>
          <w:rFonts w:ascii="Times New Roman" w:hAnsi="Times New Roman" w:cs="Times New Roman"/>
          <w:lang w:val="en-GB"/>
        </w:rPr>
        <w:t xml:space="preserve">The universities could consider introducing a fund for pump-priming research funding on a competitive basis. Small </w:t>
      </w:r>
      <w:r w:rsidR="000026B1" w:rsidRPr="009E2147">
        <w:rPr>
          <w:rFonts w:ascii="Times New Roman" w:hAnsi="Times New Roman" w:cs="Times New Roman"/>
          <w:lang w:val="en-GB"/>
        </w:rPr>
        <w:t xml:space="preserve">seed funding </w:t>
      </w:r>
      <w:r w:rsidR="00A3688D" w:rsidRPr="009E2147">
        <w:rPr>
          <w:rFonts w:ascii="Times New Roman" w:hAnsi="Times New Roman" w:cs="Times New Roman"/>
          <w:lang w:val="en-GB"/>
        </w:rPr>
        <w:t xml:space="preserve">could be used to </w:t>
      </w:r>
      <w:r w:rsidR="000026B1" w:rsidRPr="009E2147">
        <w:rPr>
          <w:rFonts w:ascii="Times New Roman" w:hAnsi="Times New Roman" w:cs="Times New Roman"/>
          <w:lang w:val="en-GB"/>
        </w:rPr>
        <w:t xml:space="preserve">develop applications for </w:t>
      </w:r>
      <w:r w:rsidR="00A3688D" w:rsidRPr="009E2147">
        <w:rPr>
          <w:rFonts w:ascii="Times New Roman" w:hAnsi="Times New Roman" w:cs="Times New Roman"/>
          <w:lang w:val="en-GB"/>
        </w:rPr>
        <w:t>larger research grants.</w:t>
      </w:r>
    </w:p>
    <w:p w14:paraId="076898A5" w14:textId="0D36566D" w:rsidR="00035930" w:rsidRDefault="00035930" w:rsidP="00927CEF">
      <w:pPr>
        <w:jc w:val="both"/>
        <w:rPr>
          <w:rFonts w:ascii="Times New Roman" w:hAnsi="Times New Roman" w:cs="Times New Roman"/>
          <w:lang w:val="en-GB"/>
        </w:rPr>
      </w:pPr>
      <w:r w:rsidRPr="009E2147">
        <w:rPr>
          <w:rFonts w:ascii="Times New Roman" w:hAnsi="Times New Roman" w:cs="Times New Roman"/>
          <w:lang w:val="en-GB"/>
        </w:rPr>
        <w:t xml:space="preserve">Decisions on the opening of programmes should be made on a predictable and timely basis. This includes predictable decisions about state-funded places to the programmes. Fund-raising for graduate scholarships from alumni, social partners, and donors should become a strategic priority. </w:t>
      </w:r>
    </w:p>
    <w:p w14:paraId="789E47E5" w14:textId="21932EB7" w:rsidR="00035930" w:rsidRPr="009E2147" w:rsidRDefault="00035930" w:rsidP="00927CEF">
      <w:pPr>
        <w:jc w:val="both"/>
        <w:rPr>
          <w:rFonts w:ascii="Times New Roman" w:hAnsi="Times New Roman" w:cs="Times New Roman"/>
          <w:lang w:val="en-GB"/>
        </w:rPr>
      </w:pPr>
      <w:r w:rsidRPr="009E2147">
        <w:rPr>
          <w:rFonts w:ascii="Times New Roman" w:hAnsi="Times New Roman" w:cs="Times New Roman"/>
          <w:lang w:val="en-GB"/>
        </w:rPr>
        <w:t>Alumni should be more involved with the programmes and department they graduated from, including a mentorship programme. Ultimately, the alumni should also become part of the donor base of the University.</w:t>
      </w:r>
    </w:p>
    <w:p w14:paraId="78BE7BE0" w14:textId="1E02B4AA" w:rsidR="00CA5236" w:rsidRPr="009E2147" w:rsidRDefault="00035930" w:rsidP="00CA5236">
      <w:pPr>
        <w:jc w:val="both"/>
        <w:rPr>
          <w:rFonts w:ascii="Times New Roman" w:hAnsi="Times New Roman" w:cs="Times New Roman"/>
          <w:lang w:val="en-GB"/>
        </w:rPr>
      </w:pPr>
      <w:r>
        <w:rPr>
          <w:rFonts w:ascii="Times New Roman" w:hAnsi="Times New Roman" w:cs="Times New Roman"/>
          <w:lang w:val="en-GB"/>
        </w:rPr>
        <w:t>Institutions should</w:t>
      </w:r>
      <w:r w:rsidR="008E0926" w:rsidRPr="009E2147">
        <w:rPr>
          <w:rFonts w:ascii="Times New Roman" w:hAnsi="Times New Roman" w:cs="Times New Roman"/>
          <w:lang w:val="en-GB"/>
        </w:rPr>
        <w:t xml:space="preserve"> encourage more </w:t>
      </w:r>
      <w:r>
        <w:rPr>
          <w:rFonts w:ascii="Times New Roman" w:hAnsi="Times New Roman" w:cs="Times New Roman"/>
          <w:lang w:val="en-GB"/>
        </w:rPr>
        <w:t xml:space="preserve">teaching staff and </w:t>
      </w:r>
      <w:r w:rsidR="008E0926" w:rsidRPr="009E2147">
        <w:rPr>
          <w:rFonts w:ascii="Times New Roman" w:hAnsi="Times New Roman" w:cs="Times New Roman"/>
          <w:lang w:val="en-GB"/>
        </w:rPr>
        <w:t xml:space="preserve">student mobility. </w:t>
      </w:r>
      <w:r w:rsidR="00CA5236" w:rsidRPr="009E2147">
        <w:rPr>
          <w:rFonts w:ascii="Times New Roman" w:hAnsi="Times New Roman" w:cs="Times New Roman"/>
          <w:lang w:val="en-GB"/>
        </w:rPr>
        <w:t>It is advised to provide better opportunities for study credits transfer for exchange studies.</w:t>
      </w:r>
    </w:p>
    <w:p w14:paraId="2A61C72B" w14:textId="058DA5D4" w:rsidR="001A0B67" w:rsidRPr="00035930" w:rsidRDefault="00035930" w:rsidP="00927CEF">
      <w:pPr>
        <w:jc w:val="both"/>
        <w:rPr>
          <w:rFonts w:ascii="Times New Roman" w:hAnsi="Times New Roman" w:cs="Times New Roman"/>
          <w:lang w:val="en-GB"/>
        </w:rPr>
      </w:pPr>
      <w:r w:rsidRPr="00035930">
        <w:rPr>
          <w:rFonts w:ascii="Times New Roman" w:hAnsi="Times New Roman" w:cs="Times New Roman"/>
          <w:lang w:val="en-GB"/>
        </w:rPr>
        <w:t>It is necessary to e</w:t>
      </w:r>
      <w:r w:rsidR="001A0B67" w:rsidRPr="00035930">
        <w:rPr>
          <w:rFonts w:ascii="Times New Roman" w:hAnsi="Times New Roman" w:cs="Times New Roman"/>
          <w:lang w:val="en-GB"/>
        </w:rPr>
        <w:t>valuate new management systems and respond systematically to any concerns and criticisms</w:t>
      </w:r>
      <w:r w:rsidRPr="00035930">
        <w:rPr>
          <w:rFonts w:ascii="Times New Roman" w:hAnsi="Times New Roman" w:cs="Times New Roman"/>
          <w:lang w:val="en-GB"/>
        </w:rPr>
        <w:t>.</w:t>
      </w:r>
    </w:p>
    <w:p w14:paraId="036924A5" w14:textId="05FBCB80" w:rsidR="00035930" w:rsidRPr="00035930" w:rsidRDefault="00035930" w:rsidP="00035930">
      <w:pPr>
        <w:jc w:val="both"/>
        <w:rPr>
          <w:rFonts w:ascii="Times New Roman" w:hAnsi="Times New Roman" w:cs="Times New Roman"/>
          <w:lang w:val="en-GB"/>
        </w:rPr>
      </w:pPr>
      <w:r w:rsidRPr="00035930">
        <w:rPr>
          <w:rFonts w:ascii="Times New Roman" w:hAnsi="Times New Roman" w:cs="Times New Roman"/>
          <w:lang w:val="en-GB"/>
        </w:rPr>
        <w:t xml:space="preserve">For Military Academy: </w:t>
      </w:r>
      <w:r>
        <w:rPr>
          <w:rFonts w:ascii="Times New Roman" w:hAnsi="Times New Roman" w:cs="Times New Roman"/>
          <w:lang w:val="en-GB"/>
        </w:rPr>
        <w:t xml:space="preserve">it is important to </w:t>
      </w:r>
      <w:r w:rsidRPr="00035930">
        <w:rPr>
          <w:rFonts w:ascii="Times New Roman" w:hAnsi="Times New Roman" w:cs="Times New Roman"/>
          <w:lang w:val="en-GB"/>
        </w:rPr>
        <w:t xml:space="preserve">bring together </w:t>
      </w:r>
      <w:r>
        <w:rPr>
          <w:rFonts w:ascii="Times New Roman" w:hAnsi="Times New Roman" w:cs="Times New Roman"/>
          <w:lang w:val="en-GB"/>
        </w:rPr>
        <w:t xml:space="preserve">more closely </w:t>
      </w:r>
      <w:r w:rsidRPr="00035930">
        <w:rPr>
          <w:rFonts w:ascii="Times New Roman" w:hAnsi="Times New Roman" w:cs="Times New Roman"/>
          <w:lang w:val="en-GB"/>
        </w:rPr>
        <w:t>military and civil systems towards a shared culture and academic community.</w:t>
      </w:r>
    </w:p>
    <w:p w14:paraId="23114B5B" w14:textId="77777777" w:rsidR="006A1947" w:rsidRPr="00035930" w:rsidRDefault="006A1947" w:rsidP="00927CEF">
      <w:pPr>
        <w:jc w:val="both"/>
        <w:rPr>
          <w:rFonts w:ascii="Times New Roman" w:hAnsi="Times New Roman" w:cs="Times New Roman"/>
          <w:b/>
          <w:lang w:val="en-GB"/>
        </w:rPr>
      </w:pPr>
    </w:p>
    <w:p w14:paraId="6984A3EB" w14:textId="77777777" w:rsidR="00927CEF" w:rsidRPr="00035930" w:rsidRDefault="00927CEF" w:rsidP="00927CEF">
      <w:pPr>
        <w:widowControl w:val="0"/>
        <w:numPr>
          <w:ilvl w:val="0"/>
          <w:numId w:val="1"/>
        </w:numPr>
        <w:suppressAutoHyphens/>
        <w:spacing w:after="0" w:line="240" w:lineRule="auto"/>
        <w:jc w:val="both"/>
        <w:rPr>
          <w:rFonts w:ascii="Times New Roman" w:hAnsi="Times New Roman" w:cs="Times New Roman"/>
          <w:b/>
          <w:lang w:val="en-GB"/>
        </w:rPr>
      </w:pPr>
      <w:r w:rsidRPr="00035930">
        <w:rPr>
          <w:rFonts w:ascii="Times New Roman" w:hAnsi="Times New Roman" w:cs="Times New Roman"/>
          <w:b/>
          <w:lang w:val="en-GB"/>
        </w:rPr>
        <w:t>Strategic recommendations at national level (for the Ministry of Education and Science):</w:t>
      </w:r>
    </w:p>
    <w:p w14:paraId="2091619D" w14:textId="77777777" w:rsidR="00043B14" w:rsidRPr="009E2147" w:rsidRDefault="00043B14" w:rsidP="00043B14">
      <w:pPr>
        <w:jc w:val="both"/>
        <w:rPr>
          <w:rFonts w:ascii="Times New Roman" w:hAnsi="Times New Roman" w:cs="Times New Roman"/>
          <w:lang w:val="en-GB"/>
        </w:rPr>
      </w:pPr>
    </w:p>
    <w:p w14:paraId="045A8574" w14:textId="77777777" w:rsidR="00927CEF" w:rsidRPr="009E2147" w:rsidRDefault="00A3688D" w:rsidP="00043B14">
      <w:pPr>
        <w:jc w:val="both"/>
        <w:rPr>
          <w:rFonts w:ascii="Times New Roman" w:hAnsi="Times New Roman" w:cs="Times New Roman"/>
          <w:lang w:val="en-GB"/>
        </w:rPr>
      </w:pPr>
      <w:r w:rsidRPr="009E2147">
        <w:rPr>
          <w:rFonts w:ascii="Times New Roman" w:hAnsi="Times New Roman" w:cs="Times New Roman"/>
          <w:lang w:val="en-GB"/>
        </w:rPr>
        <w:t>Seed funding</w:t>
      </w:r>
      <w:r w:rsidR="008E0926" w:rsidRPr="009E2147">
        <w:rPr>
          <w:rFonts w:ascii="Times New Roman" w:hAnsi="Times New Roman" w:cs="Times New Roman"/>
          <w:lang w:val="en-GB"/>
        </w:rPr>
        <w:t xml:space="preserve"> grants should be introduced</w:t>
      </w:r>
      <w:r w:rsidRPr="009E2147">
        <w:rPr>
          <w:rFonts w:ascii="Times New Roman" w:hAnsi="Times New Roman" w:cs="Times New Roman"/>
          <w:lang w:val="en-GB"/>
        </w:rPr>
        <w:t xml:space="preserve"> to fund </w:t>
      </w:r>
      <w:r w:rsidR="00AB3BFB" w:rsidRPr="009E2147">
        <w:rPr>
          <w:rFonts w:ascii="Times New Roman" w:hAnsi="Times New Roman" w:cs="Times New Roman"/>
          <w:lang w:val="en-GB"/>
        </w:rPr>
        <w:t xml:space="preserve">pilot research projects that will serve to launch larger bids for national or international research grants. </w:t>
      </w:r>
    </w:p>
    <w:p w14:paraId="63FE0964" w14:textId="77777777" w:rsidR="00AE3DEA" w:rsidRPr="009E2147" w:rsidRDefault="00AE3DEA" w:rsidP="00AE3DEA">
      <w:pPr>
        <w:jc w:val="both"/>
        <w:rPr>
          <w:rFonts w:ascii="Times New Roman" w:hAnsi="Times New Roman" w:cs="Times New Roman"/>
          <w:lang w:val="en-GB"/>
        </w:rPr>
      </w:pPr>
      <w:r w:rsidRPr="009E2147">
        <w:rPr>
          <w:rFonts w:ascii="Times New Roman" w:hAnsi="Times New Roman" w:cs="Times New Roman"/>
          <w:lang w:val="en-GB"/>
        </w:rPr>
        <w:lastRenderedPageBreak/>
        <w:t xml:space="preserve">Due to declining student numbers a reduction of teaching loads should be considered to stimulate </w:t>
      </w:r>
      <w:r w:rsidR="000026B1" w:rsidRPr="009E2147">
        <w:rPr>
          <w:rFonts w:ascii="Times New Roman" w:hAnsi="Times New Roman" w:cs="Times New Roman"/>
          <w:lang w:val="en-GB"/>
        </w:rPr>
        <w:t xml:space="preserve">more </w:t>
      </w:r>
      <w:r w:rsidRPr="009E2147">
        <w:rPr>
          <w:rFonts w:ascii="Times New Roman" w:hAnsi="Times New Roman" w:cs="Times New Roman"/>
          <w:lang w:val="en-GB"/>
        </w:rPr>
        <w:t>high quality research</w:t>
      </w:r>
      <w:r w:rsidR="000026B1" w:rsidRPr="009E2147">
        <w:rPr>
          <w:rFonts w:ascii="Times New Roman" w:hAnsi="Times New Roman" w:cs="Times New Roman"/>
          <w:lang w:val="en-GB"/>
        </w:rPr>
        <w:t>.</w:t>
      </w:r>
    </w:p>
    <w:p w14:paraId="23BB2EE0" w14:textId="77777777" w:rsidR="00043B14" w:rsidRPr="009E2147" w:rsidRDefault="008E0926" w:rsidP="00043B14">
      <w:pPr>
        <w:jc w:val="both"/>
        <w:rPr>
          <w:rFonts w:ascii="Times New Roman" w:hAnsi="Times New Roman" w:cs="Times New Roman"/>
          <w:lang w:val="en-GB"/>
        </w:rPr>
      </w:pPr>
      <w:r w:rsidRPr="009E2147">
        <w:rPr>
          <w:rFonts w:ascii="Times New Roman" w:hAnsi="Times New Roman" w:cs="Times New Roman"/>
          <w:lang w:val="en-GB"/>
        </w:rPr>
        <w:t xml:space="preserve">Distribution of state funded student places should be made on a timely and predictable basis. </w:t>
      </w:r>
    </w:p>
    <w:p w14:paraId="4DA52146" w14:textId="27BA9D4E" w:rsidR="008158F8" w:rsidRDefault="008158F8" w:rsidP="00035930">
      <w:pPr>
        <w:jc w:val="both"/>
        <w:rPr>
          <w:rFonts w:ascii="Times New Roman" w:hAnsi="Times New Roman" w:cs="Times New Roman"/>
          <w:lang w:val="en-GB"/>
        </w:rPr>
      </w:pPr>
      <w:r w:rsidRPr="00035930">
        <w:rPr>
          <w:rFonts w:ascii="Times New Roman" w:hAnsi="Times New Roman" w:cs="Times New Roman"/>
          <w:lang w:val="en-GB"/>
        </w:rPr>
        <w:t>Provide scholarships to attract the strongest cadets at the Military Academy</w:t>
      </w:r>
      <w:r w:rsidR="00035930">
        <w:rPr>
          <w:rFonts w:ascii="Times New Roman" w:hAnsi="Times New Roman" w:cs="Times New Roman"/>
          <w:lang w:val="en-GB"/>
        </w:rPr>
        <w:t>.</w:t>
      </w:r>
    </w:p>
    <w:p w14:paraId="2A428BB7" w14:textId="77777777" w:rsidR="00A6725D" w:rsidRDefault="00A6725D" w:rsidP="00035930">
      <w:pPr>
        <w:jc w:val="both"/>
        <w:rPr>
          <w:rFonts w:ascii="Times New Roman" w:hAnsi="Times New Roman" w:cs="Times New Roman"/>
          <w:lang w:val="en-GB"/>
        </w:rPr>
      </w:pPr>
    </w:p>
    <w:p w14:paraId="3D318ED4" w14:textId="5A4B8BA7" w:rsidR="00035930" w:rsidRPr="00035930" w:rsidRDefault="00035930" w:rsidP="00035930">
      <w:pPr>
        <w:pStyle w:val="Sraopastraipa"/>
        <w:numPr>
          <w:ilvl w:val="0"/>
          <w:numId w:val="1"/>
        </w:numPr>
        <w:jc w:val="both"/>
        <w:rPr>
          <w:rFonts w:ascii="Times New Roman" w:hAnsi="Times New Roman" w:cs="Times New Roman"/>
          <w:lang w:val="en-GB"/>
        </w:rPr>
      </w:pPr>
      <w:r w:rsidRPr="00035930">
        <w:rPr>
          <w:rFonts w:ascii="Times New Roman" w:hAnsi="Times New Roman" w:cs="Times New Roman"/>
          <w:b/>
          <w:lang w:val="en-GB"/>
        </w:rPr>
        <w:t>Recommendations for SKVC:</w:t>
      </w:r>
    </w:p>
    <w:p w14:paraId="3EB1DED3" w14:textId="26EC84F5" w:rsidR="00B1367F" w:rsidRPr="00035930" w:rsidRDefault="001A0B67" w:rsidP="00035930">
      <w:pPr>
        <w:jc w:val="both"/>
        <w:rPr>
          <w:rFonts w:ascii="Times New Roman" w:hAnsi="Times New Roman" w:cs="Times New Roman"/>
          <w:lang w:val="en-GB"/>
        </w:rPr>
      </w:pPr>
      <w:r w:rsidRPr="00035930">
        <w:rPr>
          <w:rFonts w:ascii="Times New Roman" w:hAnsi="Times New Roman" w:cs="Times New Roman"/>
          <w:lang w:val="en-GB"/>
        </w:rPr>
        <w:t>Reward excellence in any of the six areas under evaluation –</w:t>
      </w:r>
      <w:r w:rsidR="00FC3B10" w:rsidRPr="00035930">
        <w:rPr>
          <w:rFonts w:ascii="Times New Roman" w:hAnsi="Times New Roman" w:cs="Times New Roman"/>
          <w:lang w:val="en-GB"/>
        </w:rPr>
        <w:t xml:space="preserve"> working with SKVC</w:t>
      </w:r>
      <w:r w:rsidRPr="00035930">
        <w:rPr>
          <w:rFonts w:ascii="Times New Roman" w:hAnsi="Times New Roman" w:cs="Times New Roman"/>
          <w:lang w:val="en-GB"/>
        </w:rPr>
        <w:t xml:space="preserve"> this might involve 5 points instead of 4.  Reconsider the following</w:t>
      </w:r>
      <w:r w:rsidR="00B1367F" w:rsidRPr="00035930">
        <w:rPr>
          <w:rFonts w:ascii="Times New Roman" w:hAnsi="Times New Roman" w:cs="Times New Roman"/>
          <w:lang w:val="en-GB"/>
        </w:rPr>
        <w:t xml:space="preserve"> from the points template:</w:t>
      </w:r>
      <w:r w:rsidRPr="00035930">
        <w:rPr>
          <w:rFonts w:ascii="Times New Roman" w:hAnsi="Times New Roman" w:cs="Times New Roman"/>
          <w:lang w:val="en-GB"/>
        </w:rPr>
        <w:t xml:space="preserve"> </w:t>
      </w:r>
      <w:r w:rsidR="00B1367F" w:rsidRPr="00035930">
        <w:rPr>
          <w:rFonts w:ascii="Times New Roman" w:hAnsi="Times New Roman" w:cs="Times New Roman"/>
          <w:lang w:val="en-GB"/>
        </w:rPr>
        <w:t xml:space="preserve">4 (very good) - the field is exceptionally good.  </w:t>
      </w:r>
      <w:r w:rsidR="00FC3B10" w:rsidRPr="00035930">
        <w:rPr>
          <w:rFonts w:ascii="Times New Roman" w:hAnsi="Times New Roman" w:cs="Times New Roman"/>
          <w:lang w:val="en-GB"/>
        </w:rPr>
        <w:t>(</w:t>
      </w:r>
      <w:r w:rsidR="00B1367F" w:rsidRPr="00035930">
        <w:rPr>
          <w:rFonts w:ascii="Times New Roman" w:hAnsi="Times New Roman" w:cs="Times New Roman"/>
          <w:lang w:val="en-GB"/>
        </w:rPr>
        <w:t>Very good</w:t>
      </w:r>
      <w:r w:rsidR="00FC3B10" w:rsidRPr="00035930">
        <w:rPr>
          <w:rFonts w:ascii="Times New Roman" w:hAnsi="Times New Roman" w:cs="Times New Roman"/>
          <w:lang w:val="en-GB"/>
        </w:rPr>
        <w:t>)</w:t>
      </w:r>
      <w:r w:rsidR="00B1367F" w:rsidRPr="00035930">
        <w:rPr>
          <w:rFonts w:ascii="Times New Roman" w:hAnsi="Times New Roman" w:cs="Times New Roman"/>
          <w:lang w:val="en-GB"/>
        </w:rPr>
        <w:t xml:space="preserve"> is NOT </w:t>
      </w:r>
      <w:r w:rsidR="00FC3B10" w:rsidRPr="00035930">
        <w:rPr>
          <w:rFonts w:ascii="Times New Roman" w:hAnsi="Times New Roman" w:cs="Times New Roman"/>
          <w:lang w:val="en-GB"/>
        </w:rPr>
        <w:t>‘</w:t>
      </w:r>
      <w:r w:rsidR="00B1367F" w:rsidRPr="00035930">
        <w:rPr>
          <w:rFonts w:ascii="Times New Roman" w:hAnsi="Times New Roman" w:cs="Times New Roman"/>
          <w:lang w:val="en-GB"/>
        </w:rPr>
        <w:t>exceptionally good</w:t>
      </w:r>
      <w:r w:rsidR="00FC3B10" w:rsidRPr="00035930">
        <w:rPr>
          <w:rFonts w:ascii="Times New Roman" w:hAnsi="Times New Roman" w:cs="Times New Roman"/>
          <w:lang w:val="en-GB"/>
        </w:rPr>
        <w:t>’</w:t>
      </w:r>
      <w:r w:rsidR="00B1367F" w:rsidRPr="00035930">
        <w:rPr>
          <w:rFonts w:ascii="Times New Roman" w:hAnsi="Times New Roman" w:cs="Times New Roman"/>
          <w:lang w:val="en-GB"/>
        </w:rPr>
        <w:t>.  There is a problem here which needs to be addressed.  The 5</w:t>
      </w:r>
      <w:r w:rsidR="00B1367F" w:rsidRPr="00035930">
        <w:rPr>
          <w:rFonts w:ascii="Times New Roman" w:hAnsi="Times New Roman" w:cs="Times New Roman"/>
          <w:vertAlign w:val="superscript"/>
          <w:lang w:val="en-GB"/>
        </w:rPr>
        <w:t xml:space="preserve">th </w:t>
      </w:r>
      <w:r w:rsidR="00B1367F" w:rsidRPr="00035930">
        <w:rPr>
          <w:rFonts w:ascii="Times New Roman" w:hAnsi="Times New Roman" w:cs="Times New Roman"/>
          <w:lang w:val="en-GB"/>
        </w:rPr>
        <w:t>point could be ‘exceptional’</w:t>
      </w:r>
    </w:p>
    <w:p w14:paraId="4B89A9A6" w14:textId="162B5643" w:rsidR="00B1367F" w:rsidRDefault="00B1367F" w:rsidP="00035930">
      <w:pPr>
        <w:jc w:val="both"/>
        <w:rPr>
          <w:rFonts w:ascii="Times New Roman" w:hAnsi="Times New Roman" w:cs="Times New Roman"/>
          <w:lang w:val="en-GB"/>
        </w:rPr>
      </w:pPr>
      <w:r w:rsidRPr="00A6725D">
        <w:rPr>
          <w:rFonts w:ascii="Times New Roman" w:hAnsi="Times New Roman" w:cs="Times New Roman"/>
          <w:lang w:val="en-GB"/>
        </w:rPr>
        <w:t>Be more proactive in communicating some sta</w:t>
      </w:r>
      <w:r w:rsidR="00D34410" w:rsidRPr="00A6725D">
        <w:rPr>
          <w:rFonts w:ascii="Times New Roman" w:hAnsi="Times New Roman" w:cs="Times New Roman"/>
          <w:lang w:val="en-GB"/>
        </w:rPr>
        <w:t>ndards for the West to appreciate</w:t>
      </w:r>
      <w:r w:rsidRPr="00A6725D">
        <w:rPr>
          <w:rFonts w:ascii="Times New Roman" w:hAnsi="Times New Roman" w:cs="Times New Roman"/>
          <w:lang w:val="en-GB"/>
        </w:rPr>
        <w:t xml:space="preserve"> and emulate where possible.  For example, SKVC’s appointment of international experts as Team Leaders is excellent practice.  Another point is</w:t>
      </w:r>
      <w:r w:rsidR="00FC3B10" w:rsidRPr="00A6725D">
        <w:rPr>
          <w:rFonts w:ascii="Times New Roman" w:hAnsi="Times New Roman" w:cs="Times New Roman"/>
          <w:lang w:val="en-GB"/>
        </w:rPr>
        <w:t xml:space="preserve"> the Lithuanian way of laying out legal base</w:t>
      </w:r>
      <w:r w:rsidR="00D34410" w:rsidRPr="00A6725D">
        <w:rPr>
          <w:rFonts w:ascii="Times New Roman" w:hAnsi="Times New Roman" w:cs="Times New Roman"/>
          <w:lang w:val="en-GB"/>
        </w:rPr>
        <w:t>s in the SERs on which evaluations operate</w:t>
      </w:r>
      <w:r w:rsidRPr="00A6725D">
        <w:rPr>
          <w:rFonts w:ascii="Times New Roman" w:hAnsi="Times New Roman" w:cs="Times New Roman"/>
          <w:lang w:val="en-GB"/>
        </w:rPr>
        <w:t>.  This would be new to some countries</w:t>
      </w:r>
      <w:r w:rsidR="00D34410" w:rsidRPr="00A6725D">
        <w:rPr>
          <w:rFonts w:ascii="Times New Roman" w:hAnsi="Times New Roman" w:cs="Times New Roman"/>
          <w:lang w:val="en-GB"/>
        </w:rPr>
        <w:t>.</w:t>
      </w:r>
    </w:p>
    <w:p w14:paraId="305AE651" w14:textId="77777777" w:rsidR="00A6725D" w:rsidRPr="00A6725D" w:rsidRDefault="00A6725D" w:rsidP="00035930">
      <w:pPr>
        <w:jc w:val="both"/>
        <w:rPr>
          <w:rFonts w:ascii="Times New Roman" w:hAnsi="Times New Roman" w:cs="Times New Roman"/>
          <w:lang w:val="en-GB"/>
        </w:rPr>
      </w:pPr>
    </w:p>
    <w:p w14:paraId="01E5C0C6" w14:textId="3FDDFCA3" w:rsidR="0000396C" w:rsidRPr="00035930" w:rsidRDefault="00FC3B10" w:rsidP="0000396C">
      <w:pPr>
        <w:rPr>
          <w:rFonts w:ascii="Times New Roman" w:hAnsi="Times New Roman" w:cs="Times New Roman"/>
          <w:sz w:val="24"/>
          <w:lang w:val="en-GB"/>
        </w:rPr>
      </w:pPr>
      <w:r>
        <w:rPr>
          <w:lang w:val="en-GB"/>
        </w:rPr>
        <w:t xml:space="preserve"> </w:t>
      </w:r>
      <w:r w:rsidR="00A6725D">
        <w:rPr>
          <w:rFonts w:ascii="Times New Roman" w:hAnsi="Times New Roman" w:cs="Times New Roman"/>
          <w:i/>
          <w:sz w:val="24"/>
          <w:lang w:val="en-GB"/>
        </w:rPr>
        <w:t>Prepared by the leaders of the Review Teams</w:t>
      </w:r>
      <w:r w:rsidR="0000396C" w:rsidRPr="00035930">
        <w:rPr>
          <w:rFonts w:ascii="Times New Roman" w:hAnsi="Times New Roman" w:cs="Times New Roman"/>
          <w:i/>
          <w:sz w:val="24"/>
          <w:lang w:val="en-GB"/>
        </w:rPr>
        <w:t xml:space="preserve">: </w:t>
      </w:r>
      <w:proofErr w:type="spellStart"/>
      <w:r w:rsidR="0014004F" w:rsidRPr="0014004F">
        <w:rPr>
          <w:rFonts w:ascii="Times New Roman" w:hAnsi="Times New Roman" w:cs="Times New Roman"/>
          <w:sz w:val="24"/>
          <w:lang w:val="en-GB"/>
        </w:rPr>
        <w:t>Prof.</w:t>
      </w:r>
      <w:proofErr w:type="spellEnd"/>
      <w:r w:rsidR="0014004F">
        <w:rPr>
          <w:rFonts w:ascii="Times New Roman" w:hAnsi="Times New Roman" w:cs="Times New Roman"/>
          <w:i/>
          <w:sz w:val="24"/>
          <w:lang w:val="en-GB"/>
        </w:rPr>
        <w:t xml:space="preserve"> </w:t>
      </w:r>
      <w:proofErr w:type="spellStart"/>
      <w:r w:rsidR="0000396C" w:rsidRPr="00035930">
        <w:rPr>
          <w:rFonts w:ascii="Times New Roman" w:hAnsi="Times New Roman" w:cs="Times New Roman"/>
          <w:sz w:val="24"/>
          <w:lang w:val="en-GB"/>
        </w:rPr>
        <w:t>Turo</w:t>
      </w:r>
      <w:proofErr w:type="spellEnd"/>
      <w:r w:rsidR="0000396C" w:rsidRPr="00035930">
        <w:rPr>
          <w:rFonts w:ascii="Times New Roman" w:hAnsi="Times New Roman" w:cs="Times New Roman"/>
          <w:sz w:val="24"/>
          <w:lang w:val="en-GB"/>
        </w:rPr>
        <w:t xml:space="preserve"> </w:t>
      </w:r>
      <w:bookmarkStart w:id="0" w:name="_GoBack"/>
      <w:bookmarkEnd w:id="0"/>
      <w:r w:rsidR="0000396C" w:rsidRPr="00035930">
        <w:rPr>
          <w:rFonts w:ascii="Times New Roman" w:hAnsi="Times New Roman" w:cs="Times New Roman"/>
          <w:sz w:val="24"/>
          <w:lang w:val="en-GB"/>
        </w:rPr>
        <w:t>Virtanen,</w:t>
      </w:r>
      <w:r w:rsidR="00A6725D">
        <w:rPr>
          <w:rFonts w:ascii="Times New Roman" w:hAnsi="Times New Roman" w:cs="Times New Roman"/>
          <w:sz w:val="24"/>
          <w:lang w:val="en-GB"/>
        </w:rPr>
        <w:t xml:space="preserve"> </w:t>
      </w:r>
      <w:proofErr w:type="spellStart"/>
      <w:r w:rsidR="0014004F">
        <w:rPr>
          <w:rFonts w:ascii="Times New Roman" w:hAnsi="Times New Roman" w:cs="Times New Roman"/>
          <w:sz w:val="24"/>
          <w:lang w:val="en-GB"/>
        </w:rPr>
        <w:t>Prof.</w:t>
      </w:r>
      <w:proofErr w:type="spellEnd"/>
      <w:r w:rsidR="0014004F">
        <w:rPr>
          <w:rFonts w:ascii="Times New Roman" w:hAnsi="Times New Roman" w:cs="Times New Roman"/>
          <w:sz w:val="24"/>
          <w:lang w:val="en-GB"/>
        </w:rPr>
        <w:t xml:space="preserve"> </w:t>
      </w:r>
      <w:proofErr w:type="spellStart"/>
      <w:r w:rsidR="00A6725D">
        <w:rPr>
          <w:rFonts w:ascii="Times New Roman" w:hAnsi="Times New Roman" w:cs="Times New Roman"/>
          <w:sz w:val="24"/>
          <w:lang w:val="en-GB"/>
        </w:rPr>
        <w:t>Jörg</w:t>
      </w:r>
      <w:proofErr w:type="spellEnd"/>
      <w:r w:rsidR="00A6725D">
        <w:rPr>
          <w:rFonts w:ascii="Times New Roman" w:hAnsi="Times New Roman" w:cs="Times New Roman"/>
          <w:sz w:val="24"/>
          <w:lang w:val="en-GB"/>
        </w:rPr>
        <w:t xml:space="preserve"> </w:t>
      </w:r>
      <w:proofErr w:type="spellStart"/>
      <w:r w:rsidR="00A6725D">
        <w:rPr>
          <w:rFonts w:ascii="Times New Roman" w:hAnsi="Times New Roman" w:cs="Times New Roman"/>
          <w:sz w:val="24"/>
          <w:lang w:val="en-GB"/>
        </w:rPr>
        <w:t>Hackmann</w:t>
      </w:r>
      <w:proofErr w:type="spellEnd"/>
      <w:r w:rsidR="00A6725D">
        <w:rPr>
          <w:rFonts w:ascii="Times New Roman" w:hAnsi="Times New Roman" w:cs="Times New Roman"/>
          <w:sz w:val="24"/>
          <w:lang w:val="en-GB"/>
        </w:rPr>
        <w:t xml:space="preserve">, </w:t>
      </w:r>
      <w:proofErr w:type="spellStart"/>
      <w:r w:rsidR="0014004F">
        <w:rPr>
          <w:rFonts w:ascii="Times New Roman" w:hAnsi="Times New Roman" w:cs="Times New Roman"/>
          <w:sz w:val="24"/>
          <w:lang w:val="en-GB"/>
        </w:rPr>
        <w:t>Prof.</w:t>
      </w:r>
      <w:proofErr w:type="spellEnd"/>
      <w:r w:rsidR="0014004F">
        <w:rPr>
          <w:rFonts w:ascii="Times New Roman" w:hAnsi="Times New Roman" w:cs="Times New Roman"/>
          <w:sz w:val="24"/>
          <w:lang w:val="en-GB"/>
        </w:rPr>
        <w:t xml:space="preserve"> </w:t>
      </w:r>
      <w:proofErr w:type="spellStart"/>
      <w:r w:rsidR="00A6725D">
        <w:rPr>
          <w:rFonts w:ascii="Times New Roman" w:hAnsi="Times New Roman" w:cs="Times New Roman"/>
          <w:sz w:val="24"/>
          <w:lang w:val="en-GB"/>
        </w:rPr>
        <w:t>Anu</w:t>
      </w:r>
      <w:proofErr w:type="spellEnd"/>
      <w:r w:rsidR="00A6725D">
        <w:rPr>
          <w:rFonts w:ascii="Times New Roman" w:hAnsi="Times New Roman" w:cs="Times New Roman"/>
          <w:sz w:val="24"/>
          <w:lang w:val="en-GB"/>
        </w:rPr>
        <w:t xml:space="preserve"> Toots, </w:t>
      </w:r>
      <w:proofErr w:type="spellStart"/>
      <w:proofErr w:type="gramStart"/>
      <w:r w:rsidR="0014004F">
        <w:rPr>
          <w:rFonts w:ascii="Times New Roman" w:hAnsi="Times New Roman" w:cs="Times New Roman"/>
          <w:sz w:val="24"/>
          <w:lang w:val="en-GB"/>
        </w:rPr>
        <w:t>Dr</w:t>
      </w:r>
      <w:proofErr w:type="gramEnd"/>
      <w:r w:rsidR="0014004F">
        <w:rPr>
          <w:rFonts w:ascii="Times New Roman" w:hAnsi="Times New Roman" w:cs="Times New Roman"/>
          <w:sz w:val="24"/>
          <w:lang w:val="en-GB"/>
        </w:rPr>
        <w:t>.</w:t>
      </w:r>
      <w:proofErr w:type="spellEnd"/>
      <w:r w:rsidR="0014004F">
        <w:rPr>
          <w:rFonts w:ascii="Times New Roman" w:hAnsi="Times New Roman" w:cs="Times New Roman"/>
          <w:sz w:val="24"/>
          <w:lang w:val="en-GB"/>
        </w:rPr>
        <w:t xml:space="preserve"> </w:t>
      </w:r>
      <w:r w:rsidR="00A6725D">
        <w:rPr>
          <w:rFonts w:ascii="Times New Roman" w:hAnsi="Times New Roman" w:cs="Times New Roman"/>
          <w:sz w:val="24"/>
          <w:lang w:val="en-GB"/>
        </w:rPr>
        <w:t>Terence Clifford-Amos</w:t>
      </w:r>
      <w:r w:rsidR="003C2501">
        <w:rPr>
          <w:rFonts w:ascii="Times New Roman" w:hAnsi="Times New Roman" w:cs="Times New Roman"/>
          <w:sz w:val="24"/>
          <w:lang w:val="en-GB"/>
        </w:rPr>
        <w:t>.</w:t>
      </w:r>
    </w:p>
    <w:p w14:paraId="66210BEC" w14:textId="77777777" w:rsidR="00E61E94" w:rsidRPr="009E2147" w:rsidRDefault="00E61E94" w:rsidP="0000396C">
      <w:pPr>
        <w:rPr>
          <w:rFonts w:ascii="Times New Roman" w:hAnsi="Times New Roman" w:cs="Times New Roman"/>
          <w:lang w:val="en-GB"/>
        </w:rPr>
      </w:pPr>
    </w:p>
    <w:sectPr w:rsidR="00E61E94" w:rsidRPr="009E2147" w:rsidSect="000F7D9F">
      <w:footerReference w:type="default" r:id="rId9"/>
      <w:pgSz w:w="16838" w:h="11906" w:orient="landscape"/>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2DA6" w14:textId="77777777" w:rsidR="009605F6" w:rsidRDefault="009605F6" w:rsidP="004E7F31">
      <w:pPr>
        <w:spacing w:after="0" w:line="240" w:lineRule="auto"/>
      </w:pPr>
      <w:r>
        <w:separator/>
      </w:r>
    </w:p>
  </w:endnote>
  <w:endnote w:type="continuationSeparator" w:id="0">
    <w:p w14:paraId="5D9C138F" w14:textId="77777777" w:rsidR="009605F6" w:rsidRDefault="009605F6" w:rsidP="004E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30177"/>
      <w:docPartObj>
        <w:docPartGallery w:val="Page Numbers (Bottom of Page)"/>
        <w:docPartUnique/>
      </w:docPartObj>
    </w:sdtPr>
    <w:sdtEndPr>
      <w:rPr>
        <w:noProof/>
      </w:rPr>
    </w:sdtEndPr>
    <w:sdtContent>
      <w:p w14:paraId="56D9A8E4" w14:textId="77777777" w:rsidR="004E7F31" w:rsidRDefault="005407F8">
        <w:pPr>
          <w:pStyle w:val="Porat"/>
          <w:jc w:val="center"/>
        </w:pPr>
        <w:r>
          <w:fldChar w:fldCharType="begin"/>
        </w:r>
        <w:r w:rsidR="004E7F31">
          <w:instrText xml:space="preserve"> PAGE   \* MERGEFORMAT </w:instrText>
        </w:r>
        <w:r>
          <w:fldChar w:fldCharType="separate"/>
        </w:r>
        <w:r w:rsidR="00ED3B6E">
          <w:rPr>
            <w:noProof/>
          </w:rPr>
          <w:t>6</w:t>
        </w:r>
        <w:r>
          <w:rPr>
            <w:noProof/>
          </w:rPr>
          <w:fldChar w:fldCharType="end"/>
        </w:r>
      </w:p>
    </w:sdtContent>
  </w:sdt>
  <w:p w14:paraId="773121F2" w14:textId="77777777" w:rsidR="004E7F31" w:rsidRDefault="004E7F3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9B1F9" w14:textId="77777777" w:rsidR="009605F6" w:rsidRDefault="009605F6" w:rsidP="004E7F31">
      <w:pPr>
        <w:spacing w:after="0" w:line="240" w:lineRule="auto"/>
      </w:pPr>
      <w:r>
        <w:separator/>
      </w:r>
    </w:p>
  </w:footnote>
  <w:footnote w:type="continuationSeparator" w:id="0">
    <w:p w14:paraId="21D3F1D6" w14:textId="77777777" w:rsidR="009605F6" w:rsidRDefault="009605F6" w:rsidP="004E7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E83"/>
    <w:multiLevelType w:val="hybridMultilevel"/>
    <w:tmpl w:val="134E0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F7481"/>
    <w:multiLevelType w:val="hybridMultilevel"/>
    <w:tmpl w:val="ACDE4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3F"/>
    <w:rsid w:val="000026B1"/>
    <w:rsid w:val="0000396C"/>
    <w:rsid w:val="0001181E"/>
    <w:rsid w:val="00023759"/>
    <w:rsid w:val="00035930"/>
    <w:rsid w:val="00043B14"/>
    <w:rsid w:val="00046401"/>
    <w:rsid w:val="0005084B"/>
    <w:rsid w:val="00071461"/>
    <w:rsid w:val="0007517A"/>
    <w:rsid w:val="00091D2E"/>
    <w:rsid w:val="000C3781"/>
    <w:rsid w:val="000D1ED8"/>
    <w:rsid w:val="000D6DF6"/>
    <w:rsid w:val="000F7D9F"/>
    <w:rsid w:val="00111E77"/>
    <w:rsid w:val="00137B76"/>
    <w:rsid w:val="0014004F"/>
    <w:rsid w:val="00143E15"/>
    <w:rsid w:val="00181AF6"/>
    <w:rsid w:val="001A0B67"/>
    <w:rsid w:val="001A6DCA"/>
    <w:rsid w:val="001B097A"/>
    <w:rsid w:val="001D685B"/>
    <w:rsid w:val="001F6F46"/>
    <w:rsid w:val="002025D6"/>
    <w:rsid w:val="00224BB1"/>
    <w:rsid w:val="00245396"/>
    <w:rsid w:val="002A4305"/>
    <w:rsid w:val="002B51D1"/>
    <w:rsid w:val="002F15B3"/>
    <w:rsid w:val="002F53EF"/>
    <w:rsid w:val="002F73CE"/>
    <w:rsid w:val="00323DF3"/>
    <w:rsid w:val="00326547"/>
    <w:rsid w:val="00347A33"/>
    <w:rsid w:val="0035298D"/>
    <w:rsid w:val="003656A0"/>
    <w:rsid w:val="00380FC0"/>
    <w:rsid w:val="00384126"/>
    <w:rsid w:val="00384943"/>
    <w:rsid w:val="003A3D0D"/>
    <w:rsid w:val="003B5563"/>
    <w:rsid w:val="003C2501"/>
    <w:rsid w:val="003F4402"/>
    <w:rsid w:val="004040CC"/>
    <w:rsid w:val="00414C9B"/>
    <w:rsid w:val="0043031B"/>
    <w:rsid w:val="00451344"/>
    <w:rsid w:val="004947B6"/>
    <w:rsid w:val="004A05FF"/>
    <w:rsid w:val="004D5BC0"/>
    <w:rsid w:val="004E7F31"/>
    <w:rsid w:val="00501899"/>
    <w:rsid w:val="00530664"/>
    <w:rsid w:val="005407F8"/>
    <w:rsid w:val="00562D09"/>
    <w:rsid w:val="00580F87"/>
    <w:rsid w:val="005B478F"/>
    <w:rsid w:val="005E707D"/>
    <w:rsid w:val="005F3952"/>
    <w:rsid w:val="006440F7"/>
    <w:rsid w:val="00676F4E"/>
    <w:rsid w:val="006A1947"/>
    <w:rsid w:val="006D34AF"/>
    <w:rsid w:val="006E0BE9"/>
    <w:rsid w:val="006E3FB5"/>
    <w:rsid w:val="00715EB4"/>
    <w:rsid w:val="00747E37"/>
    <w:rsid w:val="007632C8"/>
    <w:rsid w:val="007C5167"/>
    <w:rsid w:val="007D2C95"/>
    <w:rsid w:val="007D6B8D"/>
    <w:rsid w:val="007E3FC4"/>
    <w:rsid w:val="008158F8"/>
    <w:rsid w:val="008244D5"/>
    <w:rsid w:val="00885D1F"/>
    <w:rsid w:val="00886E94"/>
    <w:rsid w:val="008A19B9"/>
    <w:rsid w:val="008A201E"/>
    <w:rsid w:val="008B071A"/>
    <w:rsid w:val="008C0879"/>
    <w:rsid w:val="008E0926"/>
    <w:rsid w:val="008F2DA6"/>
    <w:rsid w:val="00927CEF"/>
    <w:rsid w:val="0095414F"/>
    <w:rsid w:val="009605F6"/>
    <w:rsid w:val="009661F2"/>
    <w:rsid w:val="009719C8"/>
    <w:rsid w:val="00974AC3"/>
    <w:rsid w:val="0098208A"/>
    <w:rsid w:val="00986086"/>
    <w:rsid w:val="0098799A"/>
    <w:rsid w:val="00992970"/>
    <w:rsid w:val="009C257D"/>
    <w:rsid w:val="009D4FE1"/>
    <w:rsid w:val="009D68C1"/>
    <w:rsid w:val="009D6CD0"/>
    <w:rsid w:val="009E0C56"/>
    <w:rsid w:val="009E2147"/>
    <w:rsid w:val="009E3EE9"/>
    <w:rsid w:val="009F4F08"/>
    <w:rsid w:val="009F5159"/>
    <w:rsid w:val="009F7813"/>
    <w:rsid w:val="00A1070F"/>
    <w:rsid w:val="00A20AF1"/>
    <w:rsid w:val="00A3688D"/>
    <w:rsid w:val="00A41362"/>
    <w:rsid w:val="00A6725D"/>
    <w:rsid w:val="00AB3BFB"/>
    <w:rsid w:val="00AB5891"/>
    <w:rsid w:val="00AC3FFD"/>
    <w:rsid w:val="00AD2392"/>
    <w:rsid w:val="00AE0CD7"/>
    <w:rsid w:val="00AE3DEA"/>
    <w:rsid w:val="00AF61B9"/>
    <w:rsid w:val="00B1367F"/>
    <w:rsid w:val="00B15354"/>
    <w:rsid w:val="00B34875"/>
    <w:rsid w:val="00B50647"/>
    <w:rsid w:val="00B95A3B"/>
    <w:rsid w:val="00BA2FDF"/>
    <w:rsid w:val="00BC0AF3"/>
    <w:rsid w:val="00BC6347"/>
    <w:rsid w:val="00BF68F2"/>
    <w:rsid w:val="00BF6959"/>
    <w:rsid w:val="00C21835"/>
    <w:rsid w:val="00C22C82"/>
    <w:rsid w:val="00C4158F"/>
    <w:rsid w:val="00C54E61"/>
    <w:rsid w:val="00C56F3F"/>
    <w:rsid w:val="00C92B4C"/>
    <w:rsid w:val="00C94F04"/>
    <w:rsid w:val="00CA1165"/>
    <w:rsid w:val="00CA5236"/>
    <w:rsid w:val="00CB0511"/>
    <w:rsid w:val="00CC3B7A"/>
    <w:rsid w:val="00CE11F2"/>
    <w:rsid w:val="00CF033A"/>
    <w:rsid w:val="00CF2BE4"/>
    <w:rsid w:val="00D31243"/>
    <w:rsid w:val="00D34410"/>
    <w:rsid w:val="00D630EC"/>
    <w:rsid w:val="00D8710D"/>
    <w:rsid w:val="00DB1F39"/>
    <w:rsid w:val="00DB3EAB"/>
    <w:rsid w:val="00DC326A"/>
    <w:rsid w:val="00DC7FF1"/>
    <w:rsid w:val="00DD3EE5"/>
    <w:rsid w:val="00DD6690"/>
    <w:rsid w:val="00DE6D2F"/>
    <w:rsid w:val="00DF2B54"/>
    <w:rsid w:val="00E46F95"/>
    <w:rsid w:val="00E61E94"/>
    <w:rsid w:val="00E7764F"/>
    <w:rsid w:val="00EB69B0"/>
    <w:rsid w:val="00EC7D95"/>
    <w:rsid w:val="00ED1866"/>
    <w:rsid w:val="00ED3B6E"/>
    <w:rsid w:val="00EE3AB7"/>
    <w:rsid w:val="00F061DB"/>
    <w:rsid w:val="00F15927"/>
    <w:rsid w:val="00F263DA"/>
    <w:rsid w:val="00F44328"/>
    <w:rsid w:val="00F53601"/>
    <w:rsid w:val="00F5710E"/>
    <w:rsid w:val="00F735D2"/>
    <w:rsid w:val="00F7525B"/>
    <w:rsid w:val="00FA6179"/>
    <w:rsid w:val="00FB090A"/>
    <w:rsid w:val="00FC3B10"/>
    <w:rsid w:val="00FC63A3"/>
    <w:rsid w:val="00FE1959"/>
    <w:rsid w:val="00FE21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835"/>
  </w:style>
  <w:style w:type="paragraph" w:styleId="Antrat1">
    <w:name w:val="heading 1"/>
    <w:basedOn w:val="prastasis"/>
    <w:next w:val="prastasis"/>
    <w:link w:val="Antrat1Diagrama"/>
    <w:qFormat/>
    <w:rsid w:val="00FE1959"/>
    <w:pPr>
      <w:keepNext/>
      <w:spacing w:after="0" w:line="240" w:lineRule="auto"/>
      <w:jc w:val="center"/>
      <w:outlineLvl w:val="0"/>
    </w:pPr>
    <w:rPr>
      <w:rFonts w:ascii="Times New Roman" w:eastAsia="Times New Roman" w:hAnsi="Times New Roman" w:cs="Times New Roman"/>
      <w:sz w:val="40"/>
      <w:szCs w:val="24"/>
      <w:lang w:val="lt-LT"/>
    </w:rPr>
  </w:style>
  <w:style w:type="paragraph" w:styleId="Antrat2">
    <w:name w:val="heading 2"/>
    <w:basedOn w:val="prastasis"/>
    <w:next w:val="prastasis"/>
    <w:link w:val="Antrat2Diagrama"/>
    <w:uiPriority w:val="9"/>
    <w:semiHidden/>
    <w:unhideWhenUsed/>
    <w:qFormat/>
    <w:rsid w:val="00DD3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E1959"/>
    <w:rPr>
      <w:rFonts w:ascii="Times New Roman" w:eastAsia="Times New Roman" w:hAnsi="Times New Roman" w:cs="Times New Roman"/>
      <w:sz w:val="40"/>
      <w:szCs w:val="24"/>
      <w:lang w:val="lt-LT"/>
    </w:rPr>
  </w:style>
  <w:style w:type="paragraph" w:styleId="Antrats">
    <w:name w:val="header"/>
    <w:basedOn w:val="prastasis"/>
    <w:link w:val="AntratsDiagrama"/>
    <w:uiPriority w:val="99"/>
    <w:unhideWhenUsed/>
    <w:rsid w:val="004E7F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7F31"/>
  </w:style>
  <w:style w:type="paragraph" w:styleId="Porat">
    <w:name w:val="footer"/>
    <w:basedOn w:val="prastasis"/>
    <w:link w:val="PoratDiagrama"/>
    <w:uiPriority w:val="99"/>
    <w:unhideWhenUsed/>
    <w:rsid w:val="004E7F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7F31"/>
  </w:style>
  <w:style w:type="paragraph" w:styleId="Debesliotekstas">
    <w:name w:val="Balloon Text"/>
    <w:basedOn w:val="prastasis"/>
    <w:link w:val="DebesliotekstasDiagrama"/>
    <w:uiPriority w:val="99"/>
    <w:semiHidden/>
    <w:unhideWhenUsed/>
    <w:rsid w:val="0098608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6086"/>
    <w:rPr>
      <w:rFonts w:ascii="Segoe UI" w:hAnsi="Segoe UI" w:cs="Segoe UI"/>
      <w:sz w:val="18"/>
      <w:szCs w:val="18"/>
    </w:rPr>
  </w:style>
  <w:style w:type="character" w:styleId="Komentaronuoroda">
    <w:name w:val="annotation reference"/>
    <w:basedOn w:val="Numatytasispastraiposriftas"/>
    <w:uiPriority w:val="99"/>
    <w:semiHidden/>
    <w:unhideWhenUsed/>
    <w:rsid w:val="009E2147"/>
    <w:rPr>
      <w:sz w:val="16"/>
      <w:szCs w:val="16"/>
    </w:rPr>
  </w:style>
  <w:style w:type="paragraph" w:styleId="Komentarotekstas">
    <w:name w:val="annotation text"/>
    <w:basedOn w:val="prastasis"/>
    <w:link w:val="KomentarotekstasDiagrama"/>
    <w:uiPriority w:val="99"/>
    <w:semiHidden/>
    <w:unhideWhenUsed/>
    <w:rsid w:val="009E21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E2147"/>
    <w:rPr>
      <w:sz w:val="20"/>
      <w:szCs w:val="20"/>
    </w:rPr>
  </w:style>
  <w:style w:type="paragraph" w:styleId="Komentarotema">
    <w:name w:val="annotation subject"/>
    <w:basedOn w:val="Komentarotekstas"/>
    <w:next w:val="Komentarotekstas"/>
    <w:link w:val="KomentarotemaDiagrama"/>
    <w:uiPriority w:val="99"/>
    <w:semiHidden/>
    <w:unhideWhenUsed/>
    <w:rsid w:val="009E2147"/>
    <w:rPr>
      <w:b/>
      <w:bCs/>
    </w:rPr>
  </w:style>
  <w:style w:type="character" w:customStyle="1" w:styleId="KomentarotemaDiagrama">
    <w:name w:val="Komentaro tema Diagrama"/>
    <w:basedOn w:val="KomentarotekstasDiagrama"/>
    <w:link w:val="Komentarotema"/>
    <w:uiPriority w:val="99"/>
    <w:semiHidden/>
    <w:rsid w:val="009E2147"/>
    <w:rPr>
      <w:b/>
      <w:bCs/>
      <w:sz w:val="20"/>
      <w:szCs w:val="20"/>
    </w:rPr>
  </w:style>
  <w:style w:type="character" w:customStyle="1" w:styleId="Antrat2Diagrama">
    <w:name w:val="Antraštė 2 Diagrama"/>
    <w:basedOn w:val="Numatytasispastraiposriftas"/>
    <w:link w:val="Antrat2"/>
    <w:uiPriority w:val="9"/>
    <w:semiHidden/>
    <w:rsid w:val="00DD3EE5"/>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035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835"/>
  </w:style>
  <w:style w:type="paragraph" w:styleId="Antrat1">
    <w:name w:val="heading 1"/>
    <w:basedOn w:val="prastasis"/>
    <w:next w:val="prastasis"/>
    <w:link w:val="Antrat1Diagrama"/>
    <w:qFormat/>
    <w:rsid w:val="00FE1959"/>
    <w:pPr>
      <w:keepNext/>
      <w:spacing w:after="0" w:line="240" w:lineRule="auto"/>
      <w:jc w:val="center"/>
      <w:outlineLvl w:val="0"/>
    </w:pPr>
    <w:rPr>
      <w:rFonts w:ascii="Times New Roman" w:eastAsia="Times New Roman" w:hAnsi="Times New Roman" w:cs="Times New Roman"/>
      <w:sz w:val="40"/>
      <w:szCs w:val="24"/>
      <w:lang w:val="lt-LT"/>
    </w:rPr>
  </w:style>
  <w:style w:type="paragraph" w:styleId="Antrat2">
    <w:name w:val="heading 2"/>
    <w:basedOn w:val="prastasis"/>
    <w:next w:val="prastasis"/>
    <w:link w:val="Antrat2Diagrama"/>
    <w:uiPriority w:val="9"/>
    <w:semiHidden/>
    <w:unhideWhenUsed/>
    <w:qFormat/>
    <w:rsid w:val="00DD3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E1959"/>
    <w:rPr>
      <w:rFonts w:ascii="Times New Roman" w:eastAsia="Times New Roman" w:hAnsi="Times New Roman" w:cs="Times New Roman"/>
      <w:sz w:val="40"/>
      <w:szCs w:val="24"/>
      <w:lang w:val="lt-LT"/>
    </w:rPr>
  </w:style>
  <w:style w:type="paragraph" w:styleId="Antrats">
    <w:name w:val="header"/>
    <w:basedOn w:val="prastasis"/>
    <w:link w:val="AntratsDiagrama"/>
    <w:uiPriority w:val="99"/>
    <w:unhideWhenUsed/>
    <w:rsid w:val="004E7F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7F31"/>
  </w:style>
  <w:style w:type="paragraph" w:styleId="Porat">
    <w:name w:val="footer"/>
    <w:basedOn w:val="prastasis"/>
    <w:link w:val="PoratDiagrama"/>
    <w:uiPriority w:val="99"/>
    <w:unhideWhenUsed/>
    <w:rsid w:val="004E7F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7F31"/>
  </w:style>
  <w:style w:type="paragraph" w:styleId="Debesliotekstas">
    <w:name w:val="Balloon Text"/>
    <w:basedOn w:val="prastasis"/>
    <w:link w:val="DebesliotekstasDiagrama"/>
    <w:uiPriority w:val="99"/>
    <w:semiHidden/>
    <w:unhideWhenUsed/>
    <w:rsid w:val="0098608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6086"/>
    <w:rPr>
      <w:rFonts w:ascii="Segoe UI" w:hAnsi="Segoe UI" w:cs="Segoe UI"/>
      <w:sz w:val="18"/>
      <w:szCs w:val="18"/>
    </w:rPr>
  </w:style>
  <w:style w:type="character" w:styleId="Komentaronuoroda">
    <w:name w:val="annotation reference"/>
    <w:basedOn w:val="Numatytasispastraiposriftas"/>
    <w:uiPriority w:val="99"/>
    <w:semiHidden/>
    <w:unhideWhenUsed/>
    <w:rsid w:val="009E2147"/>
    <w:rPr>
      <w:sz w:val="16"/>
      <w:szCs w:val="16"/>
    </w:rPr>
  </w:style>
  <w:style w:type="paragraph" w:styleId="Komentarotekstas">
    <w:name w:val="annotation text"/>
    <w:basedOn w:val="prastasis"/>
    <w:link w:val="KomentarotekstasDiagrama"/>
    <w:uiPriority w:val="99"/>
    <w:semiHidden/>
    <w:unhideWhenUsed/>
    <w:rsid w:val="009E21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E2147"/>
    <w:rPr>
      <w:sz w:val="20"/>
      <w:szCs w:val="20"/>
    </w:rPr>
  </w:style>
  <w:style w:type="paragraph" w:styleId="Komentarotema">
    <w:name w:val="annotation subject"/>
    <w:basedOn w:val="Komentarotekstas"/>
    <w:next w:val="Komentarotekstas"/>
    <w:link w:val="KomentarotemaDiagrama"/>
    <w:uiPriority w:val="99"/>
    <w:semiHidden/>
    <w:unhideWhenUsed/>
    <w:rsid w:val="009E2147"/>
    <w:rPr>
      <w:b/>
      <w:bCs/>
    </w:rPr>
  </w:style>
  <w:style w:type="character" w:customStyle="1" w:styleId="KomentarotemaDiagrama">
    <w:name w:val="Komentaro tema Diagrama"/>
    <w:basedOn w:val="KomentarotekstasDiagrama"/>
    <w:link w:val="Komentarotema"/>
    <w:uiPriority w:val="99"/>
    <w:semiHidden/>
    <w:rsid w:val="009E2147"/>
    <w:rPr>
      <w:b/>
      <w:bCs/>
      <w:sz w:val="20"/>
      <w:szCs w:val="20"/>
    </w:rPr>
  </w:style>
  <w:style w:type="character" w:customStyle="1" w:styleId="Antrat2Diagrama">
    <w:name w:val="Antraštė 2 Diagrama"/>
    <w:basedOn w:val="Numatytasispastraiposriftas"/>
    <w:link w:val="Antrat2"/>
    <w:uiPriority w:val="9"/>
    <w:semiHidden/>
    <w:rsid w:val="00DD3EE5"/>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03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12054</Words>
  <Characters>6872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Dovilė Stonkutė</cp:lastModifiedBy>
  <cp:revision>15</cp:revision>
  <cp:lastPrinted>2016-12-29T00:56:00Z</cp:lastPrinted>
  <dcterms:created xsi:type="dcterms:W3CDTF">2017-02-03T08:34:00Z</dcterms:created>
  <dcterms:modified xsi:type="dcterms:W3CDTF">2017-02-08T08:42:00Z</dcterms:modified>
</cp:coreProperties>
</file>