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A2" w:rsidRPr="00146524" w:rsidRDefault="009167A2" w:rsidP="00146524">
      <w:pPr>
        <w:spacing w:line="240" w:lineRule="auto"/>
        <w:jc w:val="center"/>
        <w:rPr>
          <w:rFonts w:ascii="Arial" w:hAnsi="Arial" w:cs="Arial"/>
          <w:sz w:val="36"/>
          <w:szCs w:val="36"/>
          <w:lang w:val="en-US"/>
        </w:rPr>
      </w:pPr>
      <w:r w:rsidRPr="00A82AA0">
        <w:rPr>
          <w:rFonts w:ascii="Arial" w:hAnsi="Arial" w:cs="Arial"/>
          <w:noProof/>
          <w:sz w:val="36"/>
          <w:szCs w:val="3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KVCZhenklas" style="width:100.2pt;height:1in;visibility:visible">
            <v:imagedata r:id="rId7" o:title=""/>
          </v:shape>
        </w:pict>
      </w:r>
    </w:p>
    <w:p w:rsidR="009167A2" w:rsidRPr="00146524" w:rsidRDefault="009167A2" w:rsidP="00146524">
      <w:pPr>
        <w:spacing w:line="240" w:lineRule="auto"/>
        <w:jc w:val="center"/>
        <w:rPr>
          <w:sz w:val="32"/>
          <w:szCs w:val="32"/>
          <w:lang w:val="en-US"/>
        </w:rPr>
      </w:pPr>
      <w:r w:rsidRPr="00146524">
        <w:rPr>
          <w:sz w:val="32"/>
          <w:szCs w:val="32"/>
          <w:lang w:val="en-US"/>
        </w:rPr>
        <w:t>STUDIJŲ KOKYBĖS VERTINIMO CENTRAS</w:t>
      </w:r>
    </w:p>
    <w:p w:rsidR="009167A2" w:rsidRPr="00146524" w:rsidRDefault="009167A2" w:rsidP="00146524">
      <w:pPr>
        <w:pStyle w:val="Heading1"/>
        <w:rPr>
          <w:lang w:val="en-US"/>
        </w:rPr>
      </w:pPr>
    </w:p>
    <w:p w:rsidR="009167A2" w:rsidRPr="00146524" w:rsidRDefault="009167A2" w:rsidP="00146524">
      <w:pPr>
        <w:pStyle w:val="Heading1"/>
        <w:rPr>
          <w:lang w:val="en-US"/>
        </w:rPr>
      </w:pPr>
    </w:p>
    <w:p w:rsidR="009167A2" w:rsidRPr="00146524" w:rsidRDefault="009167A2" w:rsidP="00146524">
      <w:pPr>
        <w:spacing w:line="240" w:lineRule="auto"/>
        <w:jc w:val="center"/>
        <w:rPr>
          <w:b/>
          <w:sz w:val="36"/>
          <w:szCs w:val="36"/>
          <w:lang w:val="en-US"/>
        </w:rPr>
      </w:pPr>
      <w:r w:rsidRPr="00146524">
        <w:rPr>
          <w:b/>
          <w:sz w:val="36"/>
          <w:szCs w:val="36"/>
          <w:lang w:val="en-US"/>
        </w:rPr>
        <w:t>PANEVĖŽIO KOLEGIJOS ROKIŠKIO FILIALO</w:t>
      </w:r>
    </w:p>
    <w:p w:rsidR="009167A2" w:rsidRPr="00146524" w:rsidRDefault="009167A2" w:rsidP="00146524">
      <w:pPr>
        <w:spacing w:line="240" w:lineRule="auto"/>
        <w:jc w:val="center"/>
        <w:rPr>
          <w:b/>
          <w:sz w:val="36"/>
          <w:szCs w:val="36"/>
          <w:lang w:val="en-US"/>
        </w:rPr>
      </w:pPr>
      <w:r w:rsidRPr="00146524">
        <w:rPr>
          <w:b/>
          <w:i/>
          <w:sz w:val="36"/>
          <w:szCs w:val="36"/>
          <w:lang w:val="en-US"/>
        </w:rPr>
        <w:t>ANGLŲ IR VOKIEČIŲ KALBŲ PEDAGOGIKA</w:t>
      </w:r>
      <w:r w:rsidRPr="00146524">
        <w:rPr>
          <w:b/>
          <w:sz w:val="36"/>
          <w:szCs w:val="36"/>
          <w:lang w:val="en-US"/>
        </w:rPr>
        <w:t xml:space="preserve"> PROGRAMOS (65304H113)</w:t>
      </w:r>
    </w:p>
    <w:p w:rsidR="009167A2" w:rsidRPr="00146524" w:rsidRDefault="009167A2" w:rsidP="00146524">
      <w:pPr>
        <w:spacing w:line="240" w:lineRule="auto"/>
        <w:jc w:val="center"/>
        <w:rPr>
          <w:b/>
          <w:bCs/>
          <w:sz w:val="36"/>
          <w:szCs w:val="36"/>
          <w:lang w:val="en-US"/>
        </w:rPr>
      </w:pPr>
      <w:r w:rsidRPr="00146524">
        <w:rPr>
          <w:b/>
          <w:sz w:val="36"/>
          <w:szCs w:val="36"/>
          <w:lang w:val="en-US"/>
        </w:rPr>
        <w:t xml:space="preserve">VERTINIMO </w:t>
      </w:r>
      <w:bookmarkStart w:id="0" w:name="_Toc102141433"/>
      <w:r w:rsidRPr="00146524">
        <w:rPr>
          <w:b/>
          <w:bCs/>
          <w:sz w:val="36"/>
          <w:szCs w:val="36"/>
          <w:lang w:val="en-US"/>
        </w:rPr>
        <w:t>IŠVADOS</w:t>
      </w:r>
      <w:bookmarkEnd w:id="0"/>
    </w:p>
    <w:p w:rsidR="009167A2" w:rsidRPr="00146524" w:rsidRDefault="009167A2" w:rsidP="00146524">
      <w:pPr>
        <w:spacing w:line="240" w:lineRule="auto"/>
        <w:jc w:val="center"/>
        <w:rPr>
          <w:lang w:val="en-US"/>
        </w:rPr>
      </w:pPr>
    </w:p>
    <w:p w:rsidR="009167A2" w:rsidRPr="00146524" w:rsidRDefault="009167A2" w:rsidP="00146524">
      <w:pPr>
        <w:spacing w:line="240" w:lineRule="auto"/>
        <w:jc w:val="center"/>
        <w:rPr>
          <w:sz w:val="36"/>
          <w:szCs w:val="36"/>
          <w:lang w:val="en-US"/>
        </w:rPr>
      </w:pPr>
      <w:r w:rsidRPr="00146524">
        <w:rPr>
          <w:sz w:val="36"/>
          <w:szCs w:val="36"/>
          <w:lang w:val="en-US"/>
        </w:rPr>
        <w:t>––––––––––––––––––––––––––––––</w:t>
      </w:r>
    </w:p>
    <w:p w:rsidR="009167A2" w:rsidRPr="00146524" w:rsidRDefault="009167A2" w:rsidP="00146524">
      <w:pPr>
        <w:spacing w:line="240" w:lineRule="auto"/>
        <w:jc w:val="center"/>
        <w:rPr>
          <w:lang w:val="en-US"/>
        </w:rPr>
      </w:pPr>
    </w:p>
    <w:p w:rsidR="009167A2" w:rsidRPr="00146524" w:rsidRDefault="009167A2" w:rsidP="00146524">
      <w:pPr>
        <w:spacing w:line="240" w:lineRule="auto"/>
        <w:jc w:val="center"/>
        <w:rPr>
          <w:b/>
          <w:sz w:val="36"/>
          <w:szCs w:val="36"/>
          <w:lang w:val="en-US"/>
        </w:rPr>
      </w:pPr>
      <w:r w:rsidRPr="00146524">
        <w:rPr>
          <w:b/>
          <w:sz w:val="36"/>
          <w:szCs w:val="36"/>
          <w:lang w:val="en-US"/>
        </w:rPr>
        <w:t>EVALUATION REPORT</w:t>
      </w:r>
    </w:p>
    <w:p w:rsidR="009167A2" w:rsidRPr="00146524" w:rsidRDefault="009167A2" w:rsidP="00146524">
      <w:pPr>
        <w:spacing w:line="240" w:lineRule="auto"/>
        <w:jc w:val="center"/>
        <w:rPr>
          <w:b/>
          <w:sz w:val="36"/>
          <w:szCs w:val="36"/>
          <w:lang w:val="en-US"/>
        </w:rPr>
      </w:pPr>
      <w:r w:rsidRPr="00146524">
        <w:rPr>
          <w:sz w:val="36"/>
          <w:szCs w:val="36"/>
          <w:lang w:val="en-US"/>
        </w:rPr>
        <w:t xml:space="preserve">of </w:t>
      </w:r>
      <w:r w:rsidRPr="00146524">
        <w:rPr>
          <w:b/>
          <w:i/>
          <w:sz w:val="36"/>
          <w:szCs w:val="36"/>
          <w:lang w:val="en-US"/>
        </w:rPr>
        <w:t>PEDAGOGY OF THE ENGLISH AND GERMAN LANGUAGES</w:t>
      </w:r>
      <w:r w:rsidRPr="00146524">
        <w:rPr>
          <w:sz w:val="36"/>
          <w:szCs w:val="36"/>
          <w:lang w:val="en-US"/>
        </w:rPr>
        <w:t xml:space="preserve"> </w:t>
      </w:r>
      <w:r w:rsidRPr="00146524">
        <w:rPr>
          <w:b/>
          <w:sz w:val="36"/>
          <w:szCs w:val="36"/>
          <w:lang w:val="en-US"/>
        </w:rPr>
        <w:t>(65304H113)</w:t>
      </w:r>
      <w:r w:rsidRPr="00146524">
        <w:rPr>
          <w:sz w:val="36"/>
          <w:szCs w:val="36"/>
          <w:lang w:val="en-US"/>
        </w:rPr>
        <w:br/>
      </w:r>
      <w:r w:rsidRPr="00146524">
        <w:rPr>
          <w:b/>
          <w:sz w:val="36"/>
          <w:szCs w:val="36"/>
          <w:lang w:val="en-US"/>
        </w:rPr>
        <w:t>STUDY PROGRAMME</w:t>
      </w:r>
    </w:p>
    <w:p w:rsidR="009167A2" w:rsidRPr="00146524" w:rsidRDefault="009167A2" w:rsidP="00146524">
      <w:pPr>
        <w:spacing w:line="240" w:lineRule="auto"/>
        <w:jc w:val="center"/>
        <w:rPr>
          <w:sz w:val="36"/>
          <w:szCs w:val="36"/>
          <w:lang w:val="en-US"/>
        </w:rPr>
      </w:pPr>
      <w:r w:rsidRPr="00146524">
        <w:rPr>
          <w:sz w:val="36"/>
          <w:szCs w:val="36"/>
          <w:lang w:val="en-US"/>
        </w:rPr>
        <w:t>at Panevezys College Rokiškis branch</w:t>
      </w:r>
    </w:p>
    <w:p w:rsidR="009167A2" w:rsidRPr="00146524" w:rsidRDefault="009167A2" w:rsidP="00146524">
      <w:pPr>
        <w:spacing w:line="240" w:lineRule="auto"/>
        <w:jc w:val="center"/>
        <w:rPr>
          <w:sz w:val="36"/>
          <w:szCs w:val="36"/>
          <w:lang w:val="en-US"/>
        </w:rPr>
      </w:pPr>
    </w:p>
    <w:p w:rsidR="009167A2" w:rsidRPr="00146524" w:rsidRDefault="009167A2" w:rsidP="00146524">
      <w:pPr>
        <w:spacing w:line="240" w:lineRule="auto"/>
        <w:jc w:val="center"/>
        <w:rPr>
          <w:i/>
          <w:sz w:val="28"/>
          <w:szCs w:val="28"/>
          <w:lang w:val="en-US"/>
        </w:rPr>
      </w:pPr>
    </w:p>
    <w:tbl>
      <w:tblPr>
        <w:tblW w:w="0" w:type="auto"/>
        <w:tblInd w:w="1548" w:type="dxa"/>
        <w:tblLook w:val="01E0"/>
      </w:tblPr>
      <w:tblGrid>
        <w:gridCol w:w="2531"/>
        <w:gridCol w:w="5140"/>
      </w:tblGrid>
      <w:tr w:rsidR="009167A2" w:rsidRPr="00146524" w:rsidTr="00CE07E7">
        <w:trPr>
          <w:trHeight w:val="397"/>
        </w:trPr>
        <w:tc>
          <w:tcPr>
            <w:tcW w:w="2531" w:type="dxa"/>
            <w:vAlign w:val="center"/>
          </w:tcPr>
          <w:p w:rsidR="009167A2" w:rsidRPr="00146524" w:rsidRDefault="009167A2" w:rsidP="00146524">
            <w:pPr>
              <w:pStyle w:val="Header"/>
              <w:tabs>
                <w:tab w:val="left" w:pos="720"/>
              </w:tabs>
              <w:rPr>
                <w:rFonts w:ascii="Times New Roman" w:hAnsi="Times New Roman"/>
                <w:lang w:val="en-US"/>
              </w:rPr>
            </w:pPr>
            <w:r w:rsidRPr="00146524">
              <w:rPr>
                <w:rFonts w:ascii="Times New Roman" w:hAnsi="Times New Roman"/>
                <w:lang w:val="en-US"/>
              </w:rPr>
              <w:t>Grupės vadovas:</w:t>
            </w:r>
          </w:p>
          <w:p w:rsidR="009167A2" w:rsidRPr="00146524" w:rsidRDefault="009167A2" w:rsidP="00146524">
            <w:pPr>
              <w:pStyle w:val="Header"/>
              <w:tabs>
                <w:tab w:val="clear" w:pos="4153"/>
                <w:tab w:val="clear" w:pos="8306"/>
              </w:tabs>
              <w:rPr>
                <w:rFonts w:ascii="Times New Roman" w:hAnsi="Times New Roman"/>
                <w:lang w:val="en-US"/>
              </w:rPr>
            </w:pPr>
            <w:r w:rsidRPr="00146524">
              <w:rPr>
                <w:rFonts w:ascii="Times New Roman" w:hAnsi="Times New Roman"/>
                <w:lang w:val="en-US"/>
              </w:rPr>
              <w:t>Team leader:</w:t>
            </w:r>
          </w:p>
        </w:tc>
        <w:tc>
          <w:tcPr>
            <w:tcW w:w="5140" w:type="dxa"/>
            <w:vAlign w:val="center"/>
          </w:tcPr>
          <w:p w:rsidR="009167A2" w:rsidRPr="00146524" w:rsidRDefault="009167A2" w:rsidP="00146524">
            <w:pPr>
              <w:pStyle w:val="Header"/>
              <w:tabs>
                <w:tab w:val="clear" w:pos="4153"/>
                <w:tab w:val="clear" w:pos="8306"/>
              </w:tabs>
              <w:rPr>
                <w:rFonts w:ascii="Times New Roman" w:hAnsi="Times New Roman"/>
                <w:lang w:val="en-US"/>
              </w:rPr>
            </w:pPr>
            <w:r w:rsidRPr="00146524">
              <w:rPr>
                <w:rFonts w:ascii="Times New Roman" w:hAnsi="Times New Roman"/>
                <w:lang w:val="en-US"/>
              </w:rPr>
              <w:t>Prof. dr. Brian Robinson</w:t>
            </w:r>
          </w:p>
        </w:tc>
      </w:tr>
      <w:tr w:rsidR="009167A2" w:rsidRPr="00146524" w:rsidTr="00CE07E7">
        <w:trPr>
          <w:trHeight w:hRule="exact" w:val="284"/>
        </w:trPr>
        <w:tc>
          <w:tcPr>
            <w:tcW w:w="2531" w:type="dxa"/>
            <w:vAlign w:val="center"/>
          </w:tcPr>
          <w:p w:rsidR="009167A2" w:rsidRPr="00146524" w:rsidRDefault="009167A2" w:rsidP="00146524">
            <w:pPr>
              <w:pStyle w:val="Header"/>
              <w:tabs>
                <w:tab w:val="clear" w:pos="4153"/>
                <w:tab w:val="clear" w:pos="8306"/>
              </w:tabs>
              <w:rPr>
                <w:rFonts w:ascii="Times New Roman" w:hAnsi="Times New Roman"/>
                <w:lang w:val="en-US"/>
              </w:rPr>
            </w:pPr>
          </w:p>
        </w:tc>
        <w:tc>
          <w:tcPr>
            <w:tcW w:w="5140" w:type="dxa"/>
            <w:vAlign w:val="center"/>
          </w:tcPr>
          <w:p w:rsidR="009167A2" w:rsidRPr="00146524" w:rsidRDefault="009167A2" w:rsidP="00146524">
            <w:pPr>
              <w:pStyle w:val="Header"/>
              <w:tabs>
                <w:tab w:val="clear" w:pos="4153"/>
                <w:tab w:val="clear" w:pos="8306"/>
              </w:tabs>
              <w:rPr>
                <w:rFonts w:ascii="Times New Roman" w:hAnsi="Times New Roman"/>
                <w:lang w:val="en-US"/>
              </w:rPr>
            </w:pPr>
          </w:p>
        </w:tc>
      </w:tr>
      <w:tr w:rsidR="009167A2" w:rsidRPr="00146524" w:rsidTr="00CE07E7">
        <w:trPr>
          <w:trHeight w:val="397"/>
        </w:trPr>
        <w:tc>
          <w:tcPr>
            <w:tcW w:w="2531" w:type="dxa"/>
            <w:vMerge w:val="restart"/>
            <w:vAlign w:val="center"/>
          </w:tcPr>
          <w:p w:rsidR="009167A2" w:rsidRPr="00146524" w:rsidRDefault="009167A2" w:rsidP="00146524">
            <w:pPr>
              <w:pStyle w:val="Header"/>
              <w:tabs>
                <w:tab w:val="left" w:pos="720"/>
              </w:tabs>
              <w:rPr>
                <w:rFonts w:ascii="Times New Roman" w:hAnsi="Times New Roman"/>
                <w:lang w:val="en-US"/>
              </w:rPr>
            </w:pPr>
            <w:r w:rsidRPr="00146524">
              <w:rPr>
                <w:rFonts w:ascii="Times New Roman" w:hAnsi="Times New Roman"/>
                <w:lang w:val="en-US"/>
              </w:rPr>
              <w:t>Grupės nariai:</w:t>
            </w:r>
          </w:p>
          <w:p w:rsidR="009167A2" w:rsidRPr="00146524" w:rsidRDefault="009167A2" w:rsidP="00146524">
            <w:pPr>
              <w:pStyle w:val="Header"/>
              <w:tabs>
                <w:tab w:val="clear" w:pos="4153"/>
                <w:tab w:val="clear" w:pos="8306"/>
              </w:tabs>
              <w:rPr>
                <w:rFonts w:ascii="Times New Roman" w:hAnsi="Times New Roman"/>
                <w:lang w:val="en-US"/>
              </w:rPr>
            </w:pPr>
            <w:r w:rsidRPr="00146524">
              <w:rPr>
                <w:rFonts w:ascii="Times New Roman" w:hAnsi="Times New Roman"/>
                <w:lang w:val="en-US"/>
              </w:rPr>
              <w:t>Team members:</w:t>
            </w:r>
          </w:p>
        </w:tc>
        <w:tc>
          <w:tcPr>
            <w:tcW w:w="5140" w:type="dxa"/>
            <w:vAlign w:val="center"/>
          </w:tcPr>
          <w:p w:rsidR="009167A2" w:rsidRPr="00146524" w:rsidRDefault="009167A2" w:rsidP="00146524">
            <w:pPr>
              <w:pStyle w:val="Header"/>
              <w:tabs>
                <w:tab w:val="clear" w:pos="4153"/>
                <w:tab w:val="clear" w:pos="8306"/>
              </w:tabs>
              <w:rPr>
                <w:rFonts w:ascii="Times New Roman" w:hAnsi="Times New Roman"/>
                <w:lang w:val="en-US"/>
              </w:rPr>
            </w:pPr>
            <w:r w:rsidRPr="00146524">
              <w:rPr>
                <w:rFonts w:ascii="Times New Roman" w:hAnsi="Times New Roman"/>
                <w:lang w:val="en-US"/>
              </w:rPr>
              <w:t>Jolita Butkienė</w:t>
            </w:r>
          </w:p>
        </w:tc>
      </w:tr>
      <w:tr w:rsidR="009167A2" w:rsidRPr="00146524" w:rsidTr="00CE07E7">
        <w:trPr>
          <w:trHeight w:val="397"/>
        </w:trPr>
        <w:tc>
          <w:tcPr>
            <w:tcW w:w="2531" w:type="dxa"/>
            <w:vMerge/>
            <w:vAlign w:val="center"/>
          </w:tcPr>
          <w:p w:rsidR="009167A2" w:rsidRPr="00146524" w:rsidRDefault="009167A2" w:rsidP="00146524">
            <w:pPr>
              <w:pStyle w:val="Header"/>
              <w:tabs>
                <w:tab w:val="clear" w:pos="4153"/>
                <w:tab w:val="clear" w:pos="8306"/>
              </w:tabs>
              <w:rPr>
                <w:rFonts w:ascii="Times New Roman" w:hAnsi="Times New Roman"/>
                <w:lang w:val="en-US"/>
              </w:rPr>
            </w:pPr>
          </w:p>
        </w:tc>
        <w:tc>
          <w:tcPr>
            <w:tcW w:w="5140" w:type="dxa"/>
            <w:vAlign w:val="center"/>
          </w:tcPr>
          <w:p w:rsidR="009167A2" w:rsidRPr="00146524" w:rsidRDefault="009167A2" w:rsidP="00146524">
            <w:pPr>
              <w:pStyle w:val="Header"/>
              <w:tabs>
                <w:tab w:val="clear" w:pos="4153"/>
                <w:tab w:val="clear" w:pos="8306"/>
              </w:tabs>
              <w:rPr>
                <w:rFonts w:ascii="Times New Roman" w:hAnsi="Times New Roman"/>
                <w:lang w:val="en-US"/>
              </w:rPr>
            </w:pPr>
            <w:r w:rsidRPr="00146524">
              <w:rPr>
                <w:rFonts w:ascii="Times New Roman" w:hAnsi="Times New Roman"/>
                <w:lang w:val="en-US"/>
              </w:rPr>
              <w:t>dr. Irina Moore</w:t>
            </w:r>
          </w:p>
        </w:tc>
      </w:tr>
      <w:tr w:rsidR="009167A2" w:rsidRPr="00146524" w:rsidTr="00CE07E7">
        <w:trPr>
          <w:trHeight w:val="397"/>
        </w:trPr>
        <w:tc>
          <w:tcPr>
            <w:tcW w:w="2531" w:type="dxa"/>
            <w:vAlign w:val="center"/>
          </w:tcPr>
          <w:p w:rsidR="009167A2" w:rsidRPr="00146524" w:rsidRDefault="009167A2" w:rsidP="00146524">
            <w:pPr>
              <w:pStyle w:val="Header"/>
              <w:tabs>
                <w:tab w:val="clear" w:pos="4153"/>
                <w:tab w:val="clear" w:pos="8306"/>
              </w:tabs>
              <w:rPr>
                <w:rFonts w:ascii="Times New Roman" w:hAnsi="Times New Roman"/>
                <w:lang w:val="en-US"/>
              </w:rPr>
            </w:pPr>
          </w:p>
        </w:tc>
        <w:tc>
          <w:tcPr>
            <w:tcW w:w="5140" w:type="dxa"/>
            <w:vAlign w:val="center"/>
          </w:tcPr>
          <w:p w:rsidR="009167A2" w:rsidRPr="00146524" w:rsidRDefault="009167A2" w:rsidP="00146524">
            <w:pPr>
              <w:pStyle w:val="Header"/>
              <w:tabs>
                <w:tab w:val="clear" w:pos="4153"/>
                <w:tab w:val="clear" w:pos="8306"/>
              </w:tabs>
              <w:rPr>
                <w:rFonts w:ascii="Times New Roman" w:hAnsi="Times New Roman"/>
                <w:lang w:val="en-US"/>
              </w:rPr>
            </w:pPr>
            <w:r w:rsidRPr="00146524">
              <w:rPr>
                <w:rFonts w:ascii="Times New Roman" w:hAnsi="Times New Roman"/>
                <w:lang w:val="en-US"/>
              </w:rPr>
              <w:t>Prof. dr. Janis Silis</w:t>
            </w:r>
          </w:p>
        </w:tc>
      </w:tr>
      <w:tr w:rsidR="009167A2" w:rsidRPr="00146524" w:rsidTr="00CE07E7">
        <w:trPr>
          <w:trHeight w:val="397"/>
        </w:trPr>
        <w:tc>
          <w:tcPr>
            <w:tcW w:w="2531" w:type="dxa"/>
            <w:vAlign w:val="center"/>
          </w:tcPr>
          <w:p w:rsidR="009167A2" w:rsidRPr="00146524" w:rsidRDefault="009167A2" w:rsidP="00146524">
            <w:pPr>
              <w:pStyle w:val="Header"/>
              <w:tabs>
                <w:tab w:val="clear" w:pos="4153"/>
                <w:tab w:val="clear" w:pos="8306"/>
              </w:tabs>
              <w:rPr>
                <w:rFonts w:ascii="Times New Roman" w:hAnsi="Times New Roman"/>
                <w:lang w:val="en-US"/>
              </w:rPr>
            </w:pPr>
          </w:p>
        </w:tc>
        <w:tc>
          <w:tcPr>
            <w:tcW w:w="5140" w:type="dxa"/>
            <w:vAlign w:val="center"/>
          </w:tcPr>
          <w:p w:rsidR="009167A2" w:rsidRPr="00146524" w:rsidRDefault="009167A2" w:rsidP="00146524">
            <w:pPr>
              <w:pStyle w:val="Header"/>
              <w:tabs>
                <w:tab w:val="clear" w:pos="4153"/>
                <w:tab w:val="clear" w:pos="8306"/>
              </w:tabs>
              <w:rPr>
                <w:rFonts w:ascii="Times New Roman" w:hAnsi="Times New Roman"/>
                <w:lang w:val="en-US"/>
              </w:rPr>
            </w:pPr>
            <w:r w:rsidRPr="00146524">
              <w:rPr>
                <w:rFonts w:ascii="Times New Roman" w:hAnsi="Times New Roman"/>
                <w:lang w:val="en-US"/>
              </w:rPr>
              <w:t>Prof. dr. Wolfgang Viereck</w:t>
            </w:r>
          </w:p>
        </w:tc>
      </w:tr>
    </w:tbl>
    <w:p w:rsidR="009167A2" w:rsidRPr="00146524" w:rsidRDefault="009167A2" w:rsidP="00146524">
      <w:pPr>
        <w:spacing w:line="240" w:lineRule="auto"/>
        <w:jc w:val="center"/>
        <w:rPr>
          <w:sz w:val="28"/>
          <w:szCs w:val="28"/>
          <w:lang w:val="en-US"/>
        </w:rPr>
      </w:pPr>
    </w:p>
    <w:p w:rsidR="009167A2" w:rsidRPr="00146524" w:rsidRDefault="009167A2" w:rsidP="00146524">
      <w:pPr>
        <w:pStyle w:val="Heading1"/>
        <w:rPr>
          <w:lang w:val="en-US"/>
        </w:rPr>
      </w:pPr>
    </w:p>
    <w:p w:rsidR="009167A2" w:rsidRPr="00146524" w:rsidRDefault="009167A2" w:rsidP="00146524">
      <w:pPr>
        <w:spacing w:line="240" w:lineRule="auto"/>
        <w:rPr>
          <w:lang w:val="en-US"/>
        </w:rPr>
      </w:pPr>
    </w:p>
    <w:p w:rsidR="009167A2" w:rsidRPr="00146524" w:rsidRDefault="009167A2" w:rsidP="00146524">
      <w:pPr>
        <w:pStyle w:val="Heading1"/>
        <w:rPr>
          <w:lang w:val="en-US"/>
        </w:rPr>
      </w:pPr>
    </w:p>
    <w:p w:rsidR="009167A2" w:rsidRPr="00146524" w:rsidRDefault="009167A2" w:rsidP="00146524">
      <w:pPr>
        <w:spacing w:line="240" w:lineRule="auto"/>
        <w:rPr>
          <w:lang w:val="en-US"/>
        </w:rPr>
      </w:pPr>
    </w:p>
    <w:p w:rsidR="009167A2" w:rsidRPr="00146524" w:rsidRDefault="009167A2" w:rsidP="00146524">
      <w:pPr>
        <w:spacing w:line="240" w:lineRule="auto"/>
        <w:rPr>
          <w:lang w:val="en-US"/>
        </w:rPr>
      </w:pPr>
      <w:r w:rsidRPr="00146524">
        <w:rPr>
          <w:lang w:val="en-US"/>
        </w:rPr>
        <w:t>Išvados parengtos anglų kalba</w:t>
      </w:r>
    </w:p>
    <w:p w:rsidR="009167A2" w:rsidRPr="00146524" w:rsidRDefault="009167A2" w:rsidP="00146524">
      <w:pPr>
        <w:spacing w:line="240" w:lineRule="auto"/>
        <w:rPr>
          <w:lang w:val="en-US"/>
        </w:rPr>
      </w:pPr>
      <w:r w:rsidRPr="00146524">
        <w:rPr>
          <w:lang w:val="en-US"/>
        </w:rPr>
        <w:t>Report language - English</w:t>
      </w:r>
    </w:p>
    <w:p w:rsidR="009167A2" w:rsidRPr="00146524" w:rsidRDefault="009167A2" w:rsidP="00146524">
      <w:pPr>
        <w:spacing w:line="240" w:lineRule="auto"/>
        <w:jc w:val="center"/>
        <w:rPr>
          <w:b/>
          <w:lang w:val="en-US"/>
        </w:rPr>
      </w:pPr>
      <w:r w:rsidRPr="00146524">
        <w:rPr>
          <w:lang w:val="en-US"/>
        </w:rPr>
        <w:br w:type="page"/>
      </w:r>
      <w:r w:rsidRPr="00146524">
        <w:rPr>
          <w:b/>
          <w:lang w:val="en-US"/>
        </w:rPr>
        <w:t>DUOMENYS APIE ĮVERTINTĄ PROGRAMĄ</w:t>
      </w:r>
    </w:p>
    <w:p w:rsidR="009167A2" w:rsidRPr="00146524" w:rsidRDefault="009167A2" w:rsidP="00146524">
      <w:pPr>
        <w:spacing w:line="240" w:lineRule="auto"/>
        <w:rPr>
          <w:lang w:val="en-US"/>
        </w:rPr>
      </w:pPr>
    </w:p>
    <w:tbl>
      <w:tblPr>
        <w:tblW w:w="0" w:type="auto"/>
        <w:jc w:val="center"/>
        <w:tblBorders>
          <w:top w:val="single" w:sz="4" w:space="0" w:color="auto"/>
          <w:bottom w:val="single" w:sz="4" w:space="0" w:color="auto"/>
          <w:insideH w:val="single" w:sz="4" w:space="0" w:color="auto"/>
        </w:tblBorders>
        <w:tblLook w:val="01E0"/>
      </w:tblPr>
      <w:tblGrid>
        <w:gridCol w:w="4479"/>
        <w:gridCol w:w="4876"/>
      </w:tblGrid>
      <w:tr w:rsidR="009167A2" w:rsidRPr="00146524" w:rsidTr="008F3DB5">
        <w:trPr>
          <w:cantSplit/>
          <w:trHeight w:hRule="exact" w:val="622"/>
          <w:jc w:val="center"/>
        </w:trPr>
        <w:tc>
          <w:tcPr>
            <w:tcW w:w="4479" w:type="dxa"/>
            <w:vAlign w:val="center"/>
          </w:tcPr>
          <w:p w:rsidR="009167A2" w:rsidRPr="00146524" w:rsidRDefault="009167A2" w:rsidP="00146524">
            <w:pPr>
              <w:spacing w:line="240" w:lineRule="auto"/>
              <w:rPr>
                <w:color w:val="000000"/>
                <w:lang w:val="en-US"/>
              </w:rPr>
            </w:pPr>
            <w:r w:rsidRPr="00146524">
              <w:rPr>
                <w:color w:val="000000"/>
                <w:lang w:val="en-US"/>
              </w:rPr>
              <w:t>Studijų programos pavadinimas</w:t>
            </w:r>
          </w:p>
        </w:tc>
        <w:tc>
          <w:tcPr>
            <w:tcW w:w="4876" w:type="dxa"/>
            <w:vAlign w:val="center"/>
          </w:tcPr>
          <w:p w:rsidR="009167A2" w:rsidRPr="00146524" w:rsidRDefault="009167A2" w:rsidP="00146524">
            <w:pPr>
              <w:spacing w:line="240" w:lineRule="auto"/>
              <w:rPr>
                <w:b/>
                <w:i/>
                <w:color w:val="000000"/>
                <w:lang w:val="en-US"/>
              </w:rPr>
            </w:pPr>
            <w:r w:rsidRPr="00146524">
              <w:rPr>
                <w:b/>
                <w:i/>
                <w:color w:val="000000"/>
                <w:lang w:val="en-US"/>
              </w:rPr>
              <w:t>Anglų ir vokiečių kalbų pedagogika</w:t>
            </w:r>
          </w:p>
        </w:tc>
      </w:tr>
      <w:tr w:rsidR="009167A2" w:rsidRPr="00146524" w:rsidTr="00CE07E7">
        <w:trPr>
          <w:cantSplit/>
          <w:trHeight w:hRule="exact" w:val="397"/>
          <w:jc w:val="center"/>
        </w:trPr>
        <w:tc>
          <w:tcPr>
            <w:tcW w:w="4479" w:type="dxa"/>
            <w:vAlign w:val="center"/>
          </w:tcPr>
          <w:p w:rsidR="009167A2" w:rsidRPr="00146524" w:rsidRDefault="009167A2" w:rsidP="00146524">
            <w:pPr>
              <w:spacing w:line="240" w:lineRule="auto"/>
              <w:rPr>
                <w:color w:val="000000"/>
                <w:lang w:val="en-US"/>
              </w:rPr>
            </w:pPr>
            <w:r w:rsidRPr="00146524">
              <w:rPr>
                <w:color w:val="000000"/>
                <w:lang w:val="en-US"/>
              </w:rPr>
              <w:t>Valstybinis kodas</w:t>
            </w:r>
          </w:p>
        </w:tc>
        <w:tc>
          <w:tcPr>
            <w:tcW w:w="4876" w:type="dxa"/>
            <w:vAlign w:val="center"/>
          </w:tcPr>
          <w:p w:rsidR="009167A2" w:rsidRPr="00146524" w:rsidRDefault="009167A2" w:rsidP="00146524">
            <w:pPr>
              <w:spacing w:line="240" w:lineRule="auto"/>
              <w:rPr>
                <w:b/>
                <w:color w:val="000000"/>
                <w:lang w:val="en-US"/>
              </w:rPr>
            </w:pPr>
            <w:r w:rsidRPr="00146524">
              <w:rPr>
                <w:color w:val="000000"/>
                <w:lang w:val="en-US"/>
              </w:rPr>
              <w:t>65304H113</w:t>
            </w:r>
          </w:p>
        </w:tc>
      </w:tr>
      <w:tr w:rsidR="009167A2" w:rsidRPr="00146524" w:rsidTr="00CE07E7">
        <w:trPr>
          <w:cantSplit/>
          <w:trHeight w:hRule="exact" w:val="397"/>
          <w:jc w:val="center"/>
        </w:trPr>
        <w:tc>
          <w:tcPr>
            <w:tcW w:w="4479" w:type="dxa"/>
            <w:vAlign w:val="center"/>
          </w:tcPr>
          <w:p w:rsidR="009167A2" w:rsidRPr="00146524" w:rsidRDefault="009167A2" w:rsidP="00146524">
            <w:pPr>
              <w:spacing w:line="240" w:lineRule="auto"/>
              <w:rPr>
                <w:color w:val="000000"/>
                <w:lang w:val="en-US"/>
              </w:rPr>
            </w:pPr>
            <w:r w:rsidRPr="00146524">
              <w:rPr>
                <w:color w:val="000000"/>
                <w:lang w:val="en-US"/>
              </w:rPr>
              <w:t>Studijų sritis</w:t>
            </w:r>
          </w:p>
        </w:tc>
        <w:tc>
          <w:tcPr>
            <w:tcW w:w="4876" w:type="dxa"/>
            <w:vAlign w:val="center"/>
          </w:tcPr>
          <w:p w:rsidR="009167A2" w:rsidRPr="00146524" w:rsidRDefault="009167A2" w:rsidP="00146524">
            <w:pPr>
              <w:spacing w:line="240" w:lineRule="auto"/>
              <w:rPr>
                <w:color w:val="000000"/>
                <w:lang w:val="en-US"/>
              </w:rPr>
            </w:pPr>
            <w:r w:rsidRPr="00146524">
              <w:rPr>
                <w:color w:val="000000"/>
                <w:lang w:val="en-US"/>
              </w:rPr>
              <w:t>humanitariniai mokslai</w:t>
            </w:r>
          </w:p>
        </w:tc>
      </w:tr>
      <w:tr w:rsidR="009167A2" w:rsidRPr="00146524" w:rsidTr="00CE07E7">
        <w:trPr>
          <w:cantSplit/>
          <w:trHeight w:hRule="exact" w:val="397"/>
          <w:jc w:val="center"/>
        </w:trPr>
        <w:tc>
          <w:tcPr>
            <w:tcW w:w="4479" w:type="dxa"/>
            <w:vAlign w:val="center"/>
          </w:tcPr>
          <w:p w:rsidR="009167A2" w:rsidRPr="00146524" w:rsidRDefault="009167A2" w:rsidP="00146524">
            <w:pPr>
              <w:spacing w:line="240" w:lineRule="auto"/>
              <w:rPr>
                <w:color w:val="000000"/>
                <w:lang w:val="en-US"/>
              </w:rPr>
            </w:pPr>
            <w:r w:rsidRPr="00146524">
              <w:rPr>
                <w:color w:val="000000"/>
                <w:lang w:val="en-US"/>
              </w:rPr>
              <w:t>Studijų kryptis</w:t>
            </w:r>
          </w:p>
        </w:tc>
        <w:tc>
          <w:tcPr>
            <w:tcW w:w="4876" w:type="dxa"/>
            <w:vAlign w:val="center"/>
          </w:tcPr>
          <w:p w:rsidR="009167A2" w:rsidRPr="00146524" w:rsidRDefault="009167A2" w:rsidP="00146524">
            <w:pPr>
              <w:spacing w:line="240" w:lineRule="auto"/>
              <w:rPr>
                <w:color w:val="000000"/>
                <w:lang w:val="en-US"/>
              </w:rPr>
            </w:pPr>
            <w:r w:rsidRPr="00146524">
              <w:rPr>
                <w:color w:val="000000"/>
                <w:lang w:val="en-US"/>
              </w:rPr>
              <w:t>filologija</w:t>
            </w:r>
          </w:p>
        </w:tc>
      </w:tr>
      <w:tr w:rsidR="009167A2" w:rsidRPr="00146524" w:rsidTr="00CE07E7">
        <w:trPr>
          <w:cantSplit/>
          <w:trHeight w:hRule="exact" w:val="397"/>
          <w:jc w:val="center"/>
        </w:trPr>
        <w:tc>
          <w:tcPr>
            <w:tcW w:w="4479" w:type="dxa"/>
            <w:vAlign w:val="center"/>
          </w:tcPr>
          <w:p w:rsidR="009167A2" w:rsidRPr="00146524" w:rsidRDefault="009167A2" w:rsidP="00146524">
            <w:pPr>
              <w:spacing w:line="240" w:lineRule="auto"/>
              <w:rPr>
                <w:color w:val="000000"/>
                <w:lang w:val="en-US"/>
              </w:rPr>
            </w:pPr>
            <w:r w:rsidRPr="00146524">
              <w:rPr>
                <w:color w:val="000000"/>
                <w:lang w:val="en-US"/>
              </w:rPr>
              <w:t xml:space="preserve">Studijų programos rūšis </w:t>
            </w:r>
          </w:p>
        </w:tc>
        <w:tc>
          <w:tcPr>
            <w:tcW w:w="4876" w:type="dxa"/>
            <w:vAlign w:val="center"/>
          </w:tcPr>
          <w:p w:rsidR="009167A2" w:rsidRPr="00146524" w:rsidRDefault="009167A2" w:rsidP="00146524">
            <w:pPr>
              <w:spacing w:line="240" w:lineRule="auto"/>
              <w:rPr>
                <w:color w:val="000000"/>
                <w:lang w:val="en-US"/>
              </w:rPr>
            </w:pPr>
            <w:r w:rsidRPr="00146524">
              <w:rPr>
                <w:color w:val="000000"/>
                <w:lang w:val="en-US"/>
              </w:rPr>
              <w:t>koleginės studijos</w:t>
            </w:r>
          </w:p>
        </w:tc>
      </w:tr>
      <w:tr w:rsidR="009167A2" w:rsidRPr="00146524" w:rsidTr="00CE07E7">
        <w:trPr>
          <w:cantSplit/>
          <w:trHeight w:hRule="exact" w:val="397"/>
          <w:jc w:val="center"/>
        </w:trPr>
        <w:tc>
          <w:tcPr>
            <w:tcW w:w="4479" w:type="dxa"/>
            <w:vAlign w:val="center"/>
          </w:tcPr>
          <w:p w:rsidR="009167A2" w:rsidRPr="00146524" w:rsidRDefault="009167A2" w:rsidP="00146524">
            <w:pPr>
              <w:spacing w:line="240" w:lineRule="auto"/>
              <w:rPr>
                <w:color w:val="000000"/>
                <w:lang w:val="en-US"/>
              </w:rPr>
            </w:pPr>
            <w:r w:rsidRPr="00146524">
              <w:rPr>
                <w:color w:val="000000"/>
                <w:lang w:val="en-US"/>
              </w:rPr>
              <w:t>Studijų pakopa</w:t>
            </w:r>
          </w:p>
        </w:tc>
        <w:tc>
          <w:tcPr>
            <w:tcW w:w="4876" w:type="dxa"/>
            <w:vAlign w:val="center"/>
          </w:tcPr>
          <w:p w:rsidR="009167A2" w:rsidRPr="00146524" w:rsidRDefault="009167A2" w:rsidP="00146524">
            <w:pPr>
              <w:spacing w:line="240" w:lineRule="auto"/>
              <w:rPr>
                <w:color w:val="000000"/>
                <w:lang w:val="en-US"/>
              </w:rPr>
            </w:pPr>
            <w:r w:rsidRPr="00146524">
              <w:rPr>
                <w:color w:val="000000"/>
                <w:lang w:val="en-US"/>
              </w:rPr>
              <w:t>pirmoji</w:t>
            </w:r>
          </w:p>
        </w:tc>
      </w:tr>
      <w:tr w:rsidR="009167A2" w:rsidRPr="00146524" w:rsidTr="00CE07E7">
        <w:trPr>
          <w:cantSplit/>
          <w:trHeight w:hRule="exact" w:val="397"/>
          <w:jc w:val="center"/>
        </w:trPr>
        <w:tc>
          <w:tcPr>
            <w:tcW w:w="4479" w:type="dxa"/>
            <w:vAlign w:val="center"/>
          </w:tcPr>
          <w:p w:rsidR="009167A2" w:rsidRPr="00146524" w:rsidRDefault="009167A2" w:rsidP="00146524">
            <w:pPr>
              <w:spacing w:line="240" w:lineRule="auto"/>
              <w:rPr>
                <w:color w:val="000000"/>
                <w:lang w:val="en-US"/>
              </w:rPr>
            </w:pPr>
            <w:r w:rsidRPr="00146524">
              <w:rPr>
                <w:color w:val="000000"/>
                <w:lang w:val="en-US"/>
              </w:rPr>
              <w:t>Studijų forma (trukmė metais)</w:t>
            </w:r>
          </w:p>
        </w:tc>
        <w:tc>
          <w:tcPr>
            <w:tcW w:w="4876" w:type="dxa"/>
            <w:vAlign w:val="center"/>
          </w:tcPr>
          <w:p w:rsidR="009167A2" w:rsidRPr="00146524" w:rsidRDefault="009167A2" w:rsidP="00146524">
            <w:pPr>
              <w:spacing w:line="240" w:lineRule="auto"/>
              <w:rPr>
                <w:color w:val="000000"/>
                <w:lang w:val="en-US"/>
              </w:rPr>
            </w:pPr>
            <w:r w:rsidRPr="00146524">
              <w:rPr>
                <w:color w:val="000000"/>
                <w:lang w:val="en-US"/>
              </w:rPr>
              <w:t>nuolatinė (4), ištęstinė (5)</w:t>
            </w:r>
          </w:p>
        </w:tc>
      </w:tr>
      <w:tr w:rsidR="009167A2" w:rsidRPr="00146524" w:rsidTr="00CE07E7">
        <w:trPr>
          <w:cantSplit/>
          <w:trHeight w:hRule="exact" w:val="397"/>
          <w:jc w:val="center"/>
        </w:trPr>
        <w:tc>
          <w:tcPr>
            <w:tcW w:w="4479" w:type="dxa"/>
            <w:vAlign w:val="center"/>
          </w:tcPr>
          <w:p w:rsidR="009167A2" w:rsidRPr="00146524" w:rsidRDefault="009167A2" w:rsidP="00146524">
            <w:pPr>
              <w:spacing w:line="240" w:lineRule="auto"/>
              <w:rPr>
                <w:color w:val="000000"/>
                <w:lang w:val="en-US"/>
              </w:rPr>
            </w:pPr>
            <w:r w:rsidRPr="00146524">
              <w:rPr>
                <w:color w:val="000000"/>
                <w:lang w:val="en-US"/>
              </w:rPr>
              <w:t>Studijų programos apimtis kreditais</w:t>
            </w:r>
            <w:r w:rsidRPr="00146524">
              <w:rPr>
                <w:color w:val="000000"/>
                <w:vertAlign w:val="superscript"/>
                <w:lang w:val="en-US"/>
              </w:rPr>
              <w:t>1</w:t>
            </w:r>
          </w:p>
        </w:tc>
        <w:tc>
          <w:tcPr>
            <w:tcW w:w="4876" w:type="dxa"/>
            <w:vAlign w:val="center"/>
          </w:tcPr>
          <w:p w:rsidR="009167A2" w:rsidRPr="00146524" w:rsidRDefault="009167A2" w:rsidP="00146524">
            <w:pPr>
              <w:spacing w:line="240" w:lineRule="auto"/>
              <w:rPr>
                <w:color w:val="000000"/>
                <w:lang w:val="en-US"/>
              </w:rPr>
            </w:pPr>
            <w:r w:rsidRPr="00146524">
              <w:rPr>
                <w:color w:val="000000"/>
                <w:lang w:val="en-US"/>
              </w:rPr>
              <w:t>160</w:t>
            </w:r>
          </w:p>
        </w:tc>
      </w:tr>
      <w:tr w:rsidR="009167A2" w:rsidRPr="00146524" w:rsidTr="00CE07E7">
        <w:trPr>
          <w:cantSplit/>
          <w:trHeight w:hRule="exact" w:val="680"/>
          <w:jc w:val="center"/>
        </w:trPr>
        <w:tc>
          <w:tcPr>
            <w:tcW w:w="4479" w:type="dxa"/>
            <w:vAlign w:val="center"/>
          </w:tcPr>
          <w:p w:rsidR="009167A2" w:rsidRPr="00EC44BD" w:rsidRDefault="009167A2" w:rsidP="00146524">
            <w:pPr>
              <w:spacing w:line="240" w:lineRule="auto"/>
              <w:jc w:val="left"/>
              <w:rPr>
                <w:color w:val="000000"/>
              </w:rPr>
            </w:pPr>
            <w:r w:rsidRPr="00EC44BD">
              <w:rPr>
                <w:color w:val="000000"/>
              </w:rPr>
              <w:t>Suteikiamas laipsnis ir (ar) profesinė kvalifikacija</w:t>
            </w:r>
          </w:p>
        </w:tc>
        <w:tc>
          <w:tcPr>
            <w:tcW w:w="4876" w:type="dxa"/>
            <w:vAlign w:val="center"/>
          </w:tcPr>
          <w:p w:rsidR="009167A2" w:rsidRPr="00146524" w:rsidRDefault="009167A2" w:rsidP="00146524">
            <w:pPr>
              <w:spacing w:line="240" w:lineRule="auto"/>
              <w:rPr>
                <w:color w:val="000000"/>
                <w:lang w:val="en-US"/>
              </w:rPr>
            </w:pPr>
            <w:r w:rsidRPr="00146524">
              <w:rPr>
                <w:color w:val="000000"/>
                <w:lang w:val="en-US"/>
              </w:rPr>
              <w:t>filologijos profesinis bakalauras, mokytojas</w:t>
            </w:r>
          </w:p>
        </w:tc>
      </w:tr>
      <w:tr w:rsidR="009167A2" w:rsidRPr="00146524" w:rsidTr="00CE07E7">
        <w:trPr>
          <w:cantSplit/>
          <w:trHeight w:hRule="exact" w:val="397"/>
          <w:jc w:val="center"/>
        </w:trPr>
        <w:tc>
          <w:tcPr>
            <w:tcW w:w="4479" w:type="dxa"/>
            <w:vAlign w:val="center"/>
          </w:tcPr>
          <w:p w:rsidR="009167A2" w:rsidRPr="00146524" w:rsidRDefault="009167A2" w:rsidP="00146524">
            <w:pPr>
              <w:spacing w:line="240" w:lineRule="auto"/>
              <w:rPr>
                <w:color w:val="000000"/>
                <w:lang w:val="en-US"/>
              </w:rPr>
            </w:pPr>
            <w:r w:rsidRPr="00146524">
              <w:rPr>
                <w:color w:val="000000"/>
                <w:lang w:val="en-US"/>
              </w:rPr>
              <w:t xml:space="preserve">Studijų programos </w:t>
            </w:r>
            <w:r w:rsidRPr="00146524">
              <w:rPr>
                <w:lang w:val="en-US"/>
              </w:rPr>
              <w:t>įregistravimo data</w:t>
            </w:r>
          </w:p>
        </w:tc>
        <w:tc>
          <w:tcPr>
            <w:tcW w:w="4876" w:type="dxa"/>
            <w:vAlign w:val="center"/>
          </w:tcPr>
          <w:p w:rsidR="009167A2" w:rsidRPr="00146524" w:rsidRDefault="009167A2" w:rsidP="00146524">
            <w:pPr>
              <w:spacing w:line="240" w:lineRule="auto"/>
              <w:rPr>
                <w:b/>
                <w:color w:val="000000"/>
                <w:lang w:val="en-US"/>
              </w:rPr>
            </w:pPr>
            <w:smartTag w:uri="urn:schemas-microsoft-com:office:smarttags" w:element="metricconverter">
              <w:smartTagPr>
                <w:attr w:name="ProductID" w:val="2002 m"/>
              </w:smartTagPr>
              <w:r w:rsidRPr="00146524">
                <w:rPr>
                  <w:color w:val="000000"/>
                  <w:lang w:val="en-US"/>
                </w:rPr>
                <w:t>2002 m</w:t>
              </w:r>
            </w:smartTag>
            <w:r w:rsidRPr="00146524">
              <w:rPr>
                <w:color w:val="000000"/>
                <w:lang w:val="en-US"/>
              </w:rPr>
              <w:t>. rugpjūčio 30 d.</w:t>
            </w:r>
          </w:p>
        </w:tc>
      </w:tr>
    </w:tbl>
    <w:p w:rsidR="009167A2" w:rsidRPr="00146524" w:rsidRDefault="009167A2" w:rsidP="00146524">
      <w:pPr>
        <w:spacing w:line="240" w:lineRule="auto"/>
        <w:rPr>
          <w:lang w:val="en-US"/>
        </w:rPr>
      </w:pPr>
      <w:r w:rsidRPr="00146524">
        <w:rPr>
          <w:lang w:val="en-US"/>
        </w:rPr>
        <w:t>–––––––––––––––––––––––––––––––––––––––––</w:t>
      </w:r>
    </w:p>
    <w:p w:rsidR="009167A2" w:rsidRPr="00146524" w:rsidRDefault="009167A2" w:rsidP="00146524">
      <w:pPr>
        <w:spacing w:line="240" w:lineRule="auto"/>
        <w:rPr>
          <w:lang w:val="en-US"/>
        </w:rPr>
      </w:pPr>
      <w:r w:rsidRPr="00146524">
        <w:rPr>
          <w:sz w:val="20"/>
          <w:szCs w:val="20"/>
          <w:vertAlign w:val="superscript"/>
          <w:lang w:val="en-US"/>
        </w:rPr>
        <w:t>1</w:t>
      </w:r>
      <w:r w:rsidRPr="00146524">
        <w:rPr>
          <w:sz w:val="20"/>
          <w:szCs w:val="20"/>
          <w:lang w:val="en-US"/>
        </w:rPr>
        <w:t xml:space="preserve"> – vienas kreditas laikomas lygiu 40 studento darbo valandų</w:t>
      </w:r>
    </w:p>
    <w:p w:rsidR="009167A2" w:rsidRPr="00146524" w:rsidRDefault="009167A2" w:rsidP="00146524">
      <w:pPr>
        <w:spacing w:line="240" w:lineRule="auto"/>
        <w:jc w:val="left"/>
        <w:rPr>
          <w:lang w:val="en-US"/>
        </w:rPr>
      </w:pPr>
    </w:p>
    <w:p w:rsidR="009167A2" w:rsidRPr="00146524" w:rsidRDefault="009167A2" w:rsidP="00146524">
      <w:pPr>
        <w:spacing w:line="240" w:lineRule="auto"/>
        <w:jc w:val="center"/>
        <w:rPr>
          <w:sz w:val="32"/>
          <w:szCs w:val="32"/>
          <w:lang w:val="en-US"/>
        </w:rPr>
      </w:pPr>
      <w:r w:rsidRPr="00146524">
        <w:rPr>
          <w:sz w:val="32"/>
          <w:szCs w:val="32"/>
          <w:lang w:val="en-US"/>
        </w:rPr>
        <w:t>–––––––––––––––––––––––––––––––</w:t>
      </w:r>
    </w:p>
    <w:p w:rsidR="009167A2" w:rsidRPr="00146524" w:rsidRDefault="009167A2" w:rsidP="00146524">
      <w:pPr>
        <w:spacing w:line="240" w:lineRule="auto"/>
        <w:rPr>
          <w:lang w:val="en-US"/>
        </w:rPr>
      </w:pPr>
    </w:p>
    <w:p w:rsidR="009167A2" w:rsidRPr="00146524" w:rsidRDefault="009167A2" w:rsidP="00146524">
      <w:pPr>
        <w:spacing w:line="240" w:lineRule="auto"/>
        <w:jc w:val="center"/>
        <w:rPr>
          <w:lang w:val="en-US"/>
        </w:rPr>
      </w:pPr>
      <w:r w:rsidRPr="00146524">
        <w:rPr>
          <w:b/>
          <w:lang w:val="en-US"/>
        </w:rPr>
        <w:t>INFORMATION ON EVALUATED STUDY PROGRAMME</w:t>
      </w:r>
    </w:p>
    <w:p w:rsidR="009167A2" w:rsidRPr="00146524" w:rsidRDefault="009167A2" w:rsidP="00146524">
      <w:pPr>
        <w:spacing w:line="240" w:lineRule="auto"/>
        <w:rPr>
          <w:lang w:val="en-US"/>
        </w:rPr>
      </w:pPr>
    </w:p>
    <w:tbl>
      <w:tblPr>
        <w:tblW w:w="0" w:type="auto"/>
        <w:jc w:val="center"/>
        <w:tblBorders>
          <w:top w:val="single" w:sz="4" w:space="0" w:color="auto"/>
          <w:bottom w:val="single" w:sz="4" w:space="0" w:color="auto"/>
          <w:insideH w:val="single" w:sz="4" w:space="0" w:color="auto"/>
        </w:tblBorders>
        <w:tblLook w:val="01E0"/>
      </w:tblPr>
      <w:tblGrid>
        <w:gridCol w:w="4479"/>
        <w:gridCol w:w="4876"/>
      </w:tblGrid>
      <w:tr w:rsidR="009167A2" w:rsidRPr="00146524" w:rsidTr="008F3DB5">
        <w:trPr>
          <w:cantSplit/>
          <w:trHeight w:hRule="exact" w:val="613"/>
          <w:jc w:val="center"/>
        </w:trPr>
        <w:tc>
          <w:tcPr>
            <w:tcW w:w="4479" w:type="dxa"/>
            <w:vAlign w:val="center"/>
          </w:tcPr>
          <w:p w:rsidR="009167A2" w:rsidRPr="00146524" w:rsidRDefault="009167A2" w:rsidP="00146524">
            <w:pPr>
              <w:spacing w:line="240" w:lineRule="auto"/>
              <w:jc w:val="left"/>
              <w:rPr>
                <w:color w:val="000000"/>
                <w:lang w:val="en-US"/>
              </w:rPr>
            </w:pPr>
            <w:r w:rsidRPr="00146524">
              <w:rPr>
                <w:color w:val="000000"/>
                <w:lang w:val="en-US"/>
              </w:rPr>
              <w:t>Name of the study programme</w:t>
            </w:r>
          </w:p>
        </w:tc>
        <w:tc>
          <w:tcPr>
            <w:tcW w:w="4876" w:type="dxa"/>
            <w:vAlign w:val="center"/>
          </w:tcPr>
          <w:p w:rsidR="009167A2" w:rsidRPr="00146524" w:rsidRDefault="009167A2" w:rsidP="00146524">
            <w:pPr>
              <w:spacing w:line="240" w:lineRule="auto"/>
              <w:jc w:val="left"/>
              <w:rPr>
                <w:b/>
                <w:i/>
                <w:color w:val="000000"/>
                <w:lang w:val="en-US"/>
              </w:rPr>
            </w:pPr>
            <w:r w:rsidRPr="00146524">
              <w:rPr>
                <w:b/>
                <w:i/>
                <w:color w:val="000000"/>
                <w:lang w:val="en-US"/>
              </w:rPr>
              <w:t>Pedagogy of the English and German Languages</w:t>
            </w:r>
          </w:p>
        </w:tc>
      </w:tr>
      <w:tr w:rsidR="009167A2" w:rsidRPr="00146524" w:rsidTr="00CE07E7">
        <w:trPr>
          <w:cantSplit/>
          <w:trHeight w:hRule="exact" w:val="397"/>
          <w:jc w:val="center"/>
        </w:trPr>
        <w:tc>
          <w:tcPr>
            <w:tcW w:w="4479" w:type="dxa"/>
            <w:vAlign w:val="center"/>
          </w:tcPr>
          <w:p w:rsidR="009167A2" w:rsidRPr="00146524" w:rsidRDefault="009167A2" w:rsidP="00146524">
            <w:pPr>
              <w:spacing w:line="240" w:lineRule="auto"/>
              <w:jc w:val="left"/>
              <w:rPr>
                <w:color w:val="000000"/>
                <w:lang w:val="en-US"/>
              </w:rPr>
            </w:pPr>
            <w:r w:rsidRPr="00146524">
              <w:rPr>
                <w:color w:val="000000"/>
                <w:lang w:val="en-US"/>
              </w:rPr>
              <w:t>State code</w:t>
            </w:r>
          </w:p>
        </w:tc>
        <w:tc>
          <w:tcPr>
            <w:tcW w:w="4876" w:type="dxa"/>
            <w:vAlign w:val="center"/>
          </w:tcPr>
          <w:p w:rsidR="009167A2" w:rsidRPr="00146524" w:rsidRDefault="009167A2" w:rsidP="00146524">
            <w:pPr>
              <w:spacing w:line="240" w:lineRule="auto"/>
              <w:jc w:val="left"/>
              <w:rPr>
                <w:color w:val="000000"/>
                <w:lang w:val="en-US"/>
              </w:rPr>
            </w:pPr>
            <w:r w:rsidRPr="00146524">
              <w:rPr>
                <w:color w:val="000000"/>
                <w:lang w:val="en-US"/>
              </w:rPr>
              <w:t>65304H113</w:t>
            </w:r>
          </w:p>
        </w:tc>
      </w:tr>
      <w:tr w:rsidR="009167A2" w:rsidRPr="00146524" w:rsidTr="00CE07E7">
        <w:trPr>
          <w:cantSplit/>
          <w:trHeight w:hRule="exact" w:val="397"/>
          <w:jc w:val="center"/>
        </w:trPr>
        <w:tc>
          <w:tcPr>
            <w:tcW w:w="4479" w:type="dxa"/>
            <w:vAlign w:val="center"/>
          </w:tcPr>
          <w:p w:rsidR="009167A2" w:rsidRPr="00146524" w:rsidRDefault="009167A2" w:rsidP="00146524">
            <w:pPr>
              <w:spacing w:line="240" w:lineRule="auto"/>
              <w:jc w:val="left"/>
              <w:rPr>
                <w:color w:val="000000"/>
                <w:lang w:val="en-US"/>
              </w:rPr>
            </w:pPr>
            <w:r w:rsidRPr="00146524">
              <w:rPr>
                <w:color w:val="000000"/>
                <w:lang w:val="en-US"/>
              </w:rPr>
              <w:t>Study area</w:t>
            </w:r>
          </w:p>
        </w:tc>
        <w:tc>
          <w:tcPr>
            <w:tcW w:w="4876" w:type="dxa"/>
            <w:vAlign w:val="center"/>
          </w:tcPr>
          <w:p w:rsidR="009167A2" w:rsidRPr="00146524" w:rsidRDefault="009167A2" w:rsidP="00146524">
            <w:pPr>
              <w:spacing w:line="240" w:lineRule="auto"/>
              <w:jc w:val="left"/>
              <w:rPr>
                <w:color w:val="000000"/>
                <w:lang w:val="en-US"/>
              </w:rPr>
            </w:pPr>
            <w:r w:rsidRPr="00146524">
              <w:rPr>
                <w:color w:val="000000"/>
                <w:lang w:val="en-US"/>
              </w:rPr>
              <w:t>humanities</w:t>
            </w:r>
          </w:p>
        </w:tc>
      </w:tr>
      <w:tr w:rsidR="009167A2" w:rsidRPr="00146524" w:rsidTr="00CE07E7">
        <w:trPr>
          <w:cantSplit/>
          <w:trHeight w:hRule="exact" w:val="397"/>
          <w:jc w:val="center"/>
        </w:trPr>
        <w:tc>
          <w:tcPr>
            <w:tcW w:w="4479" w:type="dxa"/>
            <w:vAlign w:val="center"/>
          </w:tcPr>
          <w:p w:rsidR="009167A2" w:rsidRPr="00146524" w:rsidRDefault="009167A2" w:rsidP="00146524">
            <w:pPr>
              <w:spacing w:line="240" w:lineRule="auto"/>
              <w:jc w:val="left"/>
              <w:rPr>
                <w:color w:val="000000"/>
                <w:lang w:val="en-US"/>
              </w:rPr>
            </w:pPr>
            <w:r w:rsidRPr="00146524">
              <w:rPr>
                <w:color w:val="000000"/>
                <w:lang w:val="en-US"/>
              </w:rPr>
              <w:t>Study field</w:t>
            </w:r>
          </w:p>
        </w:tc>
        <w:tc>
          <w:tcPr>
            <w:tcW w:w="4876" w:type="dxa"/>
            <w:vAlign w:val="center"/>
          </w:tcPr>
          <w:p w:rsidR="009167A2" w:rsidRPr="00146524" w:rsidRDefault="009167A2" w:rsidP="00146524">
            <w:pPr>
              <w:spacing w:line="240" w:lineRule="auto"/>
              <w:jc w:val="left"/>
              <w:rPr>
                <w:color w:val="000000"/>
                <w:lang w:val="en-US"/>
              </w:rPr>
            </w:pPr>
            <w:r w:rsidRPr="00146524">
              <w:rPr>
                <w:color w:val="000000"/>
                <w:lang w:val="en-US"/>
              </w:rPr>
              <w:t>philology</w:t>
            </w:r>
          </w:p>
        </w:tc>
      </w:tr>
      <w:tr w:rsidR="009167A2" w:rsidRPr="00146524" w:rsidTr="00CE07E7">
        <w:trPr>
          <w:cantSplit/>
          <w:trHeight w:hRule="exact" w:val="397"/>
          <w:jc w:val="center"/>
        </w:trPr>
        <w:tc>
          <w:tcPr>
            <w:tcW w:w="4479" w:type="dxa"/>
            <w:vAlign w:val="center"/>
          </w:tcPr>
          <w:p w:rsidR="009167A2" w:rsidRPr="00146524" w:rsidRDefault="009167A2" w:rsidP="00146524">
            <w:pPr>
              <w:spacing w:line="240" w:lineRule="auto"/>
              <w:jc w:val="left"/>
              <w:rPr>
                <w:color w:val="000000"/>
                <w:lang w:val="en-US"/>
              </w:rPr>
            </w:pPr>
            <w:r w:rsidRPr="00146524">
              <w:rPr>
                <w:color w:val="000000"/>
                <w:lang w:val="en-US"/>
              </w:rPr>
              <w:t>Kind of the study programme</w:t>
            </w:r>
          </w:p>
        </w:tc>
        <w:tc>
          <w:tcPr>
            <w:tcW w:w="4876" w:type="dxa"/>
            <w:vAlign w:val="center"/>
          </w:tcPr>
          <w:p w:rsidR="009167A2" w:rsidRPr="00146524" w:rsidRDefault="009167A2" w:rsidP="00146524">
            <w:pPr>
              <w:spacing w:line="240" w:lineRule="auto"/>
              <w:jc w:val="left"/>
              <w:rPr>
                <w:color w:val="000000"/>
                <w:lang w:val="en-US"/>
              </w:rPr>
            </w:pPr>
            <w:r w:rsidRPr="00146524">
              <w:rPr>
                <w:color w:val="000000"/>
                <w:lang w:val="en-US"/>
              </w:rPr>
              <w:t>college studies</w:t>
            </w:r>
          </w:p>
        </w:tc>
      </w:tr>
      <w:tr w:rsidR="009167A2" w:rsidRPr="00146524" w:rsidTr="00CE07E7">
        <w:trPr>
          <w:cantSplit/>
          <w:trHeight w:hRule="exact" w:val="397"/>
          <w:jc w:val="center"/>
        </w:trPr>
        <w:tc>
          <w:tcPr>
            <w:tcW w:w="4479" w:type="dxa"/>
            <w:vAlign w:val="center"/>
          </w:tcPr>
          <w:p w:rsidR="009167A2" w:rsidRPr="00146524" w:rsidRDefault="009167A2" w:rsidP="00146524">
            <w:pPr>
              <w:spacing w:line="240" w:lineRule="auto"/>
              <w:jc w:val="left"/>
              <w:rPr>
                <w:color w:val="000000"/>
                <w:lang w:val="en-US"/>
              </w:rPr>
            </w:pPr>
            <w:r w:rsidRPr="00146524">
              <w:rPr>
                <w:color w:val="000000"/>
                <w:lang w:val="en-US"/>
              </w:rPr>
              <w:t>Level of studies</w:t>
            </w:r>
          </w:p>
        </w:tc>
        <w:tc>
          <w:tcPr>
            <w:tcW w:w="4876" w:type="dxa"/>
            <w:vAlign w:val="center"/>
          </w:tcPr>
          <w:p w:rsidR="009167A2" w:rsidRPr="00146524" w:rsidRDefault="009167A2" w:rsidP="00146524">
            <w:pPr>
              <w:spacing w:line="240" w:lineRule="auto"/>
              <w:jc w:val="left"/>
              <w:rPr>
                <w:color w:val="000000"/>
                <w:lang w:val="en-US"/>
              </w:rPr>
            </w:pPr>
            <w:r w:rsidRPr="00146524">
              <w:rPr>
                <w:color w:val="000000"/>
                <w:lang w:val="en-US"/>
              </w:rPr>
              <w:t>first</w:t>
            </w:r>
          </w:p>
        </w:tc>
      </w:tr>
      <w:tr w:rsidR="009167A2" w:rsidRPr="00146524" w:rsidTr="00CE07E7">
        <w:trPr>
          <w:cantSplit/>
          <w:trHeight w:hRule="exact" w:val="397"/>
          <w:jc w:val="center"/>
        </w:trPr>
        <w:tc>
          <w:tcPr>
            <w:tcW w:w="4479" w:type="dxa"/>
            <w:vAlign w:val="center"/>
          </w:tcPr>
          <w:p w:rsidR="009167A2" w:rsidRPr="00146524" w:rsidRDefault="009167A2" w:rsidP="00146524">
            <w:pPr>
              <w:spacing w:line="240" w:lineRule="auto"/>
              <w:jc w:val="left"/>
              <w:rPr>
                <w:color w:val="000000"/>
                <w:lang w:val="en-US"/>
              </w:rPr>
            </w:pPr>
            <w:r w:rsidRPr="00146524">
              <w:rPr>
                <w:color w:val="000000"/>
                <w:lang w:val="en-US"/>
              </w:rPr>
              <w:t>Study mode  (length in years)</w:t>
            </w:r>
          </w:p>
        </w:tc>
        <w:tc>
          <w:tcPr>
            <w:tcW w:w="4876" w:type="dxa"/>
            <w:vAlign w:val="center"/>
          </w:tcPr>
          <w:p w:rsidR="009167A2" w:rsidRPr="00146524" w:rsidRDefault="009167A2" w:rsidP="00146524">
            <w:pPr>
              <w:spacing w:line="240" w:lineRule="auto"/>
              <w:jc w:val="left"/>
              <w:rPr>
                <w:color w:val="000000"/>
                <w:lang w:val="en-US"/>
              </w:rPr>
            </w:pPr>
            <w:r w:rsidRPr="00146524">
              <w:rPr>
                <w:color w:val="000000"/>
                <w:lang w:val="en-US"/>
              </w:rPr>
              <w:t>full-time (4), part-time (5)</w:t>
            </w:r>
          </w:p>
        </w:tc>
      </w:tr>
      <w:tr w:rsidR="009167A2" w:rsidRPr="00146524" w:rsidTr="00CE07E7">
        <w:trPr>
          <w:cantSplit/>
          <w:trHeight w:hRule="exact" w:val="680"/>
          <w:jc w:val="center"/>
        </w:trPr>
        <w:tc>
          <w:tcPr>
            <w:tcW w:w="4479" w:type="dxa"/>
            <w:vAlign w:val="center"/>
          </w:tcPr>
          <w:p w:rsidR="009167A2" w:rsidRPr="00146524" w:rsidRDefault="009167A2" w:rsidP="00146524">
            <w:pPr>
              <w:spacing w:line="240" w:lineRule="auto"/>
              <w:jc w:val="left"/>
              <w:rPr>
                <w:color w:val="000000"/>
                <w:vertAlign w:val="superscript"/>
                <w:lang w:val="en-US"/>
              </w:rPr>
            </w:pPr>
            <w:r w:rsidRPr="00146524">
              <w:rPr>
                <w:color w:val="000000"/>
                <w:lang w:val="en-US"/>
              </w:rPr>
              <w:t>Scope of the study programme in national credits</w:t>
            </w:r>
            <w:r w:rsidRPr="00146524">
              <w:rPr>
                <w:color w:val="000000"/>
                <w:vertAlign w:val="superscript"/>
                <w:lang w:val="en-US"/>
              </w:rPr>
              <w:t>1</w:t>
            </w:r>
          </w:p>
        </w:tc>
        <w:tc>
          <w:tcPr>
            <w:tcW w:w="4876" w:type="dxa"/>
            <w:vAlign w:val="center"/>
          </w:tcPr>
          <w:p w:rsidR="009167A2" w:rsidRPr="00146524" w:rsidRDefault="009167A2" w:rsidP="00146524">
            <w:pPr>
              <w:spacing w:line="240" w:lineRule="auto"/>
              <w:jc w:val="left"/>
              <w:rPr>
                <w:color w:val="000000"/>
                <w:lang w:val="en-US"/>
              </w:rPr>
            </w:pPr>
            <w:r w:rsidRPr="00146524">
              <w:rPr>
                <w:color w:val="000000"/>
                <w:lang w:val="en-US"/>
              </w:rPr>
              <w:t>160</w:t>
            </w:r>
          </w:p>
        </w:tc>
      </w:tr>
      <w:tr w:rsidR="009167A2" w:rsidRPr="00146524" w:rsidTr="00CE07E7">
        <w:trPr>
          <w:cantSplit/>
          <w:trHeight w:hRule="exact" w:val="680"/>
          <w:jc w:val="center"/>
        </w:trPr>
        <w:tc>
          <w:tcPr>
            <w:tcW w:w="4479" w:type="dxa"/>
            <w:vAlign w:val="center"/>
          </w:tcPr>
          <w:p w:rsidR="009167A2" w:rsidRPr="00146524" w:rsidRDefault="009167A2" w:rsidP="00146524">
            <w:pPr>
              <w:spacing w:line="240" w:lineRule="auto"/>
              <w:jc w:val="left"/>
              <w:rPr>
                <w:color w:val="000000"/>
                <w:lang w:val="en-US"/>
              </w:rPr>
            </w:pPr>
            <w:r w:rsidRPr="00146524">
              <w:rPr>
                <w:color w:val="000000"/>
                <w:lang w:val="en-US"/>
              </w:rPr>
              <w:t>Degree and (or) professional qualifications awarded</w:t>
            </w:r>
          </w:p>
        </w:tc>
        <w:tc>
          <w:tcPr>
            <w:tcW w:w="4876" w:type="dxa"/>
            <w:vAlign w:val="center"/>
          </w:tcPr>
          <w:p w:rsidR="009167A2" w:rsidRPr="00146524" w:rsidRDefault="009167A2" w:rsidP="00146524">
            <w:pPr>
              <w:spacing w:line="240" w:lineRule="auto"/>
              <w:jc w:val="left"/>
              <w:rPr>
                <w:color w:val="000000"/>
                <w:lang w:val="en-US"/>
              </w:rPr>
            </w:pPr>
            <w:r w:rsidRPr="00146524">
              <w:rPr>
                <w:lang w:val="en-US"/>
              </w:rPr>
              <w:t>professional bachelor of philology, teacher</w:t>
            </w:r>
          </w:p>
        </w:tc>
      </w:tr>
      <w:tr w:rsidR="009167A2" w:rsidRPr="00146524" w:rsidTr="00CE07E7">
        <w:trPr>
          <w:cantSplit/>
          <w:trHeight w:hRule="exact" w:val="397"/>
          <w:jc w:val="center"/>
        </w:trPr>
        <w:tc>
          <w:tcPr>
            <w:tcW w:w="4479" w:type="dxa"/>
            <w:vAlign w:val="center"/>
          </w:tcPr>
          <w:p w:rsidR="009167A2" w:rsidRPr="00146524" w:rsidRDefault="009167A2" w:rsidP="00146524">
            <w:pPr>
              <w:spacing w:line="240" w:lineRule="auto"/>
              <w:jc w:val="left"/>
              <w:rPr>
                <w:color w:val="000000"/>
                <w:lang w:val="en-US"/>
              </w:rPr>
            </w:pPr>
            <w:r w:rsidRPr="00146524">
              <w:rPr>
                <w:color w:val="000000"/>
                <w:lang w:val="en-US"/>
              </w:rPr>
              <w:t>Date of registration of the study programme</w:t>
            </w:r>
          </w:p>
        </w:tc>
        <w:tc>
          <w:tcPr>
            <w:tcW w:w="4876" w:type="dxa"/>
            <w:vAlign w:val="center"/>
          </w:tcPr>
          <w:p w:rsidR="009167A2" w:rsidRPr="00146524" w:rsidRDefault="009167A2" w:rsidP="00146524">
            <w:pPr>
              <w:spacing w:line="240" w:lineRule="auto"/>
              <w:jc w:val="left"/>
              <w:rPr>
                <w:color w:val="000000"/>
                <w:lang w:val="en-US"/>
              </w:rPr>
            </w:pPr>
            <w:r w:rsidRPr="00146524">
              <w:rPr>
                <w:color w:val="000000"/>
                <w:lang w:val="en-US"/>
              </w:rPr>
              <w:t>30 August 2002</w:t>
            </w:r>
          </w:p>
        </w:tc>
      </w:tr>
    </w:tbl>
    <w:p w:rsidR="009167A2" w:rsidRPr="00146524" w:rsidRDefault="009167A2" w:rsidP="00146524">
      <w:pPr>
        <w:spacing w:line="240" w:lineRule="auto"/>
        <w:rPr>
          <w:lang w:val="en-US"/>
        </w:rPr>
      </w:pPr>
    </w:p>
    <w:p w:rsidR="009167A2" w:rsidRPr="00146524" w:rsidRDefault="009167A2" w:rsidP="00146524">
      <w:pPr>
        <w:spacing w:line="240" w:lineRule="auto"/>
        <w:jc w:val="left"/>
        <w:rPr>
          <w:color w:val="000000"/>
          <w:sz w:val="20"/>
          <w:szCs w:val="20"/>
          <w:lang w:val="en-US"/>
        </w:rPr>
      </w:pPr>
      <w:r w:rsidRPr="00146524">
        <w:rPr>
          <w:color w:val="000000"/>
          <w:sz w:val="20"/>
          <w:szCs w:val="20"/>
          <w:vertAlign w:val="superscript"/>
          <w:lang w:val="en-US"/>
        </w:rPr>
        <w:t>1</w:t>
      </w:r>
      <w:r w:rsidRPr="00146524">
        <w:rPr>
          <w:color w:val="000000"/>
          <w:sz w:val="20"/>
          <w:szCs w:val="20"/>
          <w:lang w:val="en-US"/>
        </w:rPr>
        <w:t xml:space="preserve"> – one credit is equal to 40 hours of student work</w:t>
      </w:r>
    </w:p>
    <w:p w:rsidR="009167A2" w:rsidRPr="00146524" w:rsidRDefault="009167A2" w:rsidP="00146524">
      <w:pPr>
        <w:pStyle w:val="Heading1"/>
        <w:rPr>
          <w:lang w:val="en-US"/>
        </w:rPr>
      </w:pPr>
    </w:p>
    <w:p w:rsidR="009167A2" w:rsidRPr="00146524" w:rsidRDefault="009167A2" w:rsidP="00146524">
      <w:pPr>
        <w:spacing w:line="240" w:lineRule="auto"/>
        <w:rPr>
          <w:lang w:val="en-US"/>
        </w:rPr>
      </w:pPr>
    </w:p>
    <w:p w:rsidR="009167A2" w:rsidRPr="00146524" w:rsidRDefault="009167A2" w:rsidP="00146524">
      <w:pPr>
        <w:spacing w:line="240" w:lineRule="auto"/>
        <w:rPr>
          <w:lang w:val="en-US"/>
        </w:rPr>
      </w:pPr>
    </w:p>
    <w:tbl>
      <w:tblPr>
        <w:tblW w:w="0" w:type="auto"/>
        <w:tblLook w:val="01E0"/>
      </w:tblPr>
      <w:tblGrid>
        <w:gridCol w:w="460"/>
        <w:gridCol w:w="5557"/>
      </w:tblGrid>
      <w:tr w:rsidR="009167A2" w:rsidRPr="00146524" w:rsidTr="00CE07E7">
        <w:tc>
          <w:tcPr>
            <w:tcW w:w="460" w:type="dxa"/>
            <w:vMerge w:val="restart"/>
            <w:vAlign w:val="center"/>
          </w:tcPr>
          <w:p w:rsidR="009167A2" w:rsidRPr="00146524" w:rsidRDefault="009167A2" w:rsidP="00146524">
            <w:pPr>
              <w:spacing w:line="240" w:lineRule="auto"/>
              <w:rPr>
                <w:lang w:val="en-US"/>
              </w:rPr>
            </w:pPr>
            <w:r w:rsidRPr="00146524">
              <w:rPr>
                <w:lang w:val="en-US"/>
              </w:rPr>
              <w:t>©</w:t>
            </w:r>
          </w:p>
        </w:tc>
        <w:tc>
          <w:tcPr>
            <w:tcW w:w="5557" w:type="dxa"/>
          </w:tcPr>
          <w:p w:rsidR="009167A2" w:rsidRPr="00146524" w:rsidRDefault="009167A2" w:rsidP="00146524">
            <w:pPr>
              <w:spacing w:line="240" w:lineRule="auto"/>
              <w:rPr>
                <w:lang w:val="en-US"/>
              </w:rPr>
            </w:pPr>
            <w:r w:rsidRPr="00146524">
              <w:rPr>
                <w:lang w:val="en-US"/>
              </w:rPr>
              <w:t>Studijų kokybės vertinimo centras</w:t>
            </w:r>
          </w:p>
        </w:tc>
      </w:tr>
      <w:tr w:rsidR="009167A2" w:rsidRPr="00146524" w:rsidTr="00CE07E7">
        <w:tc>
          <w:tcPr>
            <w:tcW w:w="460" w:type="dxa"/>
            <w:vMerge/>
          </w:tcPr>
          <w:p w:rsidR="009167A2" w:rsidRPr="00146524" w:rsidRDefault="009167A2" w:rsidP="00146524">
            <w:pPr>
              <w:spacing w:line="240" w:lineRule="auto"/>
              <w:rPr>
                <w:lang w:val="en-US"/>
              </w:rPr>
            </w:pPr>
          </w:p>
        </w:tc>
        <w:tc>
          <w:tcPr>
            <w:tcW w:w="5557" w:type="dxa"/>
          </w:tcPr>
          <w:p w:rsidR="009167A2" w:rsidRPr="00146524" w:rsidRDefault="009167A2" w:rsidP="00146524">
            <w:pPr>
              <w:spacing w:line="240" w:lineRule="auto"/>
              <w:rPr>
                <w:lang w:val="en-US"/>
              </w:rPr>
            </w:pPr>
            <w:r w:rsidRPr="00146524">
              <w:rPr>
                <w:lang w:val="en-US"/>
              </w:rPr>
              <w:t>Centre for Quality Assessment in Higher Education</w:t>
            </w:r>
          </w:p>
        </w:tc>
      </w:tr>
    </w:tbl>
    <w:p w:rsidR="009167A2" w:rsidRPr="00146524" w:rsidRDefault="009167A2" w:rsidP="00146524">
      <w:pPr>
        <w:pStyle w:val="Heading1"/>
        <w:rPr>
          <w:lang w:val="en-US"/>
        </w:rPr>
      </w:pPr>
    </w:p>
    <w:p w:rsidR="009167A2" w:rsidRPr="00146524" w:rsidRDefault="009167A2" w:rsidP="00146524">
      <w:pPr>
        <w:pStyle w:val="Heading1"/>
        <w:rPr>
          <w:lang w:val="en-US"/>
        </w:rPr>
      </w:pPr>
      <w:r w:rsidRPr="00146524">
        <w:rPr>
          <w:lang w:val="en-US"/>
        </w:rPr>
        <w:br w:type="page"/>
        <w:t>CONTENTS</w:t>
      </w:r>
    </w:p>
    <w:p w:rsidR="009167A2" w:rsidRPr="00146524" w:rsidRDefault="009167A2" w:rsidP="00146524">
      <w:pPr>
        <w:spacing w:line="240" w:lineRule="auto"/>
        <w:rPr>
          <w:lang w:val="en-US"/>
        </w:rPr>
      </w:pPr>
    </w:p>
    <w:p w:rsidR="009167A2" w:rsidRPr="00146524" w:rsidRDefault="009167A2" w:rsidP="00146524">
      <w:pPr>
        <w:pStyle w:val="TOC1"/>
        <w:spacing w:line="240" w:lineRule="auto"/>
        <w:rPr>
          <w:noProof/>
          <w:lang w:val="en-US" w:eastAsia="lt-LT"/>
        </w:rPr>
      </w:pPr>
      <w:r w:rsidRPr="00146524">
        <w:rPr>
          <w:lang w:val="en-US"/>
        </w:rPr>
        <w:fldChar w:fldCharType="begin"/>
      </w:r>
      <w:r w:rsidRPr="00146524">
        <w:rPr>
          <w:lang w:val="en-US"/>
        </w:rPr>
        <w:instrText xml:space="preserve"> TOC \o "1-3" \h \z \u </w:instrText>
      </w:r>
      <w:r w:rsidRPr="00146524">
        <w:rPr>
          <w:lang w:val="en-US"/>
        </w:rPr>
        <w:fldChar w:fldCharType="separate"/>
      </w:r>
      <w:hyperlink w:anchor="_Toc255803623" w:history="1">
        <w:r w:rsidRPr="00146524">
          <w:rPr>
            <w:rStyle w:val="Hyperlink"/>
            <w:noProof/>
            <w:lang w:val="en-US"/>
          </w:rPr>
          <w:t>I. INTRODUCTION</w:t>
        </w:r>
        <w:r w:rsidRPr="00146524">
          <w:rPr>
            <w:noProof/>
            <w:webHidden/>
            <w:lang w:val="en-US"/>
          </w:rPr>
          <w:tab/>
        </w:r>
        <w:r w:rsidRPr="00146524">
          <w:rPr>
            <w:noProof/>
            <w:webHidden/>
            <w:lang w:val="en-US"/>
          </w:rPr>
          <w:fldChar w:fldCharType="begin"/>
        </w:r>
        <w:r w:rsidRPr="00146524">
          <w:rPr>
            <w:noProof/>
            <w:webHidden/>
            <w:lang w:val="en-US"/>
          </w:rPr>
          <w:instrText xml:space="preserve"> PAGEREF _Toc255803623 \h </w:instrText>
        </w:r>
        <w:r w:rsidRPr="00146524">
          <w:rPr>
            <w:noProof/>
            <w:webHidden/>
            <w:lang w:val="en-US"/>
          </w:rPr>
        </w:r>
        <w:r w:rsidRPr="00146524">
          <w:rPr>
            <w:noProof/>
            <w:webHidden/>
            <w:lang w:val="en-US"/>
          </w:rPr>
          <w:fldChar w:fldCharType="separate"/>
        </w:r>
        <w:r>
          <w:rPr>
            <w:noProof/>
            <w:webHidden/>
            <w:lang w:val="en-US"/>
          </w:rPr>
          <w:t>4</w:t>
        </w:r>
        <w:r w:rsidRPr="00146524">
          <w:rPr>
            <w:noProof/>
            <w:webHidden/>
            <w:lang w:val="en-US"/>
          </w:rPr>
          <w:fldChar w:fldCharType="end"/>
        </w:r>
      </w:hyperlink>
    </w:p>
    <w:p w:rsidR="009167A2" w:rsidRPr="00146524" w:rsidRDefault="009167A2" w:rsidP="00146524">
      <w:pPr>
        <w:pStyle w:val="TOC1"/>
        <w:spacing w:line="240" w:lineRule="auto"/>
        <w:rPr>
          <w:noProof/>
          <w:lang w:val="en-US" w:eastAsia="lt-LT"/>
        </w:rPr>
      </w:pPr>
      <w:hyperlink w:anchor="_Toc255803624" w:history="1">
        <w:r w:rsidRPr="00146524">
          <w:rPr>
            <w:rStyle w:val="Hyperlink"/>
            <w:noProof/>
            <w:lang w:val="en-US"/>
          </w:rPr>
          <w:t>II. PROGRAMME ANALYSIS</w:t>
        </w:r>
        <w:r w:rsidRPr="00146524">
          <w:rPr>
            <w:noProof/>
            <w:webHidden/>
            <w:lang w:val="en-US"/>
          </w:rPr>
          <w:tab/>
        </w:r>
        <w:r>
          <w:rPr>
            <w:noProof/>
            <w:webHidden/>
            <w:lang w:val="en-US"/>
          </w:rPr>
          <w:t>5</w:t>
        </w:r>
      </w:hyperlink>
    </w:p>
    <w:p w:rsidR="009167A2" w:rsidRPr="00146524" w:rsidRDefault="009167A2" w:rsidP="00146524">
      <w:pPr>
        <w:pStyle w:val="TOC2"/>
        <w:tabs>
          <w:tab w:val="right" w:leader="dot" w:pos="9344"/>
        </w:tabs>
        <w:spacing w:line="240" w:lineRule="auto"/>
        <w:rPr>
          <w:noProof/>
          <w:lang w:val="en-US" w:eastAsia="lt-LT"/>
        </w:rPr>
      </w:pPr>
      <w:hyperlink w:anchor="_Toc255803625" w:history="1">
        <w:r w:rsidRPr="00146524">
          <w:rPr>
            <w:rStyle w:val="Hyperlink"/>
            <w:noProof/>
            <w:lang w:val="en-US"/>
          </w:rPr>
          <w:t>1. Programme aims and learning outcomes</w:t>
        </w:r>
        <w:r w:rsidRPr="00146524">
          <w:rPr>
            <w:noProof/>
            <w:webHidden/>
            <w:lang w:val="en-US"/>
          </w:rPr>
          <w:tab/>
        </w:r>
        <w:r w:rsidRPr="00146524">
          <w:rPr>
            <w:noProof/>
            <w:webHidden/>
            <w:lang w:val="en-US"/>
          </w:rPr>
          <w:fldChar w:fldCharType="begin"/>
        </w:r>
        <w:r w:rsidRPr="00146524">
          <w:rPr>
            <w:noProof/>
            <w:webHidden/>
            <w:lang w:val="en-US"/>
          </w:rPr>
          <w:instrText xml:space="preserve"> PAGEREF _Toc255803625 \h </w:instrText>
        </w:r>
        <w:r w:rsidRPr="00146524">
          <w:rPr>
            <w:noProof/>
            <w:webHidden/>
            <w:lang w:val="en-US"/>
          </w:rPr>
        </w:r>
        <w:r w:rsidRPr="00146524">
          <w:rPr>
            <w:noProof/>
            <w:webHidden/>
            <w:lang w:val="en-US"/>
          </w:rPr>
          <w:fldChar w:fldCharType="separate"/>
        </w:r>
        <w:r>
          <w:rPr>
            <w:noProof/>
            <w:webHidden/>
            <w:lang w:val="en-US"/>
          </w:rPr>
          <w:t>5</w:t>
        </w:r>
        <w:r w:rsidRPr="00146524">
          <w:rPr>
            <w:noProof/>
            <w:webHidden/>
            <w:lang w:val="en-US"/>
          </w:rPr>
          <w:fldChar w:fldCharType="end"/>
        </w:r>
      </w:hyperlink>
    </w:p>
    <w:p w:rsidR="009167A2" w:rsidRPr="00146524" w:rsidRDefault="009167A2" w:rsidP="00146524">
      <w:pPr>
        <w:pStyle w:val="TOC3"/>
        <w:tabs>
          <w:tab w:val="right" w:leader="dot" w:pos="9344"/>
        </w:tabs>
        <w:spacing w:line="240" w:lineRule="auto"/>
        <w:rPr>
          <w:noProof/>
          <w:lang w:val="en-US" w:eastAsia="lt-LT"/>
        </w:rPr>
      </w:pPr>
      <w:hyperlink w:anchor="_Toc255803626" w:history="1">
        <w:r w:rsidRPr="00146524">
          <w:rPr>
            <w:rStyle w:val="Hyperlink"/>
            <w:noProof/>
            <w:lang w:val="en-US"/>
          </w:rPr>
          <w:t>1.1. Programme demand, purpose and aims</w:t>
        </w:r>
        <w:r w:rsidRPr="00146524">
          <w:rPr>
            <w:noProof/>
            <w:webHidden/>
            <w:lang w:val="en-US"/>
          </w:rPr>
          <w:tab/>
        </w:r>
        <w:r w:rsidRPr="00146524">
          <w:rPr>
            <w:noProof/>
            <w:webHidden/>
            <w:lang w:val="en-US"/>
          </w:rPr>
          <w:fldChar w:fldCharType="begin"/>
        </w:r>
        <w:r w:rsidRPr="00146524">
          <w:rPr>
            <w:noProof/>
            <w:webHidden/>
            <w:lang w:val="en-US"/>
          </w:rPr>
          <w:instrText xml:space="preserve"> PAGEREF _Toc255803626 \h </w:instrText>
        </w:r>
        <w:r w:rsidRPr="00146524">
          <w:rPr>
            <w:noProof/>
            <w:webHidden/>
            <w:lang w:val="en-US"/>
          </w:rPr>
        </w:r>
        <w:r w:rsidRPr="00146524">
          <w:rPr>
            <w:noProof/>
            <w:webHidden/>
            <w:lang w:val="en-US"/>
          </w:rPr>
          <w:fldChar w:fldCharType="separate"/>
        </w:r>
        <w:r>
          <w:rPr>
            <w:noProof/>
            <w:webHidden/>
            <w:lang w:val="en-US"/>
          </w:rPr>
          <w:t>5</w:t>
        </w:r>
        <w:r w:rsidRPr="00146524">
          <w:rPr>
            <w:noProof/>
            <w:webHidden/>
            <w:lang w:val="en-US"/>
          </w:rPr>
          <w:fldChar w:fldCharType="end"/>
        </w:r>
      </w:hyperlink>
    </w:p>
    <w:p w:rsidR="009167A2" w:rsidRPr="00146524" w:rsidRDefault="009167A2" w:rsidP="00146524">
      <w:pPr>
        <w:pStyle w:val="TOC3"/>
        <w:tabs>
          <w:tab w:val="right" w:leader="dot" w:pos="9344"/>
        </w:tabs>
        <w:spacing w:line="240" w:lineRule="auto"/>
        <w:rPr>
          <w:noProof/>
          <w:lang w:val="en-US" w:eastAsia="lt-LT"/>
        </w:rPr>
      </w:pPr>
      <w:hyperlink w:anchor="_Toc255803627" w:history="1">
        <w:r w:rsidRPr="00146524">
          <w:rPr>
            <w:rStyle w:val="Hyperlink"/>
            <w:noProof/>
            <w:lang w:val="en-US"/>
          </w:rPr>
          <w:t>1.2. Learning outcomes of the programme</w:t>
        </w:r>
        <w:r w:rsidRPr="00146524">
          <w:rPr>
            <w:noProof/>
            <w:webHidden/>
            <w:lang w:val="en-US"/>
          </w:rPr>
          <w:tab/>
        </w:r>
        <w:r w:rsidRPr="00146524">
          <w:rPr>
            <w:noProof/>
            <w:webHidden/>
            <w:lang w:val="en-US"/>
          </w:rPr>
          <w:fldChar w:fldCharType="begin"/>
        </w:r>
        <w:r w:rsidRPr="00146524">
          <w:rPr>
            <w:noProof/>
            <w:webHidden/>
            <w:lang w:val="en-US"/>
          </w:rPr>
          <w:instrText xml:space="preserve"> PAGEREF _Toc255803627 \h </w:instrText>
        </w:r>
        <w:r w:rsidRPr="00146524">
          <w:rPr>
            <w:noProof/>
            <w:webHidden/>
            <w:lang w:val="en-US"/>
          </w:rPr>
        </w:r>
        <w:r w:rsidRPr="00146524">
          <w:rPr>
            <w:noProof/>
            <w:webHidden/>
            <w:lang w:val="en-US"/>
          </w:rPr>
          <w:fldChar w:fldCharType="separate"/>
        </w:r>
        <w:r>
          <w:rPr>
            <w:noProof/>
            <w:webHidden/>
            <w:lang w:val="en-US"/>
          </w:rPr>
          <w:t>6</w:t>
        </w:r>
        <w:r w:rsidRPr="00146524">
          <w:rPr>
            <w:noProof/>
            <w:webHidden/>
            <w:lang w:val="en-US"/>
          </w:rPr>
          <w:fldChar w:fldCharType="end"/>
        </w:r>
      </w:hyperlink>
    </w:p>
    <w:p w:rsidR="009167A2" w:rsidRPr="00146524" w:rsidRDefault="009167A2" w:rsidP="00146524">
      <w:pPr>
        <w:pStyle w:val="TOC2"/>
        <w:tabs>
          <w:tab w:val="right" w:leader="dot" w:pos="9344"/>
        </w:tabs>
        <w:spacing w:line="240" w:lineRule="auto"/>
        <w:rPr>
          <w:noProof/>
          <w:lang w:val="en-US" w:eastAsia="lt-LT"/>
        </w:rPr>
      </w:pPr>
      <w:hyperlink w:anchor="_Toc255803628" w:history="1">
        <w:r w:rsidRPr="00146524">
          <w:rPr>
            <w:rStyle w:val="Hyperlink"/>
            <w:noProof/>
            <w:lang w:val="en-US"/>
          </w:rPr>
          <w:t>2. Curriculum design</w:t>
        </w:r>
        <w:r w:rsidRPr="00146524">
          <w:rPr>
            <w:noProof/>
            <w:webHidden/>
            <w:lang w:val="en-US"/>
          </w:rPr>
          <w:tab/>
        </w:r>
        <w:r w:rsidRPr="00146524">
          <w:rPr>
            <w:noProof/>
            <w:webHidden/>
            <w:lang w:val="en-US"/>
          </w:rPr>
          <w:fldChar w:fldCharType="begin"/>
        </w:r>
        <w:r w:rsidRPr="00146524">
          <w:rPr>
            <w:noProof/>
            <w:webHidden/>
            <w:lang w:val="en-US"/>
          </w:rPr>
          <w:instrText xml:space="preserve"> PAGEREF _Toc255803628 \h </w:instrText>
        </w:r>
        <w:r w:rsidRPr="00146524">
          <w:rPr>
            <w:noProof/>
            <w:webHidden/>
            <w:lang w:val="en-US"/>
          </w:rPr>
        </w:r>
        <w:r w:rsidRPr="00146524">
          <w:rPr>
            <w:noProof/>
            <w:webHidden/>
            <w:lang w:val="en-US"/>
          </w:rPr>
          <w:fldChar w:fldCharType="separate"/>
        </w:r>
        <w:r>
          <w:rPr>
            <w:noProof/>
            <w:webHidden/>
            <w:lang w:val="en-US"/>
          </w:rPr>
          <w:t>6</w:t>
        </w:r>
        <w:r w:rsidRPr="00146524">
          <w:rPr>
            <w:noProof/>
            <w:webHidden/>
            <w:lang w:val="en-US"/>
          </w:rPr>
          <w:fldChar w:fldCharType="end"/>
        </w:r>
      </w:hyperlink>
    </w:p>
    <w:p w:rsidR="009167A2" w:rsidRPr="00146524" w:rsidRDefault="009167A2" w:rsidP="00146524">
      <w:pPr>
        <w:pStyle w:val="TOC3"/>
        <w:tabs>
          <w:tab w:val="right" w:leader="dot" w:pos="9344"/>
        </w:tabs>
        <w:spacing w:line="240" w:lineRule="auto"/>
        <w:rPr>
          <w:noProof/>
          <w:lang w:val="en-US" w:eastAsia="lt-LT"/>
        </w:rPr>
      </w:pPr>
      <w:hyperlink w:anchor="_Toc255803629" w:history="1">
        <w:r w:rsidRPr="00146524">
          <w:rPr>
            <w:rStyle w:val="Hyperlink"/>
            <w:noProof/>
            <w:lang w:val="en-US"/>
          </w:rPr>
          <w:t>2.1. Programme structure</w:t>
        </w:r>
        <w:r w:rsidRPr="00146524">
          <w:rPr>
            <w:noProof/>
            <w:webHidden/>
            <w:lang w:val="en-US"/>
          </w:rPr>
          <w:tab/>
        </w:r>
        <w:r w:rsidRPr="00146524">
          <w:rPr>
            <w:noProof/>
            <w:webHidden/>
            <w:lang w:val="en-US"/>
          </w:rPr>
          <w:fldChar w:fldCharType="begin"/>
        </w:r>
        <w:r w:rsidRPr="00146524">
          <w:rPr>
            <w:noProof/>
            <w:webHidden/>
            <w:lang w:val="en-US"/>
          </w:rPr>
          <w:instrText xml:space="preserve"> PAGEREF _Toc255803629 \h </w:instrText>
        </w:r>
        <w:r w:rsidRPr="00146524">
          <w:rPr>
            <w:noProof/>
            <w:webHidden/>
            <w:lang w:val="en-US"/>
          </w:rPr>
        </w:r>
        <w:r w:rsidRPr="00146524">
          <w:rPr>
            <w:noProof/>
            <w:webHidden/>
            <w:lang w:val="en-US"/>
          </w:rPr>
          <w:fldChar w:fldCharType="separate"/>
        </w:r>
        <w:r>
          <w:rPr>
            <w:noProof/>
            <w:webHidden/>
            <w:lang w:val="en-US"/>
          </w:rPr>
          <w:t>6</w:t>
        </w:r>
        <w:r w:rsidRPr="00146524">
          <w:rPr>
            <w:noProof/>
            <w:webHidden/>
            <w:lang w:val="en-US"/>
          </w:rPr>
          <w:fldChar w:fldCharType="end"/>
        </w:r>
      </w:hyperlink>
    </w:p>
    <w:p w:rsidR="009167A2" w:rsidRPr="00146524" w:rsidRDefault="009167A2" w:rsidP="00146524">
      <w:pPr>
        <w:pStyle w:val="TOC3"/>
        <w:tabs>
          <w:tab w:val="right" w:leader="dot" w:pos="9344"/>
        </w:tabs>
        <w:spacing w:line="240" w:lineRule="auto"/>
        <w:rPr>
          <w:noProof/>
          <w:lang w:val="en-US" w:eastAsia="lt-LT"/>
        </w:rPr>
      </w:pPr>
      <w:hyperlink w:anchor="_Toc255803630" w:history="1">
        <w:r w:rsidRPr="00146524">
          <w:rPr>
            <w:rStyle w:val="Hyperlink"/>
            <w:noProof/>
            <w:lang w:val="en-US"/>
          </w:rPr>
          <w:t>2.2. Programme content</w:t>
        </w:r>
        <w:r w:rsidRPr="00146524">
          <w:rPr>
            <w:noProof/>
            <w:webHidden/>
            <w:lang w:val="en-US"/>
          </w:rPr>
          <w:tab/>
        </w:r>
        <w:r w:rsidRPr="00146524">
          <w:rPr>
            <w:noProof/>
            <w:webHidden/>
            <w:lang w:val="en-US"/>
          </w:rPr>
          <w:fldChar w:fldCharType="begin"/>
        </w:r>
        <w:r w:rsidRPr="00146524">
          <w:rPr>
            <w:noProof/>
            <w:webHidden/>
            <w:lang w:val="en-US"/>
          </w:rPr>
          <w:instrText xml:space="preserve"> PAGEREF _Toc255803630 \h </w:instrText>
        </w:r>
        <w:r w:rsidRPr="00146524">
          <w:rPr>
            <w:noProof/>
            <w:webHidden/>
            <w:lang w:val="en-US"/>
          </w:rPr>
        </w:r>
        <w:r w:rsidRPr="00146524">
          <w:rPr>
            <w:noProof/>
            <w:webHidden/>
            <w:lang w:val="en-US"/>
          </w:rPr>
          <w:fldChar w:fldCharType="separate"/>
        </w:r>
        <w:r>
          <w:rPr>
            <w:noProof/>
            <w:webHidden/>
            <w:lang w:val="en-US"/>
          </w:rPr>
          <w:t>7</w:t>
        </w:r>
        <w:r w:rsidRPr="00146524">
          <w:rPr>
            <w:noProof/>
            <w:webHidden/>
            <w:lang w:val="en-US"/>
          </w:rPr>
          <w:fldChar w:fldCharType="end"/>
        </w:r>
      </w:hyperlink>
    </w:p>
    <w:p w:rsidR="009167A2" w:rsidRPr="00146524" w:rsidRDefault="009167A2" w:rsidP="00146524">
      <w:pPr>
        <w:pStyle w:val="TOC2"/>
        <w:tabs>
          <w:tab w:val="right" w:leader="dot" w:pos="9344"/>
        </w:tabs>
        <w:spacing w:line="240" w:lineRule="auto"/>
        <w:rPr>
          <w:noProof/>
          <w:lang w:val="en-US" w:eastAsia="lt-LT"/>
        </w:rPr>
      </w:pPr>
      <w:hyperlink w:anchor="_Toc255803631" w:history="1">
        <w:r w:rsidRPr="00146524">
          <w:rPr>
            <w:rStyle w:val="Hyperlink"/>
            <w:noProof/>
            <w:lang w:val="en-US"/>
          </w:rPr>
          <w:t>3. Staff</w:t>
        </w:r>
        <w:r w:rsidRPr="00146524">
          <w:rPr>
            <w:noProof/>
            <w:webHidden/>
            <w:lang w:val="en-US"/>
          </w:rPr>
          <w:tab/>
        </w:r>
        <w:r w:rsidRPr="00146524">
          <w:rPr>
            <w:noProof/>
            <w:webHidden/>
            <w:lang w:val="en-US"/>
          </w:rPr>
          <w:fldChar w:fldCharType="begin"/>
        </w:r>
        <w:r w:rsidRPr="00146524">
          <w:rPr>
            <w:noProof/>
            <w:webHidden/>
            <w:lang w:val="en-US"/>
          </w:rPr>
          <w:instrText xml:space="preserve"> PAGEREF _Toc255803631 \h </w:instrText>
        </w:r>
        <w:r w:rsidRPr="00146524">
          <w:rPr>
            <w:noProof/>
            <w:webHidden/>
            <w:lang w:val="en-US"/>
          </w:rPr>
        </w:r>
        <w:r w:rsidRPr="00146524">
          <w:rPr>
            <w:noProof/>
            <w:webHidden/>
            <w:lang w:val="en-US"/>
          </w:rPr>
          <w:fldChar w:fldCharType="separate"/>
        </w:r>
        <w:r>
          <w:rPr>
            <w:noProof/>
            <w:webHidden/>
            <w:lang w:val="en-US"/>
          </w:rPr>
          <w:t>8</w:t>
        </w:r>
        <w:r w:rsidRPr="00146524">
          <w:rPr>
            <w:noProof/>
            <w:webHidden/>
            <w:lang w:val="en-US"/>
          </w:rPr>
          <w:fldChar w:fldCharType="end"/>
        </w:r>
      </w:hyperlink>
    </w:p>
    <w:p w:rsidR="009167A2" w:rsidRPr="00146524" w:rsidRDefault="009167A2" w:rsidP="00146524">
      <w:pPr>
        <w:pStyle w:val="TOC3"/>
        <w:tabs>
          <w:tab w:val="right" w:leader="dot" w:pos="9344"/>
        </w:tabs>
        <w:spacing w:line="240" w:lineRule="auto"/>
        <w:rPr>
          <w:noProof/>
          <w:lang w:val="en-US" w:eastAsia="lt-LT"/>
        </w:rPr>
      </w:pPr>
      <w:hyperlink w:anchor="_Toc255803632" w:history="1">
        <w:r w:rsidRPr="00146524">
          <w:rPr>
            <w:rStyle w:val="Hyperlink"/>
            <w:noProof/>
            <w:lang w:val="en-US"/>
          </w:rPr>
          <w:t>3.1. Staff composition and turnover</w:t>
        </w:r>
        <w:r w:rsidRPr="00146524">
          <w:rPr>
            <w:noProof/>
            <w:webHidden/>
            <w:lang w:val="en-US"/>
          </w:rPr>
          <w:tab/>
        </w:r>
        <w:r w:rsidRPr="00146524">
          <w:rPr>
            <w:noProof/>
            <w:webHidden/>
            <w:lang w:val="en-US"/>
          </w:rPr>
          <w:fldChar w:fldCharType="begin"/>
        </w:r>
        <w:r w:rsidRPr="00146524">
          <w:rPr>
            <w:noProof/>
            <w:webHidden/>
            <w:lang w:val="en-US"/>
          </w:rPr>
          <w:instrText xml:space="preserve"> PAGEREF _Toc255803632 \h </w:instrText>
        </w:r>
        <w:r w:rsidRPr="00146524">
          <w:rPr>
            <w:noProof/>
            <w:webHidden/>
            <w:lang w:val="en-US"/>
          </w:rPr>
        </w:r>
        <w:r w:rsidRPr="00146524">
          <w:rPr>
            <w:noProof/>
            <w:webHidden/>
            <w:lang w:val="en-US"/>
          </w:rPr>
          <w:fldChar w:fldCharType="separate"/>
        </w:r>
        <w:r>
          <w:rPr>
            <w:noProof/>
            <w:webHidden/>
            <w:lang w:val="en-US"/>
          </w:rPr>
          <w:t>8</w:t>
        </w:r>
        <w:r w:rsidRPr="00146524">
          <w:rPr>
            <w:noProof/>
            <w:webHidden/>
            <w:lang w:val="en-US"/>
          </w:rPr>
          <w:fldChar w:fldCharType="end"/>
        </w:r>
      </w:hyperlink>
    </w:p>
    <w:p w:rsidR="009167A2" w:rsidRPr="00146524" w:rsidRDefault="009167A2" w:rsidP="00146524">
      <w:pPr>
        <w:pStyle w:val="TOC3"/>
        <w:tabs>
          <w:tab w:val="right" w:leader="dot" w:pos="9344"/>
        </w:tabs>
        <w:spacing w:line="240" w:lineRule="auto"/>
        <w:rPr>
          <w:noProof/>
          <w:lang w:val="en-US" w:eastAsia="lt-LT"/>
        </w:rPr>
      </w:pPr>
      <w:hyperlink w:anchor="_Toc255803633" w:history="1">
        <w:r w:rsidRPr="00146524">
          <w:rPr>
            <w:rStyle w:val="Hyperlink"/>
            <w:noProof/>
            <w:lang w:val="en-US"/>
          </w:rPr>
          <w:t>3.2. Staff competence</w:t>
        </w:r>
        <w:r w:rsidRPr="00146524">
          <w:rPr>
            <w:noProof/>
            <w:webHidden/>
            <w:lang w:val="en-US"/>
          </w:rPr>
          <w:tab/>
        </w:r>
        <w:r w:rsidRPr="00146524">
          <w:rPr>
            <w:noProof/>
            <w:webHidden/>
            <w:lang w:val="en-US"/>
          </w:rPr>
          <w:fldChar w:fldCharType="begin"/>
        </w:r>
        <w:r w:rsidRPr="00146524">
          <w:rPr>
            <w:noProof/>
            <w:webHidden/>
            <w:lang w:val="en-US"/>
          </w:rPr>
          <w:instrText xml:space="preserve"> PAGEREF _Toc255803633 \h </w:instrText>
        </w:r>
        <w:r w:rsidRPr="00146524">
          <w:rPr>
            <w:noProof/>
            <w:webHidden/>
            <w:lang w:val="en-US"/>
          </w:rPr>
        </w:r>
        <w:r w:rsidRPr="00146524">
          <w:rPr>
            <w:noProof/>
            <w:webHidden/>
            <w:lang w:val="en-US"/>
          </w:rPr>
          <w:fldChar w:fldCharType="separate"/>
        </w:r>
        <w:r>
          <w:rPr>
            <w:noProof/>
            <w:webHidden/>
            <w:lang w:val="en-US"/>
          </w:rPr>
          <w:t>9</w:t>
        </w:r>
        <w:r w:rsidRPr="00146524">
          <w:rPr>
            <w:noProof/>
            <w:webHidden/>
            <w:lang w:val="en-US"/>
          </w:rPr>
          <w:fldChar w:fldCharType="end"/>
        </w:r>
      </w:hyperlink>
    </w:p>
    <w:p w:rsidR="009167A2" w:rsidRPr="00146524" w:rsidRDefault="009167A2" w:rsidP="00146524">
      <w:pPr>
        <w:pStyle w:val="TOC2"/>
        <w:tabs>
          <w:tab w:val="right" w:leader="dot" w:pos="9344"/>
        </w:tabs>
        <w:spacing w:line="240" w:lineRule="auto"/>
        <w:rPr>
          <w:noProof/>
          <w:lang w:val="en-US" w:eastAsia="lt-LT"/>
        </w:rPr>
      </w:pPr>
      <w:hyperlink w:anchor="_Toc255803634" w:history="1">
        <w:r w:rsidRPr="00146524">
          <w:rPr>
            <w:rStyle w:val="Hyperlink"/>
            <w:noProof/>
            <w:lang w:val="en-US"/>
          </w:rPr>
          <w:t>4. Facilities and learning resources</w:t>
        </w:r>
        <w:r w:rsidRPr="00146524">
          <w:rPr>
            <w:noProof/>
            <w:webHidden/>
            <w:lang w:val="en-US"/>
          </w:rPr>
          <w:tab/>
        </w:r>
        <w:r w:rsidRPr="00146524">
          <w:rPr>
            <w:noProof/>
            <w:webHidden/>
            <w:lang w:val="en-US"/>
          </w:rPr>
          <w:fldChar w:fldCharType="begin"/>
        </w:r>
        <w:r w:rsidRPr="00146524">
          <w:rPr>
            <w:noProof/>
            <w:webHidden/>
            <w:lang w:val="en-US"/>
          </w:rPr>
          <w:instrText xml:space="preserve"> PAGEREF _Toc255803634 \h </w:instrText>
        </w:r>
        <w:r w:rsidRPr="00146524">
          <w:rPr>
            <w:noProof/>
            <w:webHidden/>
            <w:lang w:val="en-US"/>
          </w:rPr>
        </w:r>
        <w:r w:rsidRPr="00146524">
          <w:rPr>
            <w:noProof/>
            <w:webHidden/>
            <w:lang w:val="en-US"/>
          </w:rPr>
          <w:fldChar w:fldCharType="separate"/>
        </w:r>
        <w:r>
          <w:rPr>
            <w:noProof/>
            <w:webHidden/>
            <w:lang w:val="en-US"/>
          </w:rPr>
          <w:t>9</w:t>
        </w:r>
        <w:r w:rsidRPr="00146524">
          <w:rPr>
            <w:noProof/>
            <w:webHidden/>
            <w:lang w:val="en-US"/>
          </w:rPr>
          <w:fldChar w:fldCharType="end"/>
        </w:r>
      </w:hyperlink>
    </w:p>
    <w:p w:rsidR="009167A2" w:rsidRPr="00146524" w:rsidRDefault="009167A2" w:rsidP="00146524">
      <w:pPr>
        <w:pStyle w:val="TOC3"/>
        <w:tabs>
          <w:tab w:val="right" w:leader="dot" w:pos="9344"/>
        </w:tabs>
        <w:spacing w:line="240" w:lineRule="auto"/>
        <w:rPr>
          <w:noProof/>
          <w:lang w:val="en-US" w:eastAsia="lt-LT"/>
        </w:rPr>
      </w:pPr>
      <w:hyperlink w:anchor="_Toc255803635" w:history="1">
        <w:r w:rsidRPr="00146524">
          <w:rPr>
            <w:rStyle w:val="Hyperlink"/>
            <w:noProof/>
            <w:lang w:val="en-US"/>
          </w:rPr>
          <w:t>4.1. Facilities</w:t>
        </w:r>
        <w:r w:rsidRPr="00146524">
          <w:rPr>
            <w:noProof/>
            <w:webHidden/>
            <w:lang w:val="en-US"/>
          </w:rPr>
          <w:tab/>
        </w:r>
        <w:r w:rsidRPr="00146524">
          <w:rPr>
            <w:noProof/>
            <w:webHidden/>
            <w:lang w:val="en-US"/>
          </w:rPr>
          <w:fldChar w:fldCharType="begin"/>
        </w:r>
        <w:r w:rsidRPr="00146524">
          <w:rPr>
            <w:noProof/>
            <w:webHidden/>
            <w:lang w:val="en-US"/>
          </w:rPr>
          <w:instrText xml:space="preserve"> PAGEREF _Toc255803635 \h </w:instrText>
        </w:r>
        <w:r w:rsidRPr="00146524">
          <w:rPr>
            <w:noProof/>
            <w:webHidden/>
            <w:lang w:val="en-US"/>
          </w:rPr>
        </w:r>
        <w:r w:rsidRPr="00146524">
          <w:rPr>
            <w:noProof/>
            <w:webHidden/>
            <w:lang w:val="en-US"/>
          </w:rPr>
          <w:fldChar w:fldCharType="separate"/>
        </w:r>
        <w:r>
          <w:rPr>
            <w:noProof/>
            <w:webHidden/>
            <w:lang w:val="en-US"/>
          </w:rPr>
          <w:t>9</w:t>
        </w:r>
        <w:r w:rsidRPr="00146524">
          <w:rPr>
            <w:noProof/>
            <w:webHidden/>
            <w:lang w:val="en-US"/>
          </w:rPr>
          <w:fldChar w:fldCharType="end"/>
        </w:r>
      </w:hyperlink>
    </w:p>
    <w:p w:rsidR="009167A2" w:rsidRPr="00146524" w:rsidRDefault="009167A2" w:rsidP="00146524">
      <w:pPr>
        <w:pStyle w:val="TOC3"/>
        <w:tabs>
          <w:tab w:val="right" w:leader="dot" w:pos="9344"/>
        </w:tabs>
        <w:spacing w:line="240" w:lineRule="auto"/>
        <w:rPr>
          <w:noProof/>
          <w:lang w:val="en-US" w:eastAsia="lt-LT"/>
        </w:rPr>
      </w:pPr>
      <w:hyperlink w:anchor="_Toc255803636" w:history="1">
        <w:r w:rsidRPr="00146524">
          <w:rPr>
            <w:rStyle w:val="Hyperlink"/>
            <w:noProof/>
            <w:lang w:val="en-US"/>
          </w:rPr>
          <w:t>4.2. Learning resources</w:t>
        </w:r>
        <w:r w:rsidRPr="00146524">
          <w:rPr>
            <w:noProof/>
            <w:webHidden/>
            <w:lang w:val="en-US"/>
          </w:rPr>
          <w:tab/>
        </w:r>
        <w:r w:rsidRPr="00146524">
          <w:rPr>
            <w:noProof/>
            <w:webHidden/>
            <w:lang w:val="en-US"/>
          </w:rPr>
          <w:fldChar w:fldCharType="begin"/>
        </w:r>
        <w:r w:rsidRPr="00146524">
          <w:rPr>
            <w:noProof/>
            <w:webHidden/>
            <w:lang w:val="en-US"/>
          </w:rPr>
          <w:instrText xml:space="preserve"> PAGEREF _Toc255803636 \h </w:instrText>
        </w:r>
        <w:r w:rsidRPr="00146524">
          <w:rPr>
            <w:noProof/>
            <w:webHidden/>
            <w:lang w:val="en-US"/>
          </w:rPr>
        </w:r>
        <w:r w:rsidRPr="00146524">
          <w:rPr>
            <w:noProof/>
            <w:webHidden/>
            <w:lang w:val="en-US"/>
          </w:rPr>
          <w:fldChar w:fldCharType="separate"/>
        </w:r>
        <w:r>
          <w:rPr>
            <w:noProof/>
            <w:webHidden/>
            <w:lang w:val="en-US"/>
          </w:rPr>
          <w:t>10</w:t>
        </w:r>
        <w:r w:rsidRPr="00146524">
          <w:rPr>
            <w:noProof/>
            <w:webHidden/>
            <w:lang w:val="en-US"/>
          </w:rPr>
          <w:fldChar w:fldCharType="end"/>
        </w:r>
      </w:hyperlink>
    </w:p>
    <w:p w:rsidR="009167A2" w:rsidRPr="00146524" w:rsidRDefault="009167A2" w:rsidP="00146524">
      <w:pPr>
        <w:pStyle w:val="TOC2"/>
        <w:tabs>
          <w:tab w:val="right" w:leader="dot" w:pos="9344"/>
        </w:tabs>
        <w:spacing w:line="240" w:lineRule="auto"/>
        <w:rPr>
          <w:noProof/>
          <w:lang w:val="en-US" w:eastAsia="lt-LT"/>
        </w:rPr>
      </w:pPr>
      <w:hyperlink w:anchor="_Toc255803637" w:history="1">
        <w:r w:rsidRPr="00146524">
          <w:rPr>
            <w:rStyle w:val="Hyperlink"/>
            <w:noProof/>
            <w:lang w:val="en-US"/>
          </w:rPr>
          <w:t>5. Study process and student assessment</w:t>
        </w:r>
        <w:r w:rsidRPr="00146524">
          <w:rPr>
            <w:noProof/>
            <w:webHidden/>
            <w:lang w:val="en-US"/>
          </w:rPr>
          <w:tab/>
        </w:r>
        <w:r w:rsidRPr="00146524">
          <w:rPr>
            <w:noProof/>
            <w:webHidden/>
            <w:lang w:val="en-US"/>
          </w:rPr>
          <w:fldChar w:fldCharType="begin"/>
        </w:r>
        <w:r w:rsidRPr="00146524">
          <w:rPr>
            <w:noProof/>
            <w:webHidden/>
            <w:lang w:val="en-US"/>
          </w:rPr>
          <w:instrText xml:space="preserve"> PAGEREF _Toc255803637 \h </w:instrText>
        </w:r>
        <w:r w:rsidRPr="00146524">
          <w:rPr>
            <w:noProof/>
            <w:webHidden/>
            <w:lang w:val="en-US"/>
          </w:rPr>
        </w:r>
        <w:r w:rsidRPr="00146524">
          <w:rPr>
            <w:noProof/>
            <w:webHidden/>
            <w:lang w:val="en-US"/>
          </w:rPr>
          <w:fldChar w:fldCharType="separate"/>
        </w:r>
        <w:r>
          <w:rPr>
            <w:noProof/>
            <w:webHidden/>
            <w:lang w:val="en-US"/>
          </w:rPr>
          <w:t>10</w:t>
        </w:r>
        <w:r w:rsidRPr="00146524">
          <w:rPr>
            <w:noProof/>
            <w:webHidden/>
            <w:lang w:val="en-US"/>
          </w:rPr>
          <w:fldChar w:fldCharType="end"/>
        </w:r>
      </w:hyperlink>
    </w:p>
    <w:p w:rsidR="009167A2" w:rsidRPr="00146524" w:rsidRDefault="009167A2" w:rsidP="00146524">
      <w:pPr>
        <w:pStyle w:val="TOC3"/>
        <w:tabs>
          <w:tab w:val="right" w:leader="dot" w:pos="9344"/>
        </w:tabs>
        <w:spacing w:line="240" w:lineRule="auto"/>
        <w:rPr>
          <w:noProof/>
          <w:lang w:val="en-US" w:eastAsia="lt-LT"/>
        </w:rPr>
      </w:pPr>
      <w:hyperlink w:anchor="_Toc255803638" w:history="1">
        <w:r w:rsidRPr="00146524">
          <w:rPr>
            <w:rStyle w:val="Hyperlink"/>
            <w:noProof/>
            <w:lang w:val="en-US"/>
          </w:rPr>
          <w:t>5.1. Student admission</w:t>
        </w:r>
        <w:r w:rsidRPr="00146524">
          <w:rPr>
            <w:noProof/>
            <w:webHidden/>
            <w:lang w:val="en-US"/>
          </w:rPr>
          <w:tab/>
        </w:r>
        <w:r w:rsidRPr="00146524">
          <w:rPr>
            <w:noProof/>
            <w:webHidden/>
            <w:lang w:val="en-US"/>
          </w:rPr>
          <w:fldChar w:fldCharType="begin"/>
        </w:r>
        <w:r w:rsidRPr="00146524">
          <w:rPr>
            <w:noProof/>
            <w:webHidden/>
            <w:lang w:val="en-US"/>
          </w:rPr>
          <w:instrText xml:space="preserve"> PAGEREF _Toc255803638 \h </w:instrText>
        </w:r>
        <w:r w:rsidRPr="00146524">
          <w:rPr>
            <w:noProof/>
            <w:webHidden/>
            <w:lang w:val="en-US"/>
          </w:rPr>
        </w:r>
        <w:r w:rsidRPr="00146524">
          <w:rPr>
            <w:noProof/>
            <w:webHidden/>
            <w:lang w:val="en-US"/>
          </w:rPr>
          <w:fldChar w:fldCharType="separate"/>
        </w:r>
        <w:r>
          <w:rPr>
            <w:noProof/>
            <w:webHidden/>
            <w:lang w:val="en-US"/>
          </w:rPr>
          <w:t>10</w:t>
        </w:r>
        <w:r w:rsidRPr="00146524">
          <w:rPr>
            <w:noProof/>
            <w:webHidden/>
            <w:lang w:val="en-US"/>
          </w:rPr>
          <w:fldChar w:fldCharType="end"/>
        </w:r>
      </w:hyperlink>
    </w:p>
    <w:p w:rsidR="009167A2" w:rsidRPr="00146524" w:rsidRDefault="009167A2" w:rsidP="00146524">
      <w:pPr>
        <w:pStyle w:val="TOC3"/>
        <w:tabs>
          <w:tab w:val="right" w:leader="dot" w:pos="9344"/>
        </w:tabs>
        <w:spacing w:line="240" w:lineRule="auto"/>
        <w:rPr>
          <w:noProof/>
          <w:lang w:val="en-US" w:eastAsia="lt-LT"/>
        </w:rPr>
      </w:pPr>
      <w:hyperlink w:anchor="_Toc255803639" w:history="1">
        <w:r w:rsidRPr="00146524">
          <w:rPr>
            <w:rStyle w:val="Hyperlink"/>
            <w:noProof/>
            <w:lang w:val="en-US"/>
          </w:rPr>
          <w:t>5.2. Study process</w:t>
        </w:r>
        <w:r w:rsidRPr="00146524">
          <w:rPr>
            <w:noProof/>
            <w:webHidden/>
            <w:lang w:val="en-US"/>
          </w:rPr>
          <w:tab/>
        </w:r>
        <w:r w:rsidRPr="00146524">
          <w:rPr>
            <w:noProof/>
            <w:webHidden/>
            <w:lang w:val="en-US"/>
          </w:rPr>
          <w:fldChar w:fldCharType="begin"/>
        </w:r>
        <w:r w:rsidRPr="00146524">
          <w:rPr>
            <w:noProof/>
            <w:webHidden/>
            <w:lang w:val="en-US"/>
          </w:rPr>
          <w:instrText xml:space="preserve"> PAGEREF _Toc255803639 \h </w:instrText>
        </w:r>
        <w:r w:rsidRPr="00146524">
          <w:rPr>
            <w:noProof/>
            <w:webHidden/>
            <w:lang w:val="en-US"/>
          </w:rPr>
        </w:r>
        <w:r w:rsidRPr="00146524">
          <w:rPr>
            <w:noProof/>
            <w:webHidden/>
            <w:lang w:val="en-US"/>
          </w:rPr>
          <w:fldChar w:fldCharType="separate"/>
        </w:r>
        <w:r>
          <w:rPr>
            <w:noProof/>
            <w:webHidden/>
            <w:lang w:val="en-US"/>
          </w:rPr>
          <w:t>10</w:t>
        </w:r>
        <w:r w:rsidRPr="00146524">
          <w:rPr>
            <w:noProof/>
            <w:webHidden/>
            <w:lang w:val="en-US"/>
          </w:rPr>
          <w:fldChar w:fldCharType="end"/>
        </w:r>
      </w:hyperlink>
    </w:p>
    <w:p w:rsidR="009167A2" w:rsidRPr="00146524" w:rsidRDefault="009167A2" w:rsidP="00146524">
      <w:pPr>
        <w:pStyle w:val="TOC3"/>
        <w:tabs>
          <w:tab w:val="right" w:leader="dot" w:pos="9344"/>
        </w:tabs>
        <w:spacing w:line="240" w:lineRule="auto"/>
        <w:rPr>
          <w:noProof/>
          <w:lang w:val="en-US" w:eastAsia="lt-LT"/>
        </w:rPr>
      </w:pPr>
      <w:hyperlink w:anchor="_Toc255803640" w:history="1">
        <w:r w:rsidRPr="00146524">
          <w:rPr>
            <w:rStyle w:val="Hyperlink"/>
            <w:noProof/>
            <w:lang w:val="en-US"/>
          </w:rPr>
          <w:t>5.3. Student support</w:t>
        </w:r>
        <w:r w:rsidRPr="00146524">
          <w:rPr>
            <w:noProof/>
            <w:webHidden/>
            <w:lang w:val="en-US"/>
          </w:rPr>
          <w:tab/>
        </w:r>
        <w:r w:rsidRPr="00146524">
          <w:rPr>
            <w:noProof/>
            <w:webHidden/>
            <w:lang w:val="en-US"/>
          </w:rPr>
          <w:fldChar w:fldCharType="begin"/>
        </w:r>
        <w:r w:rsidRPr="00146524">
          <w:rPr>
            <w:noProof/>
            <w:webHidden/>
            <w:lang w:val="en-US"/>
          </w:rPr>
          <w:instrText xml:space="preserve"> PAGEREF _Toc255803640 \h </w:instrText>
        </w:r>
        <w:r w:rsidRPr="00146524">
          <w:rPr>
            <w:noProof/>
            <w:webHidden/>
            <w:lang w:val="en-US"/>
          </w:rPr>
        </w:r>
        <w:r w:rsidRPr="00146524">
          <w:rPr>
            <w:noProof/>
            <w:webHidden/>
            <w:lang w:val="en-US"/>
          </w:rPr>
          <w:fldChar w:fldCharType="separate"/>
        </w:r>
        <w:r>
          <w:rPr>
            <w:noProof/>
            <w:webHidden/>
            <w:lang w:val="en-US"/>
          </w:rPr>
          <w:t>11</w:t>
        </w:r>
        <w:r w:rsidRPr="00146524">
          <w:rPr>
            <w:noProof/>
            <w:webHidden/>
            <w:lang w:val="en-US"/>
          </w:rPr>
          <w:fldChar w:fldCharType="end"/>
        </w:r>
      </w:hyperlink>
    </w:p>
    <w:p w:rsidR="009167A2" w:rsidRPr="00146524" w:rsidRDefault="009167A2" w:rsidP="00146524">
      <w:pPr>
        <w:pStyle w:val="TOC3"/>
        <w:tabs>
          <w:tab w:val="right" w:leader="dot" w:pos="9344"/>
        </w:tabs>
        <w:spacing w:line="240" w:lineRule="auto"/>
        <w:rPr>
          <w:noProof/>
          <w:lang w:val="en-US" w:eastAsia="lt-LT"/>
        </w:rPr>
      </w:pPr>
      <w:hyperlink w:anchor="_Toc255803641" w:history="1">
        <w:r w:rsidRPr="00146524">
          <w:rPr>
            <w:rStyle w:val="Hyperlink"/>
            <w:noProof/>
            <w:lang w:val="en-US"/>
          </w:rPr>
          <w:t>5.4. Student achievement assessment</w:t>
        </w:r>
        <w:r w:rsidRPr="00146524">
          <w:rPr>
            <w:noProof/>
            <w:webHidden/>
            <w:lang w:val="en-US"/>
          </w:rPr>
          <w:tab/>
        </w:r>
        <w:r w:rsidRPr="00146524">
          <w:rPr>
            <w:noProof/>
            <w:webHidden/>
            <w:lang w:val="en-US"/>
          </w:rPr>
          <w:fldChar w:fldCharType="begin"/>
        </w:r>
        <w:r w:rsidRPr="00146524">
          <w:rPr>
            <w:noProof/>
            <w:webHidden/>
            <w:lang w:val="en-US"/>
          </w:rPr>
          <w:instrText xml:space="preserve"> PAGEREF _Toc255803641 \h </w:instrText>
        </w:r>
        <w:r w:rsidRPr="00146524">
          <w:rPr>
            <w:noProof/>
            <w:webHidden/>
            <w:lang w:val="en-US"/>
          </w:rPr>
        </w:r>
        <w:r w:rsidRPr="00146524">
          <w:rPr>
            <w:noProof/>
            <w:webHidden/>
            <w:lang w:val="en-US"/>
          </w:rPr>
          <w:fldChar w:fldCharType="separate"/>
        </w:r>
        <w:r>
          <w:rPr>
            <w:noProof/>
            <w:webHidden/>
            <w:lang w:val="en-US"/>
          </w:rPr>
          <w:t>11</w:t>
        </w:r>
        <w:r w:rsidRPr="00146524">
          <w:rPr>
            <w:noProof/>
            <w:webHidden/>
            <w:lang w:val="en-US"/>
          </w:rPr>
          <w:fldChar w:fldCharType="end"/>
        </w:r>
      </w:hyperlink>
    </w:p>
    <w:p w:rsidR="009167A2" w:rsidRPr="00146524" w:rsidRDefault="009167A2" w:rsidP="00146524">
      <w:pPr>
        <w:pStyle w:val="TOC3"/>
        <w:tabs>
          <w:tab w:val="right" w:leader="dot" w:pos="9344"/>
        </w:tabs>
        <w:spacing w:line="240" w:lineRule="auto"/>
        <w:rPr>
          <w:noProof/>
          <w:lang w:val="en-US" w:eastAsia="lt-LT"/>
        </w:rPr>
      </w:pPr>
      <w:hyperlink w:anchor="_Toc255803642" w:history="1">
        <w:r w:rsidRPr="00146524">
          <w:rPr>
            <w:rStyle w:val="Hyperlink"/>
            <w:noProof/>
            <w:lang w:val="en-US"/>
          </w:rPr>
          <w:t>5.5. Graduates placement</w:t>
        </w:r>
        <w:r w:rsidRPr="00146524">
          <w:rPr>
            <w:noProof/>
            <w:webHidden/>
            <w:lang w:val="en-US"/>
          </w:rPr>
          <w:tab/>
        </w:r>
        <w:r w:rsidRPr="00146524">
          <w:rPr>
            <w:noProof/>
            <w:webHidden/>
            <w:lang w:val="en-US"/>
          </w:rPr>
          <w:fldChar w:fldCharType="begin"/>
        </w:r>
        <w:r w:rsidRPr="00146524">
          <w:rPr>
            <w:noProof/>
            <w:webHidden/>
            <w:lang w:val="en-US"/>
          </w:rPr>
          <w:instrText xml:space="preserve"> PAGEREF _Toc255803642 \h </w:instrText>
        </w:r>
        <w:r w:rsidRPr="00146524">
          <w:rPr>
            <w:noProof/>
            <w:webHidden/>
            <w:lang w:val="en-US"/>
          </w:rPr>
        </w:r>
        <w:r w:rsidRPr="00146524">
          <w:rPr>
            <w:noProof/>
            <w:webHidden/>
            <w:lang w:val="en-US"/>
          </w:rPr>
          <w:fldChar w:fldCharType="separate"/>
        </w:r>
        <w:r>
          <w:rPr>
            <w:noProof/>
            <w:webHidden/>
            <w:lang w:val="en-US"/>
          </w:rPr>
          <w:t>12</w:t>
        </w:r>
        <w:r w:rsidRPr="00146524">
          <w:rPr>
            <w:noProof/>
            <w:webHidden/>
            <w:lang w:val="en-US"/>
          </w:rPr>
          <w:fldChar w:fldCharType="end"/>
        </w:r>
      </w:hyperlink>
    </w:p>
    <w:p w:rsidR="009167A2" w:rsidRPr="00146524" w:rsidRDefault="009167A2" w:rsidP="00146524">
      <w:pPr>
        <w:pStyle w:val="TOC2"/>
        <w:tabs>
          <w:tab w:val="right" w:leader="dot" w:pos="9344"/>
        </w:tabs>
        <w:spacing w:line="240" w:lineRule="auto"/>
        <w:rPr>
          <w:noProof/>
          <w:lang w:val="en-US" w:eastAsia="lt-LT"/>
        </w:rPr>
      </w:pPr>
      <w:hyperlink w:anchor="_Toc255803643" w:history="1">
        <w:r w:rsidRPr="00146524">
          <w:rPr>
            <w:rStyle w:val="Hyperlink"/>
            <w:noProof/>
            <w:lang w:val="en-US"/>
          </w:rPr>
          <w:t>6. Programme management</w:t>
        </w:r>
        <w:r w:rsidRPr="00146524">
          <w:rPr>
            <w:noProof/>
            <w:webHidden/>
            <w:lang w:val="en-US"/>
          </w:rPr>
          <w:tab/>
        </w:r>
        <w:r w:rsidRPr="00146524">
          <w:rPr>
            <w:noProof/>
            <w:webHidden/>
            <w:lang w:val="en-US"/>
          </w:rPr>
          <w:fldChar w:fldCharType="begin"/>
        </w:r>
        <w:r w:rsidRPr="00146524">
          <w:rPr>
            <w:noProof/>
            <w:webHidden/>
            <w:lang w:val="en-US"/>
          </w:rPr>
          <w:instrText xml:space="preserve"> PAGEREF _Toc255803643 \h </w:instrText>
        </w:r>
        <w:r w:rsidRPr="00146524">
          <w:rPr>
            <w:noProof/>
            <w:webHidden/>
            <w:lang w:val="en-US"/>
          </w:rPr>
        </w:r>
        <w:r w:rsidRPr="00146524">
          <w:rPr>
            <w:noProof/>
            <w:webHidden/>
            <w:lang w:val="en-US"/>
          </w:rPr>
          <w:fldChar w:fldCharType="separate"/>
        </w:r>
        <w:r>
          <w:rPr>
            <w:noProof/>
            <w:webHidden/>
            <w:lang w:val="en-US"/>
          </w:rPr>
          <w:t>12</w:t>
        </w:r>
        <w:r w:rsidRPr="00146524">
          <w:rPr>
            <w:noProof/>
            <w:webHidden/>
            <w:lang w:val="en-US"/>
          </w:rPr>
          <w:fldChar w:fldCharType="end"/>
        </w:r>
      </w:hyperlink>
    </w:p>
    <w:p w:rsidR="009167A2" w:rsidRPr="00146524" w:rsidRDefault="009167A2" w:rsidP="00146524">
      <w:pPr>
        <w:pStyle w:val="TOC3"/>
        <w:tabs>
          <w:tab w:val="right" w:leader="dot" w:pos="9344"/>
        </w:tabs>
        <w:spacing w:line="240" w:lineRule="auto"/>
        <w:rPr>
          <w:noProof/>
          <w:lang w:val="en-US" w:eastAsia="lt-LT"/>
        </w:rPr>
      </w:pPr>
      <w:hyperlink w:anchor="_Toc255803644" w:history="1">
        <w:r w:rsidRPr="00146524">
          <w:rPr>
            <w:rStyle w:val="Hyperlink"/>
            <w:noProof/>
            <w:lang w:val="en-US"/>
          </w:rPr>
          <w:t>6.1. Programme administration</w:t>
        </w:r>
        <w:r w:rsidRPr="00146524">
          <w:rPr>
            <w:noProof/>
            <w:webHidden/>
            <w:lang w:val="en-US"/>
          </w:rPr>
          <w:tab/>
        </w:r>
        <w:r w:rsidRPr="00146524">
          <w:rPr>
            <w:noProof/>
            <w:webHidden/>
            <w:lang w:val="en-US"/>
          </w:rPr>
          <w:fldChar w:fldCharType="begin"/>
        </w:r>
        <w:r w:rsidRPr="00146524">
          <w:rPr>
            <w:noProof/>
            <w:webHidden/>
            <w:lang w:val="en-US"/>
          </w:rPr>
          <w:instrText xml:space="preserve"> PAGEREF _Toc255803644 \h </w:instrText>
        </w:r>
        <w:r w:rsidRPr="00146524">
          <w:rPr>
            <w:noProof/>
            <w:webHidden/>
            <w:lang w:val="en-US"/>
          </w:rPr>
        </w:r>
        <w:r w:rsidRPr="00146524">
          <w:rPr>
            <w:noProof/>
            <w:webHidden/>
            <w:lang w:val="en-US"/>
          </w:rPr>
          <w:fldChar w:fldCharType="separate"/>
        </w:r>
        <w:r>
          <w:rPr>
            <w:noProof/>
            <w:webHidden/>
            <w:lang w:val="en-US"/>
          </w:rPr>
          <w:t>12</w:t>
        </w:r>
        <w:r w:rsidRPr="00146524">
          <w:rPr>
            <w:noProof/>
            <w:webHidden/>
            <w:lang w:val="en-US"/>
          </w:rPr>
          <w:fldChar w:fldCharType="end"/>
        </w:r>
      </w:hyperlink>
    </w:p>
    <w:p w:rsidR="009167A2" w:rsidRPr="00146524" w:rsidRDefault="009167A2" w:rsidP="00146524">
      <w:pPr>
        <w:pStyle w:val="TOC3"/>
        <w:tabs>
          <w:tab w:val="right" w:leader="dot" w:pos="9344"/>
        </w:tabs>
        <w:spacing w:line="240" w:lineRule="auto"/>
        <w:rPr>
          <w:noProof/>
          <w:lang w:val="en-US" w:eastAsia="lt-LT"/>
        </w:rPr>
      </w:pPr>
      <w:hyperlink w:anchor="_Toc255803645" w:history="1">
        <w:r w:rsidRPr="00146524">
          <w:rPr>
            <w:rStyle w:val="Hyperlink"/>
            <w:noProof/>
            <w:lang w:val="en-US"/>
          </w:rPr>
          <w:t>6.2. Internal quality assurance</w:t>
        </w:r>
        <w:r w:rsidRPr="00146524">
          <w:rPr>
            <w:noProof/>
            <w:webHidden/>
            <w:lang w:val="en-US"/>
          </w:rPr>
          <w:tab/>
        </w:r>
        <w:r w:rsidRPr="00146524">
          <w:rPr>
            <w:noProof/>
            <w:webHidden/>
            <w:lang w:val="en-US"/>
          </w:rPr>
          <w:fldChar w:fldCharType="begin"/>
        </w:r>
        <w:r w:rsidRPr="00146524">
          <w:rPr>
            <w:noProof/>
            <w:webHidden/>
            <w:lang w:val="en-US"/>
          </w:rPr>
          <w:instrText xml:space="preserve"> PAGEREF _Toc255803645 \h </w:instrText>
        </w:r>
        <w:r w:rsidRPr="00146524">
          <w:rPr>
            <w:noProof/>
            <w:webHidden/>
            <w:lang w:val="en-US"/>
          </w:rPr>
        </w:r>
        <w:r w:rsidRPr="00146524">
          <w:rPr>
            <w:noProof/>
            <w:webHidden/>
            <w:lang w:val="en-US"/>
          </w:rPr>
          <w:fldChar w:fldCharType="separate"/>
        </w:r>
        <w:r>
          <w:rPr>
            <w:noProof/>
            <w:webHidden/>
            <w:lang w:val="en-US"/>
          </w:rPr>
          <w:t>13</w:t>
        </w:r>
        <w:r w:rsidRPr="00146524">
          <w:rPr>
            <w:noProof/>
            <w:webHidden/>
            <w:lang w:val="en-US"/>
          </w:rPr>
          <w:fldChar w:fldCharType="end"/>
        </w:r>
      </w:hyperlink>
    </w:p>
    <w:p w:rsidR="009167A2" w:rsidRPr="00146524" w:rsidRDefault="009167A2" w:rsidP="00146524">
      <w:pPr>
        <w:pStyle w:val="TOC1"/>
        <w:spacing w:line="240" w:lineRule="auto"/>
        <w:rPr>
          <w:noProof/>
          <w:lang w:val="en-US" w:eastAsia="lt-LT"/>
        </w:rPr>
      </w:pPr>
      <w:hyperlink w:anchor="_Toc255803646" w:history="1">
        <w:r w:rsidRPr="00146524">
          <w:rPr>
            <w:rStyle w:val="Hyperlink"/>
            <w:noProof/>
            <w:lang w:val="en-US"/>
          </w:rPr>
          <w:t>III. RECOMMENDATIONS</w:t>
        </w:r>
        <w:r w:rsidRPr="00146524">
          <w:rPr>
            <w:noProof/>
            <w:webHidden/>
            <w:lang w:val="en-US"/>
          </w:rPr>
          <w:tab/>
        </w:r>
        <w:r w:rsidRPr="00146524">
          <w:rPr>
            <w:noProof/>
            <w:webHidden/>
            <w:lang w:val="en-US"/>
          </w:rPr>
          <w:fldChar w:fldCharType="begin"/>
        </w:r>
        <w:r w:rsidRPr="00146524">
          <w:rPr>
            <w:noProof/>
            <w:webHidden/>
            <w:lang w:val="en-US"/>
          </w:rPr>
          <w:instrText xml:space="preserve"> PAGEREF _Toc255803646 \h </w:instrText>
        </w:r>
        <w:r w:rsidRPr="00146524">
          <w:rPr>
            <w:noProof/>
            <w:webHidden/>
            <w:lang w:val="en-US"/>
          </w:rPr>
        </w:r>
        <w:r w:rsidRPr="00146524">
          <w:rPr>
            <w:noProof/>
            <w:webHidden/>
            <w:lang w:val="en-US"/>
          </w:rPr>
          <w:fldChar w:fldCharType="separate"/>
        </w:r>
        <w:r>
          <w:rPr>
            <w:noProof/>
            <w:webHidden/>
            <w:lang w:val="en-US"/>
          </w:rPr>
          <w:t>13</w:t>
        </w:r>
        <w:r w:rsidRPr="00146524">
          <w:rPr>
            <w:noProof/>
            <w:webHidden/>
            <w:lang w:val="en-US"/>
          </w:rPr>
          <w:fldChar w:fldCharType="end"/>
        </w:r>
      </w:hyperlink>
    </w:p>
    <w:p w:rsidR="009167A2" w:rsidRPr="006E65BA" w:rsidRDefault="009167A2" w:rsidP="00146524">
      <w:pPr>
        <w:pStyle w:val="TOC1"/>
        <w:spacing w:line="240" w:lineRule="auto"/>
        <w:rPr>
          <w:noProof/>
          <w:lang w:val="en-US" w:eastAsia="lt-LT"/>
        </w:rPr>
      </w:pPr>
      <w:hyperlink w:anchor="_Toc255803647" w:history="1">
        <w:r w:rsidRPr="00146524">
          <w:rPr>
            <w:rStyle w:val="Hyperlink"/>
            <w:noProof/>
            <w:lang w:val="en-US"/>
          </w:rPr>
          <w:t>IV. GENERAL ASSESSMENT</w:t>
        </w:r>
      </w:hyperlink>
      <w:r>
        <w:rPr>
          <w:lang w:val="en-US"/>
        </w:rPr>
        <w:t>…………………………………………………………...…….14</w:t>
      </w:r>
    </w:p>
    <w:p w:rsidR="009167A2" w:rsidRPr="00146524" w:rsidRDefault="009167A2" w:rsidP="00146524">
      <w:pPr>
        <w:pStyle w:val="Heading1"/>
        <w:shd w:val="clear" w:color="auto" w:fill="FFFFFF"/>
        <w:rPr>
          <w:lang w:val="en-US"/>
        </w:rPr>
      </w:pPr>
      <w:r w:rsidRPr="00146524">
        <w:rPr>
          <w:lang w:val="en-US"/>
        </w:rPr>
        <w:fldChar w:fldCharType="end"/>
      </w:r>
      <w:r w:rsidRPr="00146524">
        <w:rPr>
          <w:lang w:val="en-US"/>
        </w:rPr>
        <w:br w:type="page"/>
      </w:r>
    </w:p>
    <w:p w:rsidR="009167A2" w:rsidRPr="00146524" w:rsidRDefault="009167A2" w:rsidP="00146524">
      <w:pPr>
        <w:pStyle w:val="Heading1"/>
        <w:shd w:val="clear" w:color="auto" w:fill="FFFFFF"/>
        <w:rPr>
          <w:lang w:val="en-US"/>
        </w:rPr>
      </w:pPr>
      <w:bookmarkStart w:id="1" w:name="_I._Introduction"/>
      <w:bookmarkStart w:id="2" w:name="_Toc255803623"/>
      <w:bookmarkEnd w:id="1"/>
      <w:r w:rsidRPr="00146524">
        <w:rPr>
          <w:lang w:val="en-US"/>
        </w:rPr>
        <w:t>I. INTRODUCTION</w:t>
      </w:r>
      <w:bookmarkEnd w:id="2"/>
      <w:r w:rsidRPr="00146524">
        <w:rPr>
          <w:lang w:val="en-US"/>
        </w:rPr>
        <w:t xml:space="preserve">  </w:t>
      </w:r>
    </w:p>
    <w:p w:rsidR="009167A2" w:rsidRPr="00146524" w:rsidRDefault="009167A2" w:rsidP="00146524">
      <w:pPr>
        <w:pStyle w:val="Heading1"/>
        <w:shd w:val="clear" w:color="auto" w:fill="FFFFFF"/>
        <w:rPr>
          <w:lang w:val="en-US"/>
        </w:rPr>
      </w:pPr>
      <w:bookmarkStart w:id="3" w:name="_II_Programme_analysis"/>
      <w:bookmarkStart w:id="4" w:name="_Toc255803624"/>
      <w:bookmarkEnd w:id="3"/>
    </w:p>
    <w:p w:rsidR="009167A2" w:rsidRPr="00146524" w:rsidRDefault="009167A2" w:rsidP="00146524">
      <w:pPr>
        <w:spacing w:line="240" w:lineRule="auto"/>
        <w:rPr>
          <w:sz w:val="22"/>
          <w:lang w:val="en-US"/>
        </w:rPr>
      </w:pPr>
      <w:r w:rsidRPr="00146524">
        <w:rPr>
          <w:sz w:val="22"/>
          <w:lang w:val="en-US"/>
        </w:rPr>
        <w:t xml:space="preserve">The self-assessment group designated by the </w:t>
      </w:r>
      <w:smartTag w:uri="urn:schemas-microsoft-com:office:smarttags" w:element="place">
        <w:smartTag w:uri="urn:schemas-microsoft-com:office:smarttags" w:element="place">
          <w:r w:rsidRPr="00146524">
            <w:rPr>
              <w:sz w:val="22"/>
              <w:lang w:val="en-US"/>
            </w:rPr>
            <w:t>Panevezys</w:t>
          </w:r>
        </w:smartTag>
        <w:r w:rsidRPr="00146524">
          <w:rPr>
            <w:sz w:val="22"/>
            <w:lang w:val="en-US"/>
          </w:rPr>
          <w:t xml:space="preserve"> </w:t>
        </w:r>
        <w:smartTag w:uri="urn:schemas-microsoft-com:office:smarttags" w:element="place">
          <w:r w:rsidRPr="00146524">
            <w:rPr>
              <w:sz w:val="22"/>
              <w:lang w:val="en-US"/>
            </w:rPr>
            <w:t>College</w:t>
          </w:r>
        </w:smartTag>
      </w:smartTag>
      <w:r w:rsidRPr="00146524">
        <w:rPr>
          <w:sz w:val="22"/>
          <w:lang w:val="en-US"/>
        </w:rPr>
        <w:t xml:space="preserve"> was constituted by the following members: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2340"/>
        <w:gridCol w:w="2160"/>
        <w:gridCol w:w="1980"/>
      </w:tblGrid>
      <w:tr w:rsidR="009167A2" w:rsidRPr="00146524" w:rsidTr="003D545C">
        <w:tc>
          <w:tcPr>
            <w:tcW w:w="648" w:type="dxa"/>
          </w:tcPr>
          <w:p w:rsidR="009167A2" w:rsidRPr="00146524" w:rsidRDefault="009167A2" w:rsidP="00146524">
            <w:pPr>
              <w:spacing w:line="240" w:lineRule="auto"/>
              <w:jc w:val="center"/>
              <w:rPr>
                <w:sz w:val="20"/>
                <w:szCs w:val="20"/>
                <w:lang w:val="en-US"/>
              </w:rPr>
            </w:pPr>
            <w:r w:rsidRPr="00146524">
              <w:rPr>
                <w:sz w:val="20"/>
                <w:szCs w:val="20"/>
                <w:lang w:val="en-US"/>
              </w:rPr>
              <w:t>Nr.</w:t>
            </w:r>
          </w:p>
        </w:tc>
        <w:tc>
          <w:tcPr>
            <w:tcW w:w="2340" w:type="dxa"/>
          </w:tcPr>
          <w:p w:rsidR="009167A2" w:rsidRPr="00146524" w:rsidRDefault="009167A2" w:rsidP="00146524">
            <w:pPr>
              <w:spacing w:line="240" w:lineRule="auto"/>
              <w:jc w:val="center"/>
              <w:rPr>
                <w:sz w:val="20"/>
                <w:szCs w:val="20"/>
                <w:lang w:val="en-US"/>
              </w:rPr>
            </w:pPr>
            <w:r w:rsidRPr="00146524">
              <w:rPr>
                <w:sz w:val="20"/>
                <w:szCs w:val="20"/>
                <w:lang w:val="en-US"/>
              </w:rPr>
              <w:t>Teaching status, degree, name, surname</w:t>
            </w:r>
          </w:p>
        </w:tc>
        <w:tc>
          <w:tcPr>
            <w:tcW w:w="2340" w:type="dxa"/>
          </w:tcPr>
          <w:p w:rsidR="009167A2" w:rsidRPr="00146524" w:rsidRDefault="009167A2" w:rsidP="00146524">
            <w:pPr>
              <w:spacing w:line="240" w:lineRule="auto"/>
              <w:jc w:val="center"/>
              <w:rPr>
                <w:sz w:val="20"/>
                <w:szCs w:val="20"/>
                <w:lang w:val="en-US"/>
              </w:rPr>
            </w:pPr>
            <w:r w:rsidRPr="00146524">
              <w:rPr>
                <w:sz w:val="20"/>
                <w:szCs w:val="20"/>
                <w:lang w:val="en-US"/>
              </w:rPr>
              <w:t>Position</w:t>
            </w:r>
          </w:p>
        </w:tc>
        <w:tc>
          <w:tcPr>
            <w:tcW w:w="2160" w:type="dxa"/>
          </w:tcPr>
          <w:p w:rsidR="009167A2" w:rsidRPr="00146524" w:rsidRDefault="009167A2" w:rsidP="00146524">
            <w:pPr>
              <w:spacing w:line="240" w:lineRule="auto"/>
              <w:jc w:val="center"/>
              <w:rPr>
                <w:sz w:val="20"/>
                <w:szCs w:val="20"/>
                <w:lang w:val="en-US"/>
              </w:rPr>
            </w:pPr>
            <w:r w:rsidRPr="00146524">
              <w:rPr>
                <w:sz w:val="20"/>
                <w:szCs w:val="20"/>
                <w:lang w:val="en-US"/>
              </w:rPr>
              <w:t xml:space="preserve">Telephone </w:t>
            </w:r>
          </w:p>
        </w:tc>
        <w:tc>
          <w:tcPr>
            <w:tcW w:w="1980" w:type="dxa"/>
          </w:tcPr>
          <w:p w:rsidR="009167A2" w:rsidRPr="00146524" w:rsidRDefault="009167A2" w:rsidP="00146524">
            <w:pPr>
              <w:spacing w:line="240" w:lineRule="auto"/>
              <w:jc w:val="center"/>
              <w:rPr>
                <w:sz w:val="20"/>
                <w:szCs w:val="20"/>
                <w:lang w:val="en-US"/>
              </w:rPr>
            </w:pPr>
            <w:r w:rsidRPr="00146524">
              <w:rPr>
                <w:sz w:val="20"/>
                <w:szCs w:val="20"/>
                <w:lang w:val="en-US"/>
              </w:rPr>
              <w:t xml:space="preserve">e-mail address </w:t>
            </w:r>
          </w:p>
        </w:tc>
      </w:tr>
      <w:tr w:rsidR="009167A2" w:rsidRPr="00146524" w:rsidTr="003D545C">
        <w:tc>
          <w:tcPr>
            <w:tcW w:w="648" w:type="dxa"/>
          </w:tcPr>
          <w:p w:rsidR="009167A2" w:rsidRPr="00146524" w:rsidRDefault="009167A2" w:rsidP="00146524">
            <w:pPr>
              <w:spacing w:line="240" w:lineRule="auto"/>
              <w:rPr>
                <w:sz w:val="20"/>
                <w:szCs w:val="20"/>
                <w:lang w:val="en-US"/>
              </w:rPr>
            </w:pPr>
            <w:r w:rsidRPr="00146524">
              <w:rPr>
                <w:sz w:val="20"/>
                <w:szCs w:val="20"/>
                <w:lang w:val="en-US"/>
              </w:rPr>
              <w:t>1.</w:t>
            </w:r>
          </w:p>
        </w:tc>
        <w:tc>
          <w:tcPr>
            <w:tcW w:w="2340" w:type="dxa"/>
          </w:tcPr>
          <w:p w:rsidR="009167A2" w:rsidRPr="00146524" w:rsidRDefault="009167A2" w:rsidP="00146524">
            <w:pPr>
              <w:spacing w:line="240" w:lineRule="auto"/>
              <w:rPr>
                <w:sz w:val="20"/>
                <w:szCs w:val="20"/>
                <w:lang w:val="en-US"/>
              </w:rPr>
            </w:pPr>
            <w:r w:rsidRPr="00146524">
              <w:rPr>
                <w:sz w:val="20"/>
                <w:szCs w:val="20"/>
                <w:lang w:val="en-US"/>
              </w:rPr>
              <w:t>Lecturer (equivalent to MA) Stanislava Juškienė</w:t>
            </w:r>
          </w:p>
        </w:tc>
        <w:tc>
          <w:tcPr>
            <w:tcW w:w="2340" w:type="dxa"/>
          </w:tcPr>
          <w:p w:rsidR="009167A2" w:rsidRPr="00146524" w:rsidRDefault="009167A2" w:rsidP="00146524">
            <w:pPr>
              <w:spacing w:line="240" w:lineRule="auto"/>
              <w:rPr>
                <w:sz w:val="20"/>
                <w:szCs w:val="20"/>
                <w:lang w:val="en-US"/>
              </w:rPr>
            </w:pPr>
            <w:r w:rsidRPr="00146524">
              <w:rPr>
                <w:sz w:val="20"/>
                <w:szCs w:val="20"/>
                <w:lang w:val="en-US"/>
              </w:rPr>
              <w:t xml:space="preserve">Executive of Rokiskis Branch, </w:t>
            </w:r>
            <w:smartTag w:uri="urn:schemas-microsoft-com:office:smarttags" w:element="place">
              <w:smartTag w:uri="urn:schemas-microsoft-com:office:smarttags" w:element="place">
                <w:r w:rsidRPr="00146524">
                  <w:rPr>
                    <w:sz w:val="20"/>
                    <w:szCs w:val="20"/>
                    <w:lang w:val="en-US"/>
                  </w:rPr>
                  <w:t>Panevezys</w:t>
                </w:r>
              </w:smartTag>
              <w:r w:rsidRPr="00146524">
                <w:rPr>
                  <w:sz w:val="20"/>
                  <w:szCs w:val="20"/>
                  <w:lang w:val="en-US"/>
                </w:rPr>
                <w:t xml:space="preserve"> </w:t>
              </w:r>
              <w:smartTag w:uri="urn:schemas-microsoft-com:office:smarttags" w:element="place">
                <w:r w:rsidRPr="00146524">
                  <w:rPr>
                    <w:sz w:val="20"/>
                    <w:szCs w:val="20"/>
                    <w:lang w:val="en-US"/>
                  </w:rPr>
                  <w:t>College</w:t>
                </w:r>
              </w:smartTag>
            </w:smartTag>
          </w:p>
        </w:tc>
        <w:tc>
          <w:tcPr>
            <w:tcW w:w="2160" w:type="dxa"/>
          </w:tcPr>
          <w:p w:rsidR="009167A2" w:rsidRPr="00146524" w:rsidRDefault="009167A2" w:rsidP="00146524">
            <w:pPr>
              <w:spacing w:line="240" w:lineRule="auto"/>
              <w:jc w:val="center"/>
              <w:rPr>
                <w:sz w:val="20"/>
                <w:szCs w:val="20"/>
                <w:lang w:val="en-US"/>
              </w:rPr>
            </w:pPr>
            <w:r w:rsidRPr="00146524">
              <w:rPr>
                <w:sz w:val="20"/>
                <w:szCs w:val="20"/>
                <w:lang w:val="en-US"/>
              </w:rPr>
              <w:t>8 458 52497</w:t>
            </w:r>
          </w:p>
          <w:p w:rsidR="009167A2" w:rsidRPr="00146524" w:rsidRDefault="009167A2" w:rsidP="00146524">
            <w:pPr>
              <w:spacing w:line="240" w:lineRule="auto"/>
              <w:jc w:val="center"/>
              <w:rPr>
                <w:sz w:val="20"/>
                <w:szCs w:val="20"/>
                <w:lang w:val="en-US"/>
              </w:rPr>
            </w:pPr>
            <w:r w:rsidRPr="00146524">
              <w:rPr>
                <w:sz w:val="20"/>
                <w:szCs w:val="20"/>
                <w:lang w:val="en-US"/>
              </w:rPr>
              <w:t>8 682 45030</w:t>
            </w:r>
          </w:p>
        </w:tc>
        <w:tc>
          <w:tcPr>
            <w:tcW w:w="1980" w:type="dxa"/>
          </w:tcPr>
          <w:p w:rsidR="009167A2" w:rsidRPr="00146524" w:rsidRDefault="009167A2" w:rsidP="00146524">
            <w:pPr>
              <w:spacing w:line="240" w:lineRule="auto"/>
              <w:jc w:val="center"/>
              <w:rPr>
                <w:sz w:val="20"/>
                <w:szCs w:val="20"/>
                <w:lang w:val="en-US"/>
              </w:rPr>
            </w:pPr>
            <w:r w:rsidRPr="00146524">
              <w:rPr>
                <w:sz w:val="20"/>
                <w:szCs w:val="20"/>
                <w:lang w:val="en-US"/>
              </w:rPr>
              <w:t>rf-vadove@panko.lt</w:t>
            </w:r>
          </w:p>
        </w:tc>
      </w:tr>
      <w:tr w:rsidR="009167A2" w:rsidRPr="00146524" w:rsidTr="003D545C">
        <w:tc>
          <w:tcPr>
            <w:tcW w:w="648" w:type="dxa"/>
          </w:tcPr>
          <w:p w:rsidR="009167A2" w:rsidRPr="00146524" w:rsidRDefault="009167A2" w:rsidP="00146524">
            <w:pPr>
              <w:spacing w:line="240" w:lineRule="auto"/>
              <w:rPr>
                <w:sz w:val="20"/>
                <w:szCs w:val="20"/>
                <w:lang w:val="en-US"/>
              </w:rPr>
            </w:pPr>
            <w:r w:rsidRPr="00146524">
              <w:rPr>
                <w:sz w:val="20"/>
                <w:szCs w:val="20"/>
                <w:lang w:val="en-US"/>
              </w:rPr>
              <w:t>2.</w:t>
            </w:r>
          </w:p>
        </w:tc>
        <w:tc>
          <w:tcPr>
            <w:tcW w:w="2340" w:type="dxa"/>
          </w:tcPr>
          <w:p w:rsidR="009167A2" w:rsidRPr="00146524" w:rsidRDefault="009167A2" w:rsidP="00146524">
            <w:pPr>
              <w:spacing w:line="240" w:lineRule="auto"/>
              <w:rPr>
                <w:sz w:val="20"/>
                <w:szCs w:val="20"/>
                <w:lang w:val="en-US"/>
              </w:rPr>
            </w:pPr>
            <w:r w:rsidRPr="00146524">
              <w:rPr>
                <w:sz w:val="20"/>
                <w:szCs w:val="20"/>
                <w:lang w:val="en-US"/>
              </w:rPr>
              <w:t xml:space="preserve">Assistant (MA) Aušra Gudgalienė </w:t>
            </w:r>
          </w:p>
        </w:tc>
        <w:tc>
          <w:tcPr>
            <w:tcW w:w="2340" w:type="dxa"/>
          </w:tcPr>
          <w:p w:rsidR="009167A2" w:rsidRPr="00146524" w:rsidRDefault="009167A2" w:rsidP="00146524">
            <w:pPr>
              <w:spacing w:line="240" w:lineRule="auto"/>
              <w:rPr>
                <w:sz w:val="20"/>
                <w:szCs w:val="20"/>
                <w:lang w:val="en-US"/>
              </w:rPr>
            </w:pPr>
            <w:r w:rsidRPr="00146524">
              <w:rPr>
                <w:sz w:val="20"/>
                <w:szCs w:val="20"/>
                <w:lang w:val="en-US"/>
              </w:rPr>
              <w:t xml:space="preserve">Head of Studies Unit, Head ad interim of Languages and Tourism Department </w:t>
            </w:r>
          </w:p>
        </w:tc>
        <w:tc>
          <w:tcPr>
            <w:tcW w:w="2160" w:type="dxa"/>
          </w:tcPr>
          <w:p w:rsidR="009167A2" w:rsidRPr="00146524" w:rsidRDefault="009167A2" w:rsidP="00146524">
            <w:pPr>
              <w:spacing w:line="240" w:lineRule="auto"/>
              <w:jc w:val="center"/>
              <w:rPr>
                <w:sz w:val="20"/>
                <w:szCs w:val="20"/>
                <w:lang w:val="en-US"/>
              </w:rPr>
            </w:pPr>
            <w:r w:rsidRPr="00146524">
              <w:rPr>
                <w:sz w:val="20"/>
                <w:szCs w:val="20"/>
                <w:lang w:val="en-US"/>
              </w:rPr>
              <w:t>8 458 51649</w:t>
            </w:r>
          </w:p>
          <w:p w:rsidR="009167A2" w:rsidRPr="00146524" w:rsidRDefault="009167A2" w:rsidP="00146524">
            <w:pPr>
              <w:spacing w:line="240" w:lineRule="auto"/>
              <w:jc w:val="center"/>
              <w:rPr>
                <w:sz w:val="20"/>
                <w:szCs w:val="20"/>
                <w:lang w:val="en-US"/>
              </w:rPr>
            </w:pPr>
            <w:r w:rsidRPr="00146524">
              <w:rPr>
                <w:sz w:val="20"/>
                <w:szCs w:val="20"/>
                <w:lang w:val="en-US"/>
              </w:rPr>
              <w:t>8 646 04519</w:t>
            </w:r>
          </w:p>
        </w:tc>
        <w:tc>
          <w:tcPr>
            <w:tcW w:w="1980" w:type="dxa"/>
          </w:tcPr>
          <w:p w:rsidR="009167A2" w:rsidRPr="00146524" w:rsidRDefault="009167A2" w:rsidP="00146524">
            <w:pPr>
              <w:spacing w:line="240" w:lineRule="auto"/>
              <w:jc w:val="center"/>
              <w:rPr>
                <w:sz w:val="20"/>
                <w:szCs w:val="20"/>
                <w:lang w:val="en-US"/>
              </w:rPr>
            </w:pPr>
            <w:r w:rsidRPr="00146524">
              <w:rPr>
                <w:sz w:val="20"/>
                <w:szCs w:val="20"/>
                <w:lang w:val="en-US"/>
              </w:rPr>
              <w:t>rf-studijos@panko.lt</w:t>
            </w:r>
          </w:p>
        </w:tc>
      </w:tr>
      <w:tr w:rsidR="009167A2" w:rsidRPr="00146524" w:rsidTr="003D545C">
        <w:tc>
          <w:tcPr>
            <w:tcW w:w="648" w:type="dxa"/>
          </w:tcPr>
          <w:p w:rsidR="009167A2" w:rsidRPr="00146524" w:rsidRDefault="009167A2" w:rsidP="00146524">
            <w:pPr>
              <w:spacing w:line="240" w:lineRule="auto"/>
              <w:rPr>
                <w:sz w:val="20"/>
                <w:szCs w:val="20"/>
                <w:lang w:val="en-US"/>
              </w:rPr>
            </w:pPr>
            <w:r w:rsidRPr="00146524">
              <w:rPr>
                <w:sz w:val="20"/>
                <w:szCs w:val="20"/>
                <w:lang w:val="en-US"/>
              </w:rPr>
              <w:t>3.</w:t>
            </w:r>
          </w:p>
        </w:tc>
        <w:tc>
          <w:tcPr>
            <w:tcW w:w="2340" w:type="dxa"/>
          </w:tcPr>
          <w:p w:rsidR="009167A2" w:rsidRPr="00146524" w:rsidRDefault="009167A2" w:rsidP="00146524">
            <w:pPr>
              <w:spacing w:line="240" w:lineRule="auto"/>
              <w:rPr>
                <w:sz w:val="20"/>
                <w:szCs w:val="20"/>
                <w:lang w:val="en-US"/>
              </w:rPr>
            </w:pPr>
            <w:r w:rsidRPr="00146524">
              <w:rPr>
                <w:sz w:val="20"/>
                <w:szCs w:val="20"/>
                <w:lang w:val="en-US"/>
              </w:rPr>
              <w:t>Lecturer (equivalent to MA) Janina Vaičionienė</w:t>
            </w:r>
          </w:p>
        </w:tc>
        <w:tc>
          <w:tcPr>
            <w:tcW w:w="2340" w:type="dxa"/>
          </w:tcPr>
          <w:p w:rsidR="009167A2" w:rsidRPr="00146524" w:rsidRDefault="009167A2" w:rsidP="00146524">
            <w:pPr>
              <w:spacing w:line="240" w:lineRule="auto"/>
              <w:rPr>
                <w:sz w:val="20"/>
                <w:szCs w:val="20"/>
                <w:lang w:val="en-US"/>
              </w:rPr>
            </w:pPr>
            <w:r w:rsidRPr="00146524">
              <w:rPr>
                <w:sz w:val="20"/>
                <w:szCs w:val="20"/>
                <w:lang w:val="en-US"/>
              </w:rPr>
              <w:t xml:space="preserve">Lecturer </w:t>
            </w:r>
          </w:p>
        </w:tc>
        <w:tc>
          <w:tcPr>
            <w:tcW w:w="2160" w:type="dxa"/>
          </w:tcPr>
          <w:p w:rsidR="009167A2" w:rsidRPr="00146524" w:rsidRDefault="009167A2" w:rsidP="00146524">
            <w:pPr>
              <w:spacing w:line="240" w:lineRule="auto"/>
              <w:jc w:val="center"/>
              <w:rPr>
                <w:sz w:val="20"/>
                <w:szCs w:val="20"/>
                <w:lang w:val="en-US"/>
              </w:rPr>
            </w:pPr>
            <w:r w:rsidRPr="00146524">
              <w:rPr>
                <w:sz w:val="20"/>
                <w:szCs w:val="20"/>
                <w:lang w:val="en-US"/>
              </w:rPr>
              <w:t>8 601 74461</w:t>
            </w:r>
          </w:p>
        </w:tc>
        <w:tc>
          <w:tcPr>
            <w:tcW w:w="1980" w:type="dxa"/>
          </w:tcPr>
          <w:p w:rsidR="009167A2" w:rsidRPr="00146524" w:rsidRDefault="009167A2" w:rsidP="00146524">
            <w:pPr>
              <w:spacing w:line="240" w:lineRule="auto"/>
              <w:jc w:val="center"/>
              <w:rPr>
                <w:sz w:val="20"/>
                <w:szCs w:val="20"/>
                <w:lang w:val="en-US"/>
              </w:rPr>
            </w:pPr>
            <w:r w:rsidRPr="00146524">
              <w:rPr>
                <w:sz w:val="20"/>
                <w:szCs w:val="20"/>
                <w:lang w:val="en-US"/>
              </w:rPr>
              <w:t>janinava@gmail.com</w:t>
            </w:r>
          </w:p>
        </w:tc>
      </w:tr>
      <w:tr w:rsidR="009167A2" w:rsidRPr="00146524" w:rsidTr="003D545C">
        <w:tc>
          <w:tcPr>
            <w:tcW w:w="648" w:type="dxa"/>
          </w:tcPr>
          <w:p w:rsidR="009167A2" w:rsidRPr="00146524" w:rsidRDefault="009167A2" w:rsidP="00146524">
            <w:pPr>
              <w:spacing w:line="240" w:lineRule="auto"/>
              <w:rPr>
                <w:sz w:val="20"/>
                <w:szCs w:val="20"/>
                <w:lang w:val="en-US"/>
              </w:rPr>
            </w:pPr>
            <w:r w:rsidRPr="00146524">
              <w:rPr>
                <w:sz w:val="20"/>
                <w:szCs w:val="20"/>
                <w:lang w:val="en-US"/>
              </w:rPr>
              <w:t>4.</w:t>
            </w:r>
          </w:p>
        </w:tc>
        <w:tc>
          <w:tcPr>
            <w:tcW w:w="2340" w:type="dxa"/>
          </w:tcPr>
          <w:p w:rsidR="009167A2" w:rsidRPr="00EC44BD" w:rsidRDefault="009167A2" w:rsidP="00146524">
            <w:pPr>
              <w:spacing w:line="240" w:lineRule="auto"/>
              <w:rPr>
                <w:sz w:val="20"/>
                <w:szCs w:val="20"/>
                <w:lang w:val="fr-FR"/>
              </w:rPr>
            </w:pPr>
            <w:r w:rsidRPr="00EC44BD">
              <w:rPr>
                <w:sz w:val="20"/>
                <w:szCs w:val="20"/>
                <w:lang w:val="fr-FR"/>
              </w:rPr>
              <w:t>Assistant (MA) Rasa Pletaitė-Junokienė</w:t>
            </w:r>
          </w:p>
        </w:tc>
        <w:tc>
          <w:tcPr>
            <w:tcW w:w="2340" w:type="dxa"/>
          </w:tcPr>
          <w:p w:rsidR="009167A2" w:rsidRPr="00146524" w:rsidRDefault="009167A2" w:rsidP="00146524">
            <w:pPr>
              <w:spacing w:line="240" w:lineRule="auto"/>
              <w:rPr>
                <w:sz w:val="20"/>
                <w:szCs w:val="20"/>
                <w:lang w:val="en-US"/>
              </w:rPr>
            </w:pPr>
            <w:r w:rsidRPr="00146524">
              <w:rPr>
                <w:sz w:val="20"/>
                <w:szCs w:val="20"/>
                <w:lang w:val="en-US"/>
              </w:rPr>
              <w:t xml:space="preserve">Head of Teaching Practice </w:t>
            </w:r>
          </w:p>
        </w:tc>
        <w:tc>
          <w:tcPr>
            <w:tcW w:w="2160" w:type="dxa"/>
          </w:tcPr>
          <w:p w:rsidR="009167A2" w:rsidRPr="00146524" w:rsidRDefault="009167A2" w:rsidP="00146524">
            <w:pPr>
              <w:spacing w:line="240" w:lineRule="auto"/>
              <w:jc w:val="center"/>
              <w:rPr>
                <w:sz w:val="20"/>
                <w:szCs w:val="20"/>
                <w:lang w:val="en-US"/>
              </w:rPr>
            </w:pPr>
            <w:r w:rsidRPr="00146524">
              <w:rPr>
                <w:sz w:val="20"/>
                <w:szCs w:val="20"/>
                <w:lang w:val="en-US"/>
              </w:rPr>
              <w:t>8 458 51235</w:t>
            </w:r>
          </w:p>
          <w:p w:rsidR="009167A2" w:rsidRPr="00146524" w:rsidRDefault="009167A2" w:rsidP="00146524">
            <w:pPr>
              <w:spacing w:line="240" w:lineRule="auto"/>
              <w:jc w:val="center"/>
              <w:rPr>
                <w:sz w:val="20"/>
                <w:szCs w:val="20"/>
                <w:lang w:val="en-US"/>
              </w:rPr>
            </w:pPr>
          </w:p>
          <w:p w:rsidR="009167A2" w:rsidRPr="00146524" w:rsidRDefault="009167A2" w:rsidP="00146524">
            <w:pPr>
              <w:spacing w:line="240" w:lineRule="auto"/>
              <w:jc w:val="center"/>
              <w:rPr>
                <w:sz w:val="20"/>
                <w:szCs w:val="20"/>
                <w:lang w:val="en-US"/>
              </w:rPr>
            </w:pPr>
            <w:r w:rsidRPr="00146524">
              <w:rPr>
                <w:sz w:val="20"/>
                <w:szCs w:val="20"/>
                <w:lang w:val="en-US"/>
              </w:rPr>
              <w:t>8 679 95095</w:t>
            </w:r>
          </w:p>
        </w:tc>
        <w:tc>
          <w:tcPr>
            <w:tcW w:w="1980" w:type="dxa"/>
          </w:tcPr>
          <w:p w:rsidR="009167A2" w:rsidRPr="00146524" w:rsidRDefault="009167A2" w:rsidP="00146524">
            <w:pPr>
              <w:spacing w:line="240" w:lineRule="auto"/>
              <w:jc w:val="center"/>
              <w:rPr>
                <w:sz w:val="20"/>
                <w:szCs w:val="20"/>
                <w:lang w:val="en-US"/>
              </w:rPr>
            </w:pPr>
            <w:r w:rsidRPr="00146524">
              <w:rPr>
                <w:sz w:val="20"/>
                <w:szCs w:val="20"/>
                <w:lang w:val="en-US"/>
              </w:rPr>
              <w:t>junokienerasa@inbox.lt</w:t>
            </w:r>
          </w:p>
        </w:tc>
      </w:tr>
      <w:tr w:rsidR="009167A2" w:rsidRPr="00146524" w:rsidTr="003D545C">
        <w:tc>
          <w:tcPr>
            <w:tcW w:w="648" w:type="dxa"/>
          </w:tcPr>
          <w:p w:rsidR="009167A2" w:rsidRPr="00146524" w:rsidRDefault="009167A2" w:rsidP="00146524">
            <w:pPr>
              <w:spacing w:line="240" w:lineRule="auto"/>
              <w:rPr>
                <w:sz w:val="20"/>
                <w:szCs w:val="20"/>
                <w:lang w:val="en-US"/>
              </w:rPr>
            </w:pPr>
            <w:r w:rsidRPr="00146524">
              <w:rPr>
                <w:sz w:val="20"/>
                <w:szCs w:val="20"/>
                <w:lang w:val="en-US"/>
              </w:rPr>
              <w:t>5.</w:t>
            </w:r>
          </w:p>
        </w:tc>
        <w:tc>
          <w:tcPr>
            <w:tcW w:w="2340" w:type="dxa"/>
          </w:tcPr>
          <w:p w:rsidR="009167A2" w:rsidRPr="00146524" w:rsidRDefault="009167A2" w:rsidP="00146524">
            <w:pPr>
              <w:spacing w:line="240" w:lineRule="auto"/>
              <w:rPr>
                <w:sz w:val="20"/>
                <w:szCs w:val="20"/>
                <w:lang w:val="en-US"/>
              </w:rPr>
            </w:pPr>
            <w:r w:rsidRPr="00146524">
              <w:rPr>
                <w:sz w:val="20"/>
                <w:szCs w:val="20"/>
                <w:lang w:val="en-US"/>
              </w:rPr>
              <w:t>Assistant Jevgeni Kudrin</w:t>
            </w:r>
          </w:p>
        </w:tc>
        <w:tc>
          <w:tcPr>
            <w:tcW w:w="2340" w:type="dxa"/>
          </w:tcPr>
          <w:p w:rsidR="009167A2" w:rsidRPr="00146524" w:rsidRDefault="009167A2" w:rsidP="00146524">
            <w:pPr>
              <w:spacing w:line="240" w:lineRule="auto"/>
              <w:rPr>
                <w:sz w:val="20"/>
                <w:szCs w:val="20"/>
                <w:lang w:val="en-US"/>
              </w:rPr>
            </w:pPr>
            <w:r w:rsidRPr="00146524">
              <w:rPr>
                <w:sz w:val="20"/>
                <w:szCs w:val="20"/>
                <w:lang w:val="en-US"/>
              </w:rPr>
              <w:t xml:space="preserve">Lecturer </w:t>
            </w:r>
          </w:p>
        </w:tc>
        <w:tc>
          <w:tcPr>
            <w:tcW w:w="2160" w:type="dxa"/>
          </w:tcPr>
          <w:p w:rsidR="009167A2" w:rsidRPr="00146524" w:rsidRDefault="009167A2" w:rsidP="00146524">
            <w:pPr>
              <w:spacing w:line="240" w:lineRule="auto"/>
              <w:jc w:val="center"/>
              <w:rPr>
                <w:sz w:val="20"/>
                <w:szCs w:val="20"/>
                <w:lang w:val="en-US"/>
              </w:rPr>
            </w:pPr>
            <w:r w:rsidRPr="00146524">
              <w:rPr>
                <w:sz w:val="20"/>
                <w:szCs w:val="20"/>
                <w:lang w:val="en-US"/>
              </w:rPr>
              <w:t>8 675 84090</w:t>
            </w:r>
          </w:p>
        </w:tc>
        <w:tc>
          <w:tcPr>
            <w:tcW w:w="1980" w:type="dxa"/>
          </w:tcPr>
          <w:p w:rsidR="009167A2" w:rsidRPr="00146524" w:rsidRDefault="009167A2" w:rsidP="00146524">
            <w:pPr>
              <w:spacing w:line="240" w:lineRule="auto"/>
              <w:jc w:val="center"/>
              <w:rPr>
                <w:sz w:val="20"/>
                <w:szCs w:val="20"/>
                <w:lang w:val="en-US"/>
              </w:rPr>
            </w:pPr>
            <w:r w:rsidRPr="00146524">
              <w:rPr>
                <w:sz w:val="20"/>
                <w:szCs w:val="20"/>
                <w:lang w:val="en-US"/>
              </w:rPr>
              <w:t>onutenka@yahoo.com</w:t>
            </w:r>
          </w:p>
        </w:tc>
      </w:tr>
      <w:tr w:rsidR="009167A2" w:rsidRPr="00146524" w:rsidTr="003D545C">
        <w:tc>
          <w:tcPr>
            <w:tcW w:w="648" w:type="dxa"/>
          </w:tcPr>
          <w:p w:rsidR="009167A2" w:rsidRPr="00146524" w:rsidRDefault="009167A2" w:rsidP="00146524">
            <w:pPr>
              <w:spacing w:line="240" w:lineRule="auto"/>
              <w:rPr>
                <w:sz w:val="20"/>
                <w:szCs w:val="20"/>
                <w:lang w:val="en-US"/>
              </w:rPr>
            </w:pPr>
            <w:r w:rsidRPr="00146524">
              <w:rPr>
                <w:sz w:val="20"/>
                <w:szCs w:val="20"/>
                <w:lang w:val="en-US"/>
              </w:rPr>
              <w:t>6.</w:t>
            </w:r>
          </w:p>
        </w:tc>
        <w:tc>
          <w:tcPr>
            <w:tcW w:w="2340" w:type="dxa"/>
          </w:tcPr>
          <w:p w:rsidR="009167A2" w:rsidRPr="00146524" w:rsidRDefault="009167A2" w:rsidP="00146524">
            <w:pPr>
              <w:spacing w:line="240" w:lineRule="auto"/>
              <w:rPr>
                <w:sz w:val="20"/>
                <w:szCs w:val="20"/>
                <w:lang w:val="en-US"/>
              </w:rPr>
            </w:pPr>
            <w:r w:rsidRPr="00146524">
              <w:rPr>
                <w:sz w:val="20"/>
                <w:szCs w:val="20"/>
                <w:lang w:val="en-US"/>
              </w:rPr>
              <w:t>Jekaterina Šliominienė</w:t>
            </w:r>
          </w:p>
        </w:tc>
        <w:tc>
          <w:tcPr>
            <w:tcW w:w="2340" w:type="dxa"/>
          </w:tcPr>
          <w:p w:rsidR="009167A2" w:rsidRPr="00146524" w:rsidRDefault="009167A2" w:rsidP="00146524">
            <w:pPr>
              <w:spacing w:line="240" w:lineRule="auto"/>
              <w:rPr>
                <w:sz w:val="20"/>
                <w:szCs w:val="20"/>
                <w:lang w:val="en-US"/>
              </w:rPr>
            </w:pPr>
            <w:r w:rsidRPr="00146524">
              <w:rPr>
                <w:sz w:val="20"/>
                <w:szCs w:val="20"/>
                <w:lang w:val="en-US"/>
              </w:rPr>
              <w:t xml:space="preserve">Fourth – year Student </w:t>
            </w:r>
          </w:p>
        </w:tc>
        <w:tc>
          <w:tcPr>
            <w:tcW w:w="2160" w:type="dxa"/>
          </w:tcPr>
          <w:p w:rsidR="009167A2" w:rsidRPr="00146524" w:rsidRDefault="009167A2" w:rsidP="00146524">
            <w:pPr>
              <w:spacing w:line="240" w:lineRule="auto"/>
              <w:jc w:val="center"/>
              <w:rPr>
                <w:sz w:val="20"/>
                <w:szCs w:val="20"/>
                <w:lang w:val="en-US"/>
              </w:rPr>
            </w:pPr>
            <w:r w:rsidRPr="00146524">
              <w:rPr>
                <w:sz w:val="20"/>
                <w:szCs w:val="20"/>
                <w:lang w:val="en-US"/>
              </w:rPr>
              <w:t>8-656-04565</w:t>
            </w:r>
          </w:p>
        </w:tc>
        <w:tc>
          <w:tcPr>
            <w:tcW w:w="1980" w:type="dxa"/>
          </w:tcPr>
          <w:p w:rsidR="009167A2" w:rsidRPr="00146524" w:rsidRDefault="009167A2" w:rsidP="00146524">
            <w:pPr>
              <w:spacing w:line="240" w:lineRule="auto"/>
              <w:jc w:val="center"/>
              <w:rPr>
                <w:sz w:val="20"/>
                <w:szCs w:val="20"/>
                <w:lang w:val="en-US"/>
              </w:rPr>
            </w:pPr>
            <w:r w:rsidRPr="00146524">
              <w:rPr>
                <w:sz w:val="20"/>
                <w:szCs w:val="20"/>
                <w:lang w:val="en-US"/>
              </w:rPr>
              <w:t>jsliominiene@yahoo.co.uk</w:t>
            </w:r>
          </w:p>
        </w:tc>
      </w:tr>
      <w:tr w:rsidR="009167A2" w:rsidRPr="00146524" w:rsidTr="003D545C">
        <w:tc>
          <w:tcPr>
            <w:tcW w:w="648" w:type="dxa"/>
          </w:tcPr>
          <w:p w:rsidR="009167A2" w:rsidRPr="00146524" w:rsidRDefault="009167A2" w:rsidP="00146524">
            <w:pPr>
              <w:spacing w:line="240" w:lineRule="auto"/>
              <w:rPr>
                <w:sz w:val="20"/>
                <w:szCs w:val="20"/>
                <w:lang w:val="en-US"/>
              </w:rPr>
            </w:pPr>
            <w:r w:rsidRPr="00146524">
              <w:rPr>
                <w:sz w:val="20"/>
                <w:szCs w:val="20"/>
                <w:lang w:val="en-US"/>
              </w:rPr>
              <w:t>7.</w:t>
            </w:r>
          </w:p>
        </w:tc>
        <w:tc>
          <w:tcPr>
            <w:tcW w:w="2340" w:type="dxa"/>
          </w:tcPr>
          <w:p w:rsidR="009167A2" w:rsidRPr="00146524" w:rsidRDefault="009167A2" w:rsidP="00146524">
            <w:pPr>
              <w:spacing w:line="240" w:lineRule="auto"/>
              <w:rPr>
                <w:sz w:val="20"/>
                <w:szCs w:val="20"/>
                <w:lang w:val="en-US"/>
              </w:rPr>
            </w:pPr>
            <w:r w:rsidRPr="00146524">
              <w:rPr>
                <w:sz w:val="20"/>
                <w:szCs w:val="20"/>
                <w:lang w:val="en-US"/>
              </w:rPr>
              <w:t>Egidijus Vilimas</w:t>
            </w:r>
          </w:p>
        </w:tc>
        <w:tc>
          <w:tcPr>
            <w:tcW w:w="2340" w:type="dxa"/>
          </w:tcPr>
          <w:p w:rsidR="009167A2" w:rsidRPr="00146524" w:rsidRDefault="009167A2" w:rsidP="00146524">
            <w:pPr>
              <w:spacing w:line="240" w:lineRule="auto"/>
              <w:rPr>
                <w:sz w:val="20"/>
                <w:szCs w:val="20"/>
                <w:lang w:val="en-US"/>
              </w:rPr>
            </w:pPr>
            <w:r w:rsidRPr="00146524">
              <w:rPr>
                <w:sz w:val="20"/>
                <w:szCs w:val="20"/>
                <w:lang w:val="en-US"/>
              </w:rPr>
              <w:t xml:space="preserve">Rokiskis J.Tumas-Vaizgantas secondary school Principal  </w:t>
            </w:r>
          </w:p>
        </w:tc>
        <w:tc>
          <w:tcPr>
            <w:tcW w:w="2160" w:type="dxa"/>
          </w:tcPr>
          <w:p w:rsidR="009167A2" w:rsidRPr="00146524" w:rsidRDefault="009167A2" w:rsidP="00146524">
            <w:pPr>
              <w:spacing w:line="240" w:lineRule="auto"/>
              <w:jc w:val="center"/>
              <w:rPr>
                <w:sz w:val="20"/>
                <w:szCs w:val="20"/>
                <w:lang w:val="en-US"/>
              </w:rPr>
            </w:pPr>
            <w:r w:rsidRPr="00146524">
              <w:rPr>
                <w:sz w:val="20"/>
                <w:szCs w:val="20"/>
                <w:lang w:val="en-US"/>
              </w:rPr>
              <w:t>8-458 51593</w:t>
            </w:r>
          </w:p>
          <w:p w:rsidR="009167A2" w:rsidRPr="00146524" w:rsidRDefault="009167A2" w:rsidP="00146524">
            <w:pPr>
              <w:spacing w:line="240" w:lineRule="auto"/>
              <w:jc w:val="center"/>
              <w:rPr>
                <w:sz w:val="20"/>
                <w:szCs w:val="20"/>
                <w:lang w:val="en-US"/>
              </w:rPr>
            </w:pPr>
            <w:r w:rsidRPr="00146524">
              <w:rPr>
                <w:sz w:val="20"/>
                <w:szCs w:val="20"/>
                <w:lang w:val="en-US"/>
              </w:rPr>
              <w:t>8 687 52869 </w:t>
            </w:r>
          </w:p>
        </w:tc>
        <w:tc>
          <w:tcPr>
            <w:tcW w:w="1980" w:type="dxa"/>
          </w:tcPr>
          <w:p w:rsidR="009167A2" w:rsidRPr="00146524" w:rsidRDefault="009167A2" w:rsidP="00146524">
            <w:pPr>
              <w:spacing w:line="240" w:lineRule="auto"/>
              <w:jc w:val="center"/>
              <w:rPr>
                <w:color w:val="000000"/>
                <w:sz w:val="20"/>
                <w:szCs w:val="20"/>
                <w:lang w:val="en-US"/>
              </w:rPr>
            </w:pPr>
            <w:hyperlink r:id="rId8" w:history="1">
              <w:r w:rsidRPr="00146524">
                <w:rPr>
                  <w:rStyle w:val="Hyperlink"/>
                  <w:color w:val="000000"/>
                  <w:sz w:val="20"/>
                  <w:szCs w:val="20"/>
                  <w:lang w:val="en-US"/>
                </w:rPr>
                <w:t>vilgidis@gmail.com</w:t>
              </w:r>
            </w:hyperlink>
            <w:r w:rsidRPr="00146524">
              <w:rPr>
                <w:color w:val="000000"/>
                <w:sz w:val="20"/>
                <w:szCs w:val="20"/>
                <w:lang w:val="en-US"/>
              </w:rPr>
              <w:t xml:space="preserve">  </w:t>
            </w:r>
          </w:p>
        </w:tc>
      </w:tr>
    </w:tbl>
    <w:p w:rsidR="009167A2" w:rsidRPr="00146524" w:rsidRDefault="009167A2" w:rsidP="00146524">
      <w:pPr>
        <w:shd w:val="clear" w:color="auto" w:fill="FFFFFF"/>
        <w:spacing w:line="240" w:lineRule="auto"/>
        <w:ind w:left="360"/>
        <w:rPr>
          <w:color w:val="000000"/>
          <w:lang w:val="en-US"/>
        </w:rPr>
      </w:pPr>
    </w:p>
    <w:p w:rsidR="009167A2" w:rsidRPr="00146524" w:rsidRDefault="009167A2" w:rsidP="00146524">
      <w:pPr>
        <w:spacing w:line="240" w:lineRule="auto"/>
        <w:ind w:firstLine="360"/>
        <w:rPr>
          <w:lang w:val="en-US"/>
        </w:rPr>
      </w:pPr>
      <w:r w:rsidRPr="00146524">
        <w:rPr>
          <w:lang w:val="en-US"/>
        </w:rPr>
        <w:t>On the side of the external evaluators the following members of the expert group were present on the occasion of the all-day visit to the college on 19 April, 2010:</w:t>
      </w:r>
    </w:p>
    <w:p w:rsidR="009167A2" w:rsidRPr="00146524" w:rsidRDefault="009167A2" w:rsidP="00146524">
      <w:pPr>
        <w:shd w:val="clear" w:color="auto" w:fill="FFFFFF"/>
        <w:spacing w:line="240" w:lineRule="auto"/>
        <w:ind w:left="360"/>
        <w:rPr>
          <w:color w:val="000000"/>
          <w:lang w:val="en-US"/>
        </w:rPr>
      </w:pPr>
      <w:r w:rsidRPr="00146524">
        <w:rPr>
          <w:lang w:val="en-US"/>
        </w:rPr>
        <w:t>Prof. dr. Brian Robinson</w:t>
      </w:r>
    </w:p>
    <w:p w:rsidR="009167A2" w:rsidRPr="00146524" w:rsidRDefault="009167A2" w:rsidP="00146524">
      <w:pPr>
        <w:shd w:val="clear" w:color="auto" w:fill="FFFFFF"/>
        <w:spacing w:line="240" w:lineRule="auto"/>
        <w:ind w:left="360"/>
        <w:rPr>
          <w:color w:val="000000"/>
          <w:lang w:val="en-US"/>
        </w:rPr>
      </w:pPr>
      <w:r w:rsidRPr="00146524">
        <w:rPr>
          <w:lang w:val="en-US"/>
        </w:rPr>
        <w:t>Jolita Butkienė</w:t>
      </w:r>
    </w:p>
    <w:p w:rsidR="009167A2" w:rsidRPr="00146524" w:rsidRDefault="009167A2" w:rsidP="00146524">
      <w:pPr>
        <w:shd w:val="clear" w:color="auto" w:fill="FFFFFF"/>
        <w:spacing w:line="240" w:lineRule="auto"/>
        <w:ind w:left="360"/>
        <w:rPr>
          <w:lang w:val="en-US"/>
        </w:rPr>
      </w:pPr>
      <w:r w:rsidRPr="00146524">
        <w:rPr>
          <w:lang w:val="en-US"/>
        </w:rPr>
        <w:t>dr. Irina Motore</w:t>
      </w:r>
    </w:p>
    <w:p w:rsidR="009167A2" w:rsidRPr="00EC44BD" w:rsidRDefault="009167A2" w:rsidP="00146524">
      <w:pPr>
        <w:shd w:val="clear" w:color="auto" w:fill="FFFFFF"/>
        <w:spacing w:line="240" w:lineRule="auto"/>
        <w:ind w:left="360"/>
        <w:rPr>
          <w:lang w:val="de-DE"/>
        </w:rPr>
      </w:pPr>
      <w:r w:rsidRPr="00EC44BD">
        <w:rPr>
          <w:lang w:val="de-DE"/>
        </w:rPr>
        <w:t>Prof. dr. Janis Silis</w:t>
      </w:r>
    </w:p>
    <w:p w:rsidR="009167A2" w:rsidRPr="00EC44BD" w:rsidRDefault="009167A2" w:rsidP="00146524">
      <w:pPr>
        <w:shd w:val="clear" w:color="auto" w:fill="FFFFFF"/>
        <w:spacing w:line="240" w:lineRule="auto"/>
        <w:ind w:left="360"/>
        <w:rPr>
          <w:lang w:val="de-DE"/>
        </w:rPr>
      </w:pPr>
      <w:r w:rsidRPr="00EC44BD">
        <w:rPr>
          <w:lang w:val="de-DE"/>
        </w:rPr>
        <w:t>Prof. dr. Wolfgang Viereck</w:t>
      </w:r>
    </w:p>
    <w:p w:rsidR="009167A2" w:rsidRPr="00EC44BD" w:rsidRDefault="009167A2" w:rsidP="00146524">
      <w:pPr>
        <w:spacing w:line="240" w:lineRule="auto"/>
        <w:rPr>
          <w:lang w:val="de-DE"/>
        </w:rPr>
      </w:pPr>
    </w:p>
    <w:p w:rsidR="009167A2" w:rsidRPr="00146524" w:rsidRDefault="009167A2" w:rsidP="00146524">
      <w:pPr>
        <w:spacing w:line="240" w:lineRule="auto"/>
        <w:ind w:firstLine="360"/>
        <w:rPr>
          <w:bCs/>
          <w:lang w:val="en-US"/>
        </w:rPr>
      </w:pPr>
      <w:r w:rsidRPr="00146524">
        <w:rPr>
          <w:lang w:val="en-US"/>
        </w:rPr>
        <w:t xml:space="preserve">The external evaluation of the programme under consideration had been carried out in 2008 and received a conditional accreditation. </w:t>
      </w:r>
      <w:r w:rsidRPr="00146524">
        <w:rPr>
          <w:bCs/>
          <w:lang w:val="en-US"/>
        </w:rPr>
        <w:t xml:space="preserve">The previous expert group had given the following recommendations for the improvement of the programme: </w:t>
      </w:r>
    </w:p>
    <w:p w:rsidR="009167A2" w:rsidRPr="00146524" w:rsidRDefault="009167A2" w:rsidP="00146524">
      <w:pPr>
        <w:spacing w:line="240" w:lineRule="auto"/>
        <w:rPr>
          <w:lang w:val="en-US"/>
        </w:rPr>
      </w:pPr>
    </w:p>
    <w:p w:rsidR="009167A2" w:rsidRPr="00146524" w:rsidRDefault="009167A2" w:rsidP="00146524">
      <w:pPr>
        <w:spacing w:line="240" w:lineRule="auto"/>
        <w:rPr>
          <w:lang w:val="en-US"/>
        </w:rPr>
      </w:pPr>
      <w:r w:rsidRPr="00146524">
        <w:rPr>
          <w:lang w:val="en-US"/>
        </w:rPr>
        <w:t>1.</w:t>
      </w:r>
      <w:r>
        <w:rPr>
          <w:lang w:val="en-US"/>
        </w:rPr>
        <w:t xml:space="preserve"> </w:t>
      </w:r>
      <w:r w:rsidRPr="00146524">
        <w:rPr>
          <w:lang w:val="en-US"/>
        </w:rPr>
        <w:t>The number of courses devoted to areas of studies not directly relevant to English and German   should be reduced.</w:t>
      </w:r>
    </w:p>
    <w:p w:rsidR="009167A2" w:rsidRPr="00146524" w:rsidRDefault="009167A2" w:rsidP="00146524">
      <w:pPr>
        <w:spacing w:line="240" w:lineRule="auto"/>
        <w:rPr>
          <w:lang w:val="en-US"/>
        </w:rPr>
      </w:pPr>
      <w:r w:rsidRPr="00146524">
        <w:rPr>
          <w:lang w:val="en-US"/>
        </w:rPr>
        <w:t>2.</w:t>
      </w:r>
      <w:r>
        <w:rPr>
          <w:lang w:val="en-US"/>
        </w:rPr>
        <w:t xml:space="preserve"> </w:t>
      </w:r>
      <w:r w:rsidRPr="00146524">
        <w:rPr>
          <w:lang w:val="en-US"/>
        </w:rPr>
        <w:t>The number of courses devoted to the English and German languages should be increased, e.g., there are no courses devoted to the history of English and German or pragmatics.</w:t>
      </w:r>
    </w:p>
    <w:p w:rsidR="009167A2" w:rsidRPr="00146524" w:rsidRDefault="009167A2" w:rsidP="00146524">
      <w:pPr>
        <w:spacing w:line="240" w:lineRule="auto"/>
        <w:rPr>
          <w:lang w:val="en-US"/>
        </w:rPr>
      </w:pPr>
      <w:r w:rsidRPr="00146524">
        <w:rPr>
          <w:lang w:val="en-US"/>
        </w:rPr>
        <w:t>3.</w:t>
      </w:r>
      <w:r>
        <w:rPr>
          <w:lang w:val="en-US"/>
        </w:rPr>
        <w:t xml:space="preserve"> </w:t>
      </w:r>
      <w:r w:rsidRPr="00146524">
        <w:rPr>
          <w:lang w:val="en-US"/>
        </w:rPr>
        <w:t>The contents of some of the courses should be redesigned with the view to the available time and the area of coverage, e.g., English literature, which should also be renamed as “Literature in English” to include American and Commonwealth writers. Furthermore, the course as it is described now is over-ambitious. Likewise the course on German lit</w:t>
      </w:r>
      <w:r>
        <w:rPr>
          <w:lang w:val="en-US"/>
        </w:rPr>
        <w:t>erature is also over-ambitious.</w:t>
      </w:r>
      <w:r w:rsidRPr="00146524">
        <w:rPr>
          <w:lang w:val="en-US"/>
        </w:rPr>
        <w:t xml:space="preserve"> The courses on English and German grammar should concentrate more on syntax than they do now. There is no course, brief as it might be, on general linguistics (an introductory one).</w:t>
      </w:r>
    </w:p>
    <w:p w:rsidR="009167A2" w:rsidRPr="00146524" w:rsidRDefault="009167A2" w:rsidP="00146524">
      <w:pPr>
        <w:spacing w:line="240" w:lineRule="auto"/>
        <w:rPr>
          <w:lang w:val="en-US"/>
        </w:rPr>
      </w:pPr>
      <w:r w:rsidRPr="00146524">
        <w:rPr>
          <w:lang w:val="en-US"/>
        </w:rPr>
        <w:t>4.</w:t>
      </w:r>
      <w:r>
        <w:rPr>
          <w:lang w:val="en-US"/>
        </w:rPr>
        <w:t xml:space="preserve"> </w:t>
      </w:r>
      <w:r w:rsidRPr="00146524">
        <w:rPr>
          <w:lang w:val="en-US"/>
        </w:rPr>
        <w:t>Although it is not required by law, the College should attempt to employ lecturers with a PhD degree and should not bring in any more MA students or BA holders as lecturers. The lowest degree for a teacher at the college should be MA otherwise the standard of teaching will suffer.</w:t>
      </w:r>
    </w:p>
    <w:p w:rsidR="009167A2" w:rsidRPr="00146524" w:rsidRDefault="009167A2" w:rsidP="00146524">
      <w:pPr>
        <w:spacing w:line="240" w:lineRule="auto"/>
        <w:rPr>
          <w:b/>
          <w:lang w:val="en-US"/>
        </w:rPr>
      </w:pPr>
      <w:r w:rsidRPr="00146524">
        <w:rPr>
          <w:lang w:val="en-US"/>
        </w:rPr>
        <w:t>5.</w:t>
      </w:r>
      <w:r>
        <w:rPr>
          <w:lang w:val="en-US"/>
        </w:rPr>
        <w:t xml:space="preserve"> </w:t>
      </w:r>
      <w:r w:rsidRPr="00146524">
        <w:rPr>
          <w:lang w:val="en-US"/>
        </w:rPr>
        <w:t xml:space="preserve">The library requires an immediate and drastic expansion for both English and German; e.g., for English in the area of both language and literature as well as reference works (encyclopedias and lexicons) , larger monolingual dictionaries (at least </w:t>
      </w:r>
      <w:r w:rsidRPr="00146524">
        <w:rPr>
          <w:i/>
          <w:lang w:val="en-US"/>
        </w:rPr>
        <w:t xml:space="preserve">The shorter </w:t>
      </w:r>
      <w:smartTag w:uri="urn:schemas-microsoft-com:office:smarttags" w:element="place">
        <w:r w:rsidRPr="00146524">
          <w:rPr>
            <w:i/>
            <w:lang w:val="en-US"/>
          </w:rPr>
          <w:t>Oxford</w:t>
        </w:r>
      </w:smartTag>
      <w:r w:rsidRPr="00146524">
        <w:rPr>
          <w:i/>
          <w:lang w:val="en-US"/>
        </w:rPr>
        <w:t xml:space="preserve"> English  dictionary</w:t>
      </w:r>
      <w:r w:rsidRPr="00146524">
        <w:rPr>
          <w:lang w:val="en-US"/>
        </w:rPr>
        <w:t xml:space="preserve">) and journals (e.g., </w:t>
      </w:r>
      <w:r w:rsidRPr="00146524">
        <w:rPr>
          <w:i/>
          <w:lang w:val="en-US"/>
        </w:rPr>
        <w:t xml:space="preserve">English Language Teaching, TESOL Quarterly, Language Learning, IRAL, Journal of Applied Linguistics, </w:t>
      </w:r>
      <w:r w:rsidRPr="00146524">
        <w:rPr>
          <w:lang w:val="en-US"/>
        </w:rPr>
        <w:t xml:space="preserve">etc.). Those should be purchased or subscribed to as soon as possible.  </w:t>
      </w:r>
    </w:p>
    <w:p w:rsidR="009167A2" w:rsidRPr="00146524" w:rsidRDefault="009167A2" w:rsidP="00146524">
      <w:pPr>
        <w:spacing w:line="240" w:lineRule="auto"/>
        <w:rPr>
          <w:lang w:val="en-US"/>
        </w:rPr>
      </w:pPr>
      <w:r w:rsidRPr="00146524">
        <w:rPr>
          <w:lang w:val="en-US"/>
        </w:rPr>
        <w:t>6.</w:t>
      </w:r>
      <w:r>
        <w:rPr>
          <w:lang w:val="en-US"/>
        </w:rPr>
        <w:t xml:space="preserve"> </w:t>
      </w:r>
      <w:r w:rsidRPr="00146524">
        <w:rPr>
          <w:lang w:val="en-US"/>
        </w:rPr>
        <w:t>The system of critical internal evaluation should be immediately introduced   as suggested in item 6 (p.8).</w:t>
      </w:r>
    </w:p>
    <w:p w:rsidR="009167A2" w:rsidRPr="00146524" w:rsidRDefault="009167A2" w:rsidP="00146524">
      <w:pPr>
        <w:spacing w:line="240" w:lineRule="auto"/>
        <w:rPr>
          <w:lang w:val="en-US"/>
        </w:rPr>
      </w:pPr>
      <w:r w:rsidRPr="00146524">
        <w:rPr>
          <w:lang w:val="en-US"/>
        </w:rPr>
        <w:t>7.</w:t>
      </w:r>
      <w:r>
        <w:rPr>
          <w:lang w:val="en-US"/>
        </w:rPr>
        <w:t xml:space="preserve"> </w:t>
      </w:r>
      <w:r w:rsidRPr="00146524">
        <w:rPr>
          <w:lang w:val="en-US"/>
        </w:rPr>
        <w:t>The College should attempt to establish permanent relationships with foreign universities and colleges (particularly in English and German speaking countries).</w:t>
      </w:r>
    </w:p>
    <w:p w:rsidR="009167A2" w:rsidRPr="00146524" w:rsidRDefault="009167A2" w:rsidP="00146524">
      <w:pPr>
        <w:spacing w:line="240" w:lineRule="auto"/>
        <w:rPr>
          <w:lang w:val="en-US"/>
        </w:rPr>
      </w:pPr>
    </w:p>
    <w:p w:rsidR="009167A2" w:rsidRPr="00146524" w:rsidRDefault="009167A2" w:rsidP="00146524">
      <w:pPr>
        <w:spacing w:line="240" w:lineRule="auto"/>
        <w:rPr>
          <w:lang w:val="en-US"/>
        </w:rPr>
      </w:pPr>
      <w:r w:rsidRPr="00146524">
        <w:rPr>
          <w:lang w:val="en-US"/>
        </w:rPr>
        <w:t>The present evaluation is based on the analysis of the self-assessment document available to the expert group, direct contact and interviews with students, teachers, administrative staff, graduates and employers. The self-assessment report (SAR) was valuable but not critical enough and would have benefited from a close reading and correcting by a native speaker or a near-native speaker of English. It contains numerous language errors, translation errors and is difficult to understand in many places.</w:t>
      </w:r>
    </w:p>
    <w:p w:rsidR="009167A2" w:rsidRPr="00146524" w:rsidRDefault="009167A2" w:rsidP="00146524">
      <w:pPr>
        <w:pStyle w:val="Heading1"/>
        <w:shd w:val="clear" w:color="auto" w:fill="FFFFFF"/>
        <w:rPr>
          <w:b w:val="0"/>
          <w:lang w:val="en-US"/>
        </w:rPr>
      </w:pPr>
    </w:p>
    <w:p w:rsidR="009167A2" w:rsidRPr="00146524" w:rsidRDefault="009167A2" w:rsidP="00146524">
      <w:pPr>
        <w:pStyle w:val="Heading1"/>
        <w:shd w:val="clear" w:color="auto" w:fill="FFFFFF"/>
        <w:rPr>
          <w:lang w:val="en-US"/>
        </w:rPr>
      </w:pPr>
      <w:r w:rsidRPr="00146524">
        <w:rPr>
          <w:lang w:val="en-US"/>
        </w:rPr>
        <w:t>II. PROGRAMME ANALYSIS</w:t>
      </w:r>
      <w:bookmarkEnd w:id="4"/>
      <w:r w:rsidRPr="00146524">
        <w:rPr>
          <w:lang w:val="en-US"/>
        </w:rPr>
        <w:t xml:space="preserve"> </w:t>
      </w:r>
    </w:p>
    <w:p w:rsidR="009167A2" w:rsidRPr="00146524" w:rsidRDefault="009167A2" w:rsidP="00146524">
      <w:pPr>
        <w:rPr>
          <w:lang w:val="en-US"/>
        </w:rPr>
      </w:pPr>
    </w:p>
    <w:p w:rsidR="009167A2" w:rsidRPr="00146524" w:rsidRDefault="009167A2" w:rsidP="00146524">
      <w:pPr>
        <w:pStyle w:val="Heading2"/>
        <w:shd w:val="clear" w:color="auto" w:fill="FFFFFF"/>
        <w:spacing w:before="0" w:after="0" w:line="240" w:lineRule="auto"/>
        <w:rPr>
          <w:lang w:val="en-US"/>
        </w:rPr>
      </w:pPr>
      <w:bookmarkStart w:id="5" w:name="_1._Programme_aims_and_intended_lear"/>
      <w:bookmarkStart w:id="6" w:name="_Toc255803625"/>
      <w:bookmarkEnd w:id="5"/>
      <w:r w:rsidRPr="00146524">
        <w:rPr>
          <w:lang w:val="en-US"/>
        </w:rPr>
        <w:t>1. Programme aims and learning outcomes</w:t>
      </w:r>
      <w:bookmarkEnd w:id="6"/>
      <w:r w:rsidRPr="00146524">
        <w:rPr>
          <w:lang w:val="en-US"/>
        </w:rPr>
        <w:t xml:space="preserve">  </w:t>
      </w:r>
    </w:p>
    <w:p w:rsidR="009167A2" w:rsidRPr="00146524" w:rsidRDefault="009167A2" w:rsidP="00146524">
      <w:pPr>
        <w:rPr>
          <w:lang w:val="en-US"/>
        </w:rPr>
      </w:pPr>
    </w:p>
    <w:p w:rsidR="009167A2" w:rsidRPr="00146524" w:rsidRDefault="009167A2" w:rsidP="00146524">
      <w:pPr>
        <w:pStyle w:val="Heading3"/>
        <w:shd w:val="clear" w:color="auto" w:fill="FFFFFF"/>
        <w:spacing w:before="0" w:after="0" w:line="240" w:lineRule="auto"/>
        <w:rPr>
          <w:lang w:val="en-US"/>
        </w:rPr>
      </w:pPr>
      <w:bookmarkStart w:id="7" w:name="_1.1._Demand,_purpose_and_aims_of_th"/>
      <w:bookmarkEnd w:id="7"/>
      <w:r w:rsidRPr="00146524">
        <w:rPr>
          <w:lang w:val="en-US"/>
        </w:rPr>
        <w:t xml:space="preserve">      </w:t>
      </w:r>
      <w:bookmarkStart w:id="8" w:name="_Toc255803626"/>
      <w:r w:rsidRPr="00146524">
        <w:rPr>
          <w:lang w:val="en-US"/>
        </w:rPr>
        <w:t>1.1. Programme demand, purpose and aims</w:t>
      </w:r>
      <w:bookmarkEnd w:id="8"/>
      <w:r w:rsidRPr="00146524">
        <w:rPr>
          <w:lang w:val="en-US"/>
        </w:rPr>
        <w:t xml:space="preserve"> </w:t>
      </w:r>
    </w:p>
    <w:p w:rsidR="009167A2" w:rsidRPr="00146524" w:rsidRDefault="009167A2" w:rsidP="00146524">
      <w:pPr>
        <w:shd w:val="clear" w:color="auto" w:fill="FFFFFF"/>
        <w:spacing w:line="240" w:lineRule="auto"/>
        <w:ind w:firstLine="360"/>
        <w:rPr>
          <w:i/>
          <w:lang w:val="en-US"/>
        </w:rPr>
      </w:pPr>
      <w:r w:rsidRPr="00146524">
        <w:rPr>
          <w:i/>
          <w:lang w:val="en-US"/>
        </w:rPr>
        <w:t xml:space="preserve">1.1.1. Uniqueness and rationale of the need for the programme </w:t>
      </w:r>
    </w:p>
    <w:p w:rsidR="009167A2" w:rsidRPr="00146524" w:rsidRDefault="009167A2" w:rsidP="00146524">
      <w:pPr>
        <w:shd w:val="clear" w:color="auto" w:fill="FFFFFF"/>
        <w:spacing w:line="240" w:lineRule="auto"/>
        <w:ind w:firstLine="360"/>
        <w:rPr>
          <w:i/>
          <w:lang w:val="en-US"/>
        </w:rPr>
      </w:pPr>
    </w:p>
    <w:p w:rsidR="009167A2" w:rsidRPr="00146524" w:rsidRDefault="009167A2" w:rsidP="00146524">
      <w:pPr>
        <w:spacing w:line="240" w:lineRule="auto"/>
        <w:ind w:firstLine="360"/>
        <w:rPr>
          <w:lang w:val="en-US"/>
        </w:rPr>
      </w:pPr>
      <w:r w:rsidRPr="00146524">
        <w:rPr>
          <w:lang w:val="en-US"/>
        </w:rPr>
        <w:t xml:space="preserve">The programme was set up as a response to the necessity of preparing qualified teachers in English and a second foreign language (German) in Rokiskis region. There is a shortage of teachers of English in the basic school and teachers will also be needed in the future to teach English at primary schools. The need for qualified teachers (teachers with a BA in English language teaching) was confirmed by employers, students, teachers, and administration. However, the need for teachers of German has been decreasing as stated by the students, employers and graduates during the meeting with the expert group. </w:t>
      </w:r>
    </w:p>
    <w:p w:rsidR="009167A2" w:rsidRPr="00146524" w:rsidRDefault="009167A2" w:rsidP="00146524">
      <w:pPr>
        <w:shd w:val="clear" w:color="auto" w:fill="FFFFFF"/>
        <w:spacing w:line="240" w:lineRule="auto"/>
        <w:rPr>
          <w:i/>
          <w:color w:val="000000"/>
          <w:lang w:val="en-US"/>
        </w:rPr>
      </w:pPr>
    </w:p>
    <w:p w:rsidR="009167A2" w:rsidRPr="00146524" w:rsidRDefault="009167A2" w:rsidP="00146524">
      <w:pPr>
        <w:shd w:val="clear" w:color="auto" w:fill="FFFFFF"/>
        <w:spacing w:line="240" w:lineRule="auto"/>
        <w:ind w:left="360"/>
        <w:rPr>
          <w:i/>
          <w:lang w:val="en-US"/>
        </w:rPr>
      </w:pPr>
      <w:r w:rsidRPr="00146524">
        <w:rPr>
          <w:i/>
          <w:lang w:val="en-US"/>
        </w:rPr>
        <w:t>1.1.2. Conformity of the programme purpose with institutional, state and international directives</w:t>
      </w:r>
    </w:p>
    <w:p w:rsidR="009167A2" w:rsidRPr="00146524" w:rsidRDefault="009167A2" w:rsidP="00146524">
      <w:pPr>
        <w:shd w:val="clear" w:color="auto" w:fill="FFFFFF"/>
        <w:spacing w:line="240" w:lineRule="auto"/>
        <w:ind w:left="360"/>
        <w:rPr>
          <w:i/>
          <w:lang w:val="en-US"/>
        </w:rPr>
      </w:pPr>
    </w:p>
    <w:p w:rsidR="009167A2" w:rsidRPr="00146524" w:rsidRDefault="009167A2" w:rsidP="00146524">
      <w:pPr>
        <w:shd w:val="clear" w:color="auto" w:fill="FFFFFF"/>
        <w:spacing w:line="240" w:lineRule="auto"/>
        <w:ind w:firstLine="360"/>
        <w:rPr>
          <w:iCs/>
          <w:lang w:val="en-US"/>
        </w:rPr>
      </w:pPr>
      <w:r w:rsidRPr="00146524">
        <w:rPr>
          <w:iCs/>
          <w:lang w:val="en-US"/>
        </w:rPr>
        <w:t>The SAR states that the Programme was developed taking into account international and national directives. However, many of the documents cited in the SAR (</w:t>
      </w:r>
      <w:r w:rsidRPr="00146524">
        <w:rPr>
          <w:i/>
          <w:iCs/>
          <w:lang w:val="en-US"/>
        </w:rPr>
        <w:t>Law on Higher Education, 2000</w:t>
      </w:r>
      <w:r w:rsidRPr="00146524">
        <w:rPr>
          <w:iCs/>
          <w:lang w:val="en-US"/>
        </w:rPr>
        <w:t xml:space="preserve">, </w:t>
      </w:r>
      <w:r w:rsidRPr="00146524">
        <w:rPr>
          <w:i/>
          <w:lang w:val="en-US"/>
        </w:rPr>
        <w:t>Higher Education Development Plan 2006-2010,</w:t>
      </w:r>
      <w:r w:rsidRPr="00146524">
        <w:rPr>
          <w:iCs/>
          <w:lang w:val="en-US"/>
        </w:rPr>
        <w:t xml:space="preserve"> </w:t>
      </w:r>
      <w:r w:rsidRPr="00146524">
        <w:rPr>
          <w:i/>
          <w:lang w:val="en-US"/>
        </w:rPr>
        <w:t>Long term Development Strategy of the State 2002,</w:t>
      </w:r>
      <w:r w:rsidRPr="00146524">
        <w:rPr>
          <w:iCs/>
          <w:lang w:val="en-US"/>
        </w:rPr>
        <w:t xml:space="preserve"> </w:t>
      </w:r>
      <w:r w:rsidRPr="00146524">
        <w:rPr>
          <w:i/>
          <w:lang w:val="en-US"/>
        </w:rPr>
        <w:t xml:space="preserve">Lisbon Strategy up to 2010) </w:t>
      </w:r>
      <w:r w:rsidRPr="00146524">
        <w:rPr>
          <w:iCs/>
          <w:lang w:val="en-US"/>
        </w:rPr>
        <w:t>seem to be outdated</w:t>
      </w:r>
      <w:r w:rsidRPr="00146524">
        <w:rPr>
          <w:i/>
          <w:lang w:val="en-US"/>
        </w:rPr>
        <w:t xml:space="preserve">. </w:t>
      </w:r>
      <w:r w:rsidRPr="00146524">
        <w:rPr>
          <w:lang w:val="en-US"/>
        </w:rPr>
        <w:t>The external evaluators would like to suggest to refer to more recent national and international documents in order to reach the standards valid in the field of Philology and higher education generally.</w:t>
      </w:r>
    </w:p>
    <w:p w:rsidR="009167A2" w:rsidRPr="00146524" w:rsidRDefault="009167A2" w:rsidP="00146524">
      <w:pPr>
        <w:shd w:val="clear" w:color="auto" w:fill="FFFFFF"/>
        <w:spacing w:line="240" w:lineRule="auto"/>
        <w:rPr>
          <w:color w:val="000000"/>
          <w:lang w:val="en-US"/>
        </w:rPr>
      </w:pPr>
    </w:p>
    <w:p w:rsidR="009167A2" w:rsidRPr="00146524" w:rsidRDefault="009167A2" w:rsidP="00146524">
      <w:pPr>
        <w:shd w:val="clear" w:color="auto" w:fill="FFFFFF"/>
        <w:spacing w:line="240" w:lineRule="auto"/>
        <w:ind w:firstLine="360"/>
        <w:rPr>
          <w:i/>
          <w:lang w:val="en-US"/>
        </w:rPr>
      </w:pPr>
      <w:r w:rsidRPr="00146524">
        <w:rPr>
          <w:i/>
          <w:lang w:val="en-US"/>
        </w:rPr>
        <w:t>1.1.3.</w:t>
      </w:r>
      <w:r w:rsidRPr="00146524">
        <w:rPr>
          <w:lang w:val="en-US"/>
        </w:rPr>
        <w:t xml:space="preserve"> </w:t>
      </w:r>
      <w:r w:rsidRPr="00146524">
        <w:rPr>
          <w:i/>
          <w:lang w:val="en-US"/>
        </w:rPr>
        <w:t>Relevance of the programme aims</w:t>
      </w:r>
    </w:p>
    <w:p w:rsidR="009167A2" w:rsidRPr="00146524" w:rsidRDefault="009167A2" w:rsidP="00146524">
      <w:pPr>
        <w:shd w:val="clear" w:color="auto" w:fill="FFFFFF"/>
        <w:spacing w:line="240" w:lineRule="auto"/>
        <w:ind w:firstLine="360"/>
        <w:rPr>
          <w:i/>
          <w:lang w:val="en-US"/>
        </w:rPr>
      </w:pPr>
    </w:p>
    <w:p w:rsidR="009167A2" w:rsidRPr="00146524" w:rsidRDefault="009167A2" w:rsidP="00146524">
      <w:pPr>
        <w:spacing w:line="240" w:lineRule="auto"/>
        <w:ind w:firstLine="360"/>
        <w:rPr>
          <w:rStyle w:val="longtext1"/>
          <w:sz w:val="24"/>
          <w:szCs w:val="24"/>
          <w:lang w:val="en-US"/>
        </w:rPr>
      </w:pPr>
      <w:r w:rsidRPr="00146524">
        <w:rPr>
          <w:lang w:val="en-US"/>
        </w:rPr>
        <w:t>The Programme aims are defined and listed  in fairly general terms, but  with no reference to the linguistic skills and competences, e.g. “</w:t>
      </w:r>
      <w:r w:rsidRPr="00146524">
        <w:rPr>
          <w:color w:val="000000"/>
          <w:lang w:val="en-US"/>
        </w:rPr>
        <w:t>The objective of the English / German</w:t>
      </w:r>
      <w:r w:rsidRPr="00146524">
        <w:rPr>
          <w:rStyle w:val="longtext1"/>
          <w:sz w:val="24"/>
          <w:szCs w:val="24"/>
          <w:shd w:val="clear" w:color="auto" w:fill="FFFFFF"/>
          <w:lang w:val="en-US"/>
        </w:rPr>
        <w:t xml:space="preserve"> language training course is to prepare the elementary school teachers who would speak two foreign languages and be able to teach them, who will be able to put their skills and knowledge into the educational process, communicate and collaborate with the other participants of this process, improve their professional competence, develop and improve their style of teaching, implement the requirements of the educational programmes, </w:t>
      </w:r>
      <w:r w:rsidRPr="00146524">
        <w:rPr>
          <w:rStyle w:val="longtext1"/>
          <w:sz w:val="24"/>
          <w:szCs w:val="24"/>
          <w:lang w:val="en-US"/>
        </w:rPr>
        <w:t>organize the</w:t>
      </w:r>
      <w:r w:rsidRPr="00146524">
        <w:rPr>
          <w:rStyle w:val="longtext1"/>
          <w:sz w:val="24"/>
          <w:szCs w:val="24"/>
          <w:shd w:val="clear" w:color="auto" w:fill="EBEFF9"/>
          <w:lang w:val="en-US"/>
        </w:rPr>
        <w:t xml:space="preserve"> </w:t>
      </w:r>
      <w:r w:rsidRPr="00146524">
        <w:rPr>
          <w:rStyle w:val="longtext1"/>
          <w:sz w:val="24"/>
          <w:szCs w:val="24"/>
          <w:lang w:val="en-US"/>
        </w:rPr>
        <w:t>extra-curricular activities, express their thoughts both in native and foreign language, apply various achievement and progress evaluation  methods, use the IT technologies, develop valuable, ethical</w:t>
      </w:r>
      <w:r w:rsidRPr="00146524">
        <w:rPr>
          <w:rStyle w:val="longtext1"/>
          <w:sz w:val="24"/>
          <w:szCs w:val="24"/>
          <w:shd w:val="clear" w:color="auto" w:fill="EBEFF9"/>
          <w:lang w:val="en-US"/>
        </w:rPr>
        <w:t xml:space="preserve"> </w:t>
      </w:r>
      <w:r w:rsidRPr="00146524">
        <w:rPr>
          <w:rStyle w:val="longtext1"/>
          <w:sz w:val="24"/>
          <w:szCs w:val="24"/>
          <w:lang w:val="en-US"/>
        </w:rPr>
        <w:t>and professional attitude.” (p. 6).</w:t>
      </w:r>
    </w:p>
    <w:p w:rsidR="009167A2" w:rsidRDefault="009167A2" w:rsidP="00146524">
      <w:pPr>
        <w:spacing w:line="240" w:lineRule="auto"/>
        <w:rPr>
          <w:lang w:val="en-US"/>
        </w:rPr>
      </w:pPr>
      <w:r w:rsidRPr="00146524">
        <w:rPr>
          <w:lang w:val="en-US"/>
        </w:rPr>
        <w:t xml:space="preserve">These aims are somewhat confusing since they hardly contribute to the clarification of the qualification degree. </w:t>
      </w:r>
      <w:r w:rsidRPr="00146524">
        <w:rPr>
          <w:bCs/>
          <w:lang w:val="en-US"/>
        </w:rPr>
        <w:t xml:space="preserve">The study area is not clearly defined: Philology or Education? </w:t>
      </w:r>
      <w:r w:rsidRPr="00146524">
        <w:rPr>
          <w:lang w:val="en-US"/>
        </w:rPr>
        <w:t xml:space="preserve">Accordingly the professional identity is rather fuzzy. </w:t>
      </w:r>
    </w:p>
    <w:p w:rsidR="009167A2" w:rsidRPr="00146524" w:rsidRDefault="009167A2" w:rsidP="00146524">
      <w:pPr>
        <w:spacing w:line="240" w:lineRule="auto"/>
        <w:rPr>
          <w:bCs/>
          <w:lang w:val="en-US"/>
        </w:rPr>
      </w:pPr>
    </w:p>
    <w:p w:rsidR="009167A2" w:rsidRDefault="009167A2" w:rsidP="00146524">
      <w:pPr>
        <w:pStyle w:val="Heading3"/>
        <w:shd w:val="clear" w:color="auto" w:fill="FFFFFF"/>
        <w:spacing w:before="0" w:after="0" w:line="240" w:lineRule="auto"/>
        <w:rPr>
          <w:lang w:val="en-US"/>
        </w:rPr>
      </w:pPr>
      <w:bookmarkStart w:id="9" w:name="_Toc255803627"/>
      <w:r w:rsidRPr="00146524">
        <w:rPr>
          <w:lang w:val="en-US"/>
        </w:rPr>
        <w:t>1.2. Learning outcomes of the programme</w:t>
      </w:r>
      <w:bookmarkEnd w:id="9"/>
      <w:r w:rsidRPr="00146524">
        <w:rPr>
          <w:lang w:val="en-US"/>
        </w:rPr>
        <w:t xml:space="preserve"> </w:t>
      </w:r>
    </w:p>
    <w:p w:rsidR="009167A2" w:rsidRPr="00146524" w:rsidRDefault="009167A2" w:rsidP="00146524">
      <w:pPr>
        <w:rPr>
          <w:lang w:val="en-US"/>
        </w:rPr>
      </w:pPr>
    </w:p>
    <w:p w:rsidR="009167A2" w:rsidRPr="00146524" w:rsidRDefault="009167A2" w:rsidP="00146524">
      <w:pPr>
        <w:shd w:val="clear" w:color="auto" w:fill="FFFFFF"/>
        <w:spacing w:line="240" w:lineRule="auto"/>
        <w:rPr>
          <w:i/>
          <w:color w:val="000000"/>
          <w:lang w:val="en-US"/>
        </w:rPr>
      </w:pPr>
      <w:r w:rsidRPr="00146524">
        <w:rPr>
          <w:lang w:val="en-US"/>
        </w:rPr>
        <w:t xml:space="preserve">       </w:t>
      </w:r>
      <w:r w:rsidRPr="00146524">
        <w:rPr>
          <w:i/>
          <w:lang w:val="en-US"/>
        </w:rPr>
        <w:t>1.2.1.</w:t>
      </w:r>
      <w:r w:rsidRPr="00146524">
        <w:rPr>
          <w:i/>
          <w:color w:val="000000"/>
          <w:lang w:val="en-US"/>
        </w:rPr>
        <w:t xml:space="preserve"> Comprehensibility and attainability of the learning outcomes</w:t>
      </w:r>
    </w:p>
    <w:p w:rsidR="009167A2" w:rsidRPr="00146524" w:rsidRDefault="009167A2" w:rsidP="00146524">
      <w:pPr>
        <w:shd w:val="clear" w:color="auto" w:fill="FFFFFF"/>
        <w:spacing w:line="240" w:lineRule="auto"/>
        <w:rPr>
          <w:i/>
          <w:color w:val="000000"/>
          <w:lang w:val="en-US"/>
        </w:rPr>
      </w:pPr>
    </w:p>
    <w:p w:rsidR="009167A2" w:rsidRPr="00146524" w:rsidRDefault="009167A2" w:rsidP="00146524">
      <w:pPr>
        <w:spacing w:line="240" w:lineRule="auto"/>
        <w:ind w:firstLine="360"/>
        <w:rPr>
          <w:rStyle w:val="longtext1"/>
          <w:sz w:val="24"/>
          <w:szCs w:val="24"/>
          <w:lang w:val="en-US"/>
        </w:rPr>
      </w:pPr>
      <w:r w:rsidRPr="00146524">
        <w:rPr>
          <w:color w:val="000000"/>
          <w:lang w:val="en-US"/>
        </w:rPr>
        <w:t>The expert group got an impression that the Self-assessment group was not clear about the concept of learning outcomes. SAR states:</w:t>
      </w:r>
      <w:r w:rsidRPr="00146524">
        <w:rPr>
          <w:i/>
          <w:color w:val="000000"/>
          <w:lang w:val="en-US"/>
        </w:rPr>
        <w:t xml:space="preserve"> “</w:t>
      </w:r>
      <w:r w:rsidRPr="00146524">
        <w:rPr>
          <w:rStyle w:val="longtext1"/>
          <w:i/>
          <w:sz w:val="24"/>
          <w:szCs w:val="24"/>
          <w:lang w:val="en-US"/>
        </w:rPr>
        <w:t xml:space="preserve">Teachers acquire the following professional core competencies: </w:t>
      </w:r>
      <w:r w:rsidRPr="00146524">
        <w:rPr>
          <w:i/>
          <w:color w:val="333333"/>
          <w:lang w:val="en-US"/>
        </w:rPr>
        <w:t>listening/observing; speaking; reading; writing; and computation for daily living needs;</w:t>
      </w:r>
      <w:r w:rsidRPr="00146524">
        <w:rPr>
          <w:rStyle w:val="longtext1"/>
          <w:i/>
          <w:sz w:val="24"/>
          <w:szCs w:val="24"/>
          <w:lang w:val="en-US"/>
        </w:rPr>
        <w:t xml:space="preserve"> methods teaching, management of</w:t>
      </w:r>
      <w:r w:rsidRPr="00146524">
        <w:rPr>
          <w:rStyle w:val="longtext1"/>
          <w:i/>
          <w:sz w:val="24"/>
          <w:szCs w:val="24"/>
          <w:shd w:val="clear" w:color="auto" w:fill="EBEFF9"/>
          <w:lang w:val="en-US"/>
        </w:rPr>
        <w:t xml:space="preserve"> </w:t>
      </w:r>
      <w:r w:rsidRPr="00146524">
        <w:rPr>
          <w:rStyle w:val="longtext1"/>
          <w:i/>
          <w:sz w:val="24"/>
          <w:szCs w:val="24"/>
          <w:lang w:val="en-US"/>
        </w:rPr>
        <w:t>educational process, principles of collaboration through cooperation, and the trends of professional</w:t>
      </w:r>
      <w:r w:rsidRPr="00146524">
        <w:rPr>
          <w:rStyle w:val="longtext1"/>
          <w:i/>
          <w:sz w:val="24"/>
          <w:szCs w:val="24"/>
          <w:shd w:val="clear" w:color="auto" w:fill="EBEFF9"/>
          <w:lang w:val="en-US"/>
        </w:rPr>
        <w:t xml:space="preserve"> </w:t>
      </w:r>
      <w:r w:rsidRPr="00146524">
        <w:rPr>
          <w:rStyle w:val="longtext1"/>
          <w:i/>
          <w:sz w:val="24"/>
          <w:szCs w:val="24"/>
          <w:lang w:val="en-US"/>
        </w:rPr>
        <w:t xml:space="preserve">development” (p.9), </w:t>
      </w:r>
      <w:r w:rsidRPr="00146524">
        <w:rPr>
          <w:i/>
          <w:color w:val="000000"/>
          <w:lang w:val="en-US"/>
        </w:rPr>
        <w:t xml:space="preserve"> „ English and German language programme is created for the college level, therefore it is focused on practical rather than academic activities. The most of study programme is commited to the practical application of knowledge based activities, development of skills and creativity.“</w:t>
      </w:r>
      <w:r w:rsidRPr="00146524">
        <w:rPr>
          <w:color w:val="000000"/>
          <w:lang w:val="en-US"/>
        </w:rPr>
        <w:t xml:space="preserve"> (p. 10). The Programme learning outcomes seem to be very general, they do not define qualification and could be applicable to any higher education programme. </w:t>
      </w:r>
    </w:p>
    <w:p w:rsidR="009167A2" w:rsidRPr="00146524" w:rsidRDefault="009167A2" w:rsidP="00146524">
      <w:pPr>
        <w:shd w:val="clear" w:color="auto" w:fill="FFFFFF"/>
        <w:spacing w:line="240" w:lineRule="auto"/>
        <w:rPr>
          <w:color w:val="000000"/>
          <w:lang w:val="en-US"/>
        </w:rPr>
      </w:pPr>
    </w:p>
    <w:p w:rsidR="009167A2" w:rsidRPr="00146524" w:rsidRDefault="009167A2" w:rsidP="00146524">
      <w:pPr>
        <w:shd w:val="clear" w:color="auto" w:fill="FFFFFF"/>
        <w:spacing w:line="240" w:lineRule="auto"/>
        <w:ind w:firstLine="360"/>
        <w:rPr>
          <w:i/>
          <w:lang w:val="en-US"/>
        </w:rPr>
      </w:pPr>
      <w:r w:rsidRPr="00146524">
        <w:rPr>
          <w:i/>
          <w:lang w:val="en-US"/>
        </w:rPr>
        <w:t>1.2.2. Consistency of the learning outcomes</w:t>
      </w:r>
    </w:p>
    <w:p w:rsidR="009167A2" w:rsidRPr="00146524" w:rsidRDefault="009167A2" w:rsidP="00146524">
      <w:pPr>
        <w:shd w:val="clear" w:color="auto" w:fill="FFFFFF"/>
        <w:spacing w:line="240" w:lineRule="auto"/>
        <w:ind w:firstLine="360"/>
        <w:rPr>
          <w:i/>
          <w:lang w:val="en-US"/>
        </w:rPr>
      </w:pPr>
    </w:p>
    <w:p w:rsidR="009167A2" w:rsidRPr="00146524" w:rsidRDefault="009167A2" w:rsidP="00146524">
      <w:pPr>
        <w:spacing w:line="240" w:lineRule="auto"/>
        <w:ind w:firstLine="360"/>
        <w:rPr>
          <w:lang w:val="en-US"/>
        </w:rPr>
      </w:pPr>
      <w:r w:rsidRPr="00146524">
        <w:rPr>
          <w:lang w:val="en-US"/>
        </w:rPr>
        <w:t>In the list of knowledge and competencies to be acquired, linguistic competencies do not show up, several aims are not precisely represented and the confusion in this respect made it difficult to see to what extent the aims and goals were reflected in the knowledge and skills the students are supposed to acquire.</w:t>
      </w:r>
      <w:r w:rsidRPr="00146524">
        <w:rPr>
          <w:color w:val="000000"/>
          <w:lang w:val="en-US"/>
        </w:rPr>
        <w:t xml:space="preserve">  </w:t>
      </w:r>
    </w:p>
    <w:p w:rsidR="009167A2" w:rsidRPr="00146524" w:rsidRDefault="009167A2" w:rsidP="00146524">
      <w:pPr>
        <w:shd w:val="clear" w:color="auto" w:fill="FFFFFF"/>
        <w:spacing w:line="240" w:lineRule="auto"/>
        <w:rPr>
          <w:color w:val="000000"/>
          <w:lang w:val="en-US"/>
        </w:rPr>
      </w:pPr>
    </w:p>
    <w:p w:rsidR="009167A2" w:rsidRPr="00146524" w:rsidRDefault="009167A2" w:rsidP="00146524">
      <w:pPr>
        <w:shd w:val="clear" w:color="auto" w:fill="FFFFFF"/>
        <w:spacing w:line="240" w:lineRule="auto"/>
        <w:ind w:firstLine="360"/>
        <w:rPr>
          <w:i/>
          <w:color w:val="000000"/>
          <w:lang w:val="en-US"/>
        </w:rPr>
      </w:pPr>
      <w:r w:rsidRPr="00146524">
        <w:rPr>
          <w:i/>
          <w:color w:val="000000"/>
          <w:lang w:val="en-US"/>
        </w:rPr>
        <w:t>1.2.3.</w:t>
      </w:r>
      <w:r w:rsidRPr="00146524">
        <w:rPr>
          <w:i/>
          <w:lang w:val="en-US"/>
        </w:rPr>
        <w:t xml:space="preserve"> Transformation of the learning outcomes</w:t>
      </w:r>
    </w:p>
    <w:p w:rsidR="009167A2" w:rsidRPr="00146524" w:rsidRDefault="009167A2" w:rsidP="00146524">
      <w:pPr>
        <w:shd w:val="clear" w:color="auto" w:fill="FFFFFF"/>
        <w:spacing w:line="240" w:lineRule="auto"/>
        <w:ind w:firstLine="360"/>
        <w:rPr>
          <w:color w:val="000000"/>
          <w:lang w:val="en-US"/>
        </w:rPr>
      </w:pPr>
    </w:p>
    <w:p w:rsidR="009167A2" w:rsidRDefault="009167A2" w:rsidP="00146524">
      <w:pPr>
        <w:spacing w:line="240" w:lineRule="auto"/>
        <w:ind w:firstLine="360"/>
        <w:rPr>
          <w:lang w:val="en-US"/>
        </w:rPr>
      </w:pPr>
      <w:r w:rsidRPr="00146524">
        <w:rPr>
          <w:lang w:val="en-US"/>
        </w:rPr>
        <w:t xml:space="preserve">The expert team fined that there are many courses which do not or to quite a limited extent only contribute to the competences of the teachers of the English and the German language. Core courses referring to professional qualification are not sufficient. Since this programme includes </w:t>
      </w:r>
      <w:r w:rsidRPr="00146524">
        <w:rPr>
          <w:b/>
          <w:lang w:val="en-US"/>
        </w:rPr>
        <w:t>two languages</w:t>
      </w:r>
      <w:r w:rsidRPr="00146524">
        <w:rPr>
          <w:lang w:val="en-US"/>
        </w:rPr>
        <w:t xml:space="preserve">, the number of credits allocated to subjects relevant for professional qualification (English+ German) might not be in conformity with the level of knowledge and skills in the area. </w:t>
      </w:r>
    </w:p>
    <w:p w:rsidR="009167A2" w:rsidRPr="00146524" w:rsidRDefault="009167A2" w:rsidP="00146524">
      <w:pPr>
        <w:spacing w:line="240" w:lineRule="auto"/>
        <w:ind w:firstLine="360"/>
        <w:rPr>
          <w:lang w:val="en-US"/>
        </w:rPr>
      </w:pPr>
    </w:p>
    <w:p w:rsidR="009167A2" w:rsidRDefault="009167A2" w:rsidP="00146524">
      <w:pPr>
        <w:pStyle w:val="Heading2"/>
        <w:shd w:val="clear" w:color="auto" w:fill="FFFFFF"/>
        <w:spacing w:before="0" w:after="0" w:line="240" w:lineRule="auto"/>
        <w:rPr>
          <w:lang w:val="en-US"/>
        </w:rPr>
      </w:pPr>
      <w:bookmarkStart w:id="10" w:name="_2.Curriculum_design"/>
      <w:bookmarkStart w:id="11" w:name="_2._Curriculum_design"/>
      <w:bookmarkStart w:id="12" w:name="_Toc255803628"/>
      <w:bookmarkEnd w:id="10"/>
      <w:bookmarkEnd w:id="11"/>
      <w:r w:rsidRPr="00146524">
        <w:rPr>
          <w:lang w:val="en-US"/>
        </w:rPr>
        <w:t>2. Curriculum design</w:t>
      </w:r>
      <w:bookmarkEnd w:id="12"/>
      <w:r w:rsidRPr="00146524">
        <w:rPr>
          <w:lang w:val="en-US"/>
        </w:rPr>
        <w:t xml:space="preserve"> </w:t>
      </w:r>
    </w:p>
    <w:p w:rsidR="009167A2" w:rsidRPr="00146524" w:rsidRDefault="009167A2" w:rsidP="00146524">
      <w:pPr>
        <w:rPr>
          <w:lang w:val="en-US"/>
        </w:rPr>
      </w:pPr>
    </w:p>
    <w:p w:rsidR="009167A2" w:rsidRDefault="009167A2" w:rsidP="00146524">
      <w:pPr>
        <w:pStyle w:val="Heading3"/>
        <w:shd w:val="clear" w:color="auto" w:fill="FFFFFF"/>
        <w:spacing w:before="0" w:after="0" w:line="240" w:lineRule="auto"/>
        <w:rPr>
          <w:lang w:val="en-US"/>
        </w:rPr>
      </w:pPr>
      <w:bookmarkStart w:id="13" w:name="_2.1._Programme_structure"/>
      <w:bookmarkEnd w:id="13"/>
      <w:r w:rsidRPr="00146524">
        <w:rPr>
          <w:lang w:val="en-US"/>
        </w:rPr>
        <w:t xml:space="preserve">      </w:t>
      </w:r>
      <w:bookmarkStart w:id="14" w:name="_Toc255803629"/>
      <w:r w:rsidRPr="00146524">
        <w:rPr>
          <w:lang w:val="en-US"/>
        </w:rPr>
        <w:t>2.1. Programme structure</w:t>
      </w:r>
      <w:bookmarkEnd w:id="14"/>
      <w:r w:rsidRPr="00146524">
        <w:rPr>
          <w:lang w:val="en-US"/>
        </w:rPr>
        <w:t xml:space="preserve">   </w:t>
      </w:r>
    </w:p>
    <w:p w:rsidR="009167A2" w:rsidRPr="00146524" w:rsidRDefault="009167A2" w:rsidP="00146524">
      <w:pPr>
        <w:rPr>
          <w:lang w:val="en-US"/>
        </w:rPr>
      </w:pPr>
    </w:p>
    <w:p w:rsidR="009167A2" w:rsidRPr="00146524" w:rsidRDefault="009167A2" w:rsidP="00146524">
      <w:pPr>
        <w:shd w:val="clear" w:color="auto" w:fill="FFFFFF"/>
        <w:spacing w:line="240" w:lineRule="auto"/>
        <w:rPr>
          <w:i/>
          <w:color w:val="000000"/>
          <w:lang w:val="en-US"/>
        </w:rPr>
      </w:pPr>
      <w:r w:rsidRPr="00146524">
        <w:rPr>
          <w:i/>
          <w:lang w:val="en-US"/>
        </w:rPr>
        <w:t xml:space="preserve">      2.1.1.</w:t>
      </w:r>
      <w:r w:rsidRPr="00146524">
        <w:rPr>
          <w:i/>
          <w:color w:val="000000"/>
          <w:lang w:val="en-US"/>
        </w:rPr>
        <w:t xml:space="preserve"> Sufficiency of the study volume</w:t>
      </w:r>
    </w:p>
    <w:p w:rsidR="009167A2" w:rsidRPr="00146524" w:rsidRDefault="009167A2" w:rsidP="00146524">
      <w:pPr>
        <w:shd w:val="clear" w:color="auto" w:fill="FFFFFF"/>
        <w:spacing w:line="240" w:lineRule="auto"/>
        <w:rPr>
          <w:iCs/>
          <w:color w:val="000000"/>
          <w:lang w:val="en-US"/>
        </w:rPr>
      </w:pPr>
    </w:p>
    <w:p w:rsidR="009167A2" w:rsidRDefault="009167A2" w:rsidP="00146524">
      <w:pPr>
        <w:spacing w:line="240" w:lineRule="auto"/>
        <w:ind w:firstLine="360"/>
        <w:rPr>
          <w:lang w:val="en-US"/>
        </w:rPr>
      </w:pPr>
      <w:r w:rsidRPr="00146524">
        <w:rPr>
          <w:lang w:val="en-US"/>
        </w:rPr>
        <w:t>It should be pointed out that it was quite confusing for the experts to analyze SAR since the number of credits presented in the appendices and in the programme grids in the main part of the Report in many cases do not coincide. Thus the logic of the construction of the Programme raised many questions which were not answered during the visit to the institution.</w:t>
      </w:r>
    </w:p>
    <w:p w:rsidR="009167A2" w:rsidRDefault="009167A2" w:rsidP="00146524">
      <w:pPr>
        <w:spacing w:line="240" w:lineRule="auto"/>
        <w:ind w:firstLine="360"/>
        <w:rPr>
          <w:lang w:val="en-US"/>
        </w:rPr>
      </w:pPr>
      <w:r w:rsidRPr="00146524">
        <w:rPr>
          <w:iCs/>
          <w:color w:val="000000"/>
          <w:lang w:val="en-US"/>
        </w:rPr>
        <w:t xml:space="preserve">The volume of the Programme remained unclear. The programme grid states that it is 160 credits. However, 2 credits for Translation Basics and 320 hours for Physical education have not been calculated into the programme. </w:t>
      </w:r>
    </w:p>
    <w:p w:rsidR="009167A2" w:rsidRDefault="009167A2" w:rsidP="00146524">
      <w:pPr>
        <w:spacing w:line="240" w:lineRule="auto"/>
        <w:ind w:firstLine="360"/>
        <w:rPr>
          <w:lang w:val="en-US"/>
        </w:rPr>
      </w:pPr>
      <w:r w:rsidRPr="00146524">
        <w:rPr>
          <w:iCs/>
          <w:color w:val="000000"/>
          <w:lang w:val="en-US"/>
        </w:rPr>
        <w:t xml:space="preserve">The division into the </w:t>
      </w:r>
      <w:r w:rsidRPr="00146524">
        <w:rPr>
          <w:i/>
          <w:iCs/>
          <w:color w:val="000000"/>
          <w:lang w:val="en-US"/>
        </w:rPr>
        <w:t>general education, study field basics, and subject specific subjects</w:t>
      </w:r>
      <w:r w:rsidRPr="00146524">
        <w:rPr>
          <w:iCs/>
          <w:color w:val="000000"/>
          <w:lang w:val="en-US"/>
        </w:rPr>
        <w:t xml:space="preserve"> is faulty, e.g., </w:t>
      </w:r>
      <w:r w:rsidRPr="00146524">
        <w:rPr>
          <w:i/>
          <w:color w:val="000000"/>
          <w:lang w:val="en-US"/>
        </w:rPr>
        <w:t>Information technology, Rhetoric Primers (?), Methodology of Self-Study and Term Paper, Educational Research Primers (?), History of Culture, Introduction to Linguistics, Text Analysis, Outline (?) of German Literature, Outline of English Literature, German Life and Institutions, British Life and Institutions</w:t>
      </w:r>
      <w:r w:rsidRPr="00146524">
        <w:rPr>
          <w:iCs/>
          <w:color w:val="000000"/>
          <w:lang w:val="en-US"/>
        </w:rPr>
        <w:t xml:space="preserve"> are placed under the Pedagogical subjects group, </w:t>
      </w:r>
      <w:r w:rsidRPr="00146524">
        <w:rPr>
          <w:i/>
          <w:szCs w:val="22"/>
          <w:lang w:val="en-US"/>
        </w:rPr>
        <w:t>Basics of Education Management</w:t>
      </w:r>
      <w:r w:rsidRPr="00146524">
        <w:rPr>
          <w:iCs/>
          <w:szCs w:val="22"/>
          <w:lang w:val="en-US"/>
        </w:rPr>
        <w:t xml:space="preserve">  under  General University subjects group.</w:t>
      </w:r>
    </w:p>
    <w:p w:rsidR="009167A2" w:rsidRDefault="009167A2" w:rsidP="00146524">
      <w:pPr>
        <w:spacing w:line="240" w:lineRule="auto"/>
        <w:ind w:firstLine="360"/>
        <w:rPr>
          <w:lang w:val="en-US"/>
        </w:rPr>
      </w:pPr>
      <w:r w:rsidRPr="00146524">
        <w:rPr>
          <w:i/>
          <w:lang w:val="en-US"/>
        </w:rPr>
        <w:t>The Basics of Education Management, Labour and Civic Safety, English/ German Grammar, Comprehensive English/German</w:t>
      </w:r>
      <w:r w:rsidRPr="00146524">
        <w:rPr>
          <w:iCs/>
          <w:lang w:val="en-US"/>
        </w:rPr>
        <w:t xml:space="preserve"> are 1 credit courses which is against the Requirements for Study Programmes (ISAK-1551). </w:t>
      </w:r>
    </w:p>
    <w:p w:rsidR="009167A2" w:rsidRPr="00146524" w:rsidRDefault="009167A2" w:rsidP="00146524">
      <w:pPr>
        <w:spacing w:line="240" w:lineRule="auto"/>
        <w:ind w:firstLine="360"/>
        <w:rPr>
          <w:lang w:val="en-US"/>
        </w:rPr>
      </w:pPr>
      <w:r w:rsidRPr="00146524">
        <w:rPr>
          <w:iCs/>
          <w:color w:val="000000"/>
          <w:lang w:val="en-US"/>
        </w:rPr>
        <w:t>It seems that the staff of the Programme do not fully understand the concept of the credit – in all subject descriptions in SAR the total credit hours correspond to the contact hours, the length of the study semesters differs (SAR, p.17),</w:t>
      </w:r>
      <w:r w:rsidRPr="00146524">
        <w:rPr>
          <w:lang w:val="en-US"/>
        </w:rPr>
        <w:t xml:space="preserve"> the structure of the programme  needs revising</w:t>
      </w:r>
      <w:r w:rsidRPr="00146524">
        <w:rPr>
          <w:iCs/>
          <w:color w:val="000000"/>
          <w:lang w:val="en-US"/>
        </w:rPr>
        <w:t xml:space="preserve"> :</w:t>
      </w:r>
    </w:p>
    <w:p w:rsidR="009167A2" w:rsidRPr="00146524" w:rsidRDefault="009167A2" w:rsidP="00146524">
      <w:pPr>
        <w:shd w:val="clear" w:color="auto" w:fill="FFFFFF"/>
        <w:spacing w:line="240" w:lineRule="auto"/>
        <w:rPr>
          <w:iCs/>
          <w:color w:val="000000"/>
          <w:lang w:val="en-US"/>
        </w:rPr>
      </w:pPr>
    </w:p>
    <w:p w:rsidR="009167A2" w:rsidRPr="00146524" w:rsidRDefault="009167A2" w:rsidP="00146524">
      <w:pPr>
        <w:spacing w:line="240" w:lineRule="auto"/>
        <w:rPr>
          <w:lang w:val="en-US"/>
        </w:rPr>
      </w:pPr>
      <w:r w:rsidRPr="00146524">
        <w:rPr>
          <w:b/>
          <w:bCs/>
          <w:lang w:val="en-US"/>
        </w:rPr>
        <w:t>Table 4</w:t>
      </w:r>
      <w:r w:rsidRPr="00146524">
        <w:rPr>
          <w:lang w:val="en-US"/>
        </w:rPr>
        <w:t>. Full-time studies load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720"/>
        <w:gridCol w:w="720"/>
        <w:gridCol w:w="720"/>
        <w:gridCol w:w="720"/>
        <w:gridCol w:w="720"/>
        <w:gridCol w:w="720"/>
        <w:gridCol w:w="720"/>
        <w:gridCol w:w="926"/>
      </w:tblGrid>
      <w:tr w:rsidR="009167A2" w:rsidRPr="00146524" w:rsidTr="003D545C">
        <w:tc>
          <w:tcPr>
            <w:tcW w:w="3780" w:type="dxa"/>
            <w:vMerge w:val="restart"/>
          </w:tcPr>
          <w:p w:rsidR="009167A2" w:rsidRPr="00146524" w:rsidRDefault="009167A2" w:rsidP="00146524">
            <w:pPr>
              <w:spacing w:line="240" w:lineRule="auto"/>
              <w:rPr>
                <w:lang w:val="en-US"/>
              </w:rPr>
            </w:pPr>
          </w:p>
          <w:p w:rsidR="009167A2" w:rsidRPr="00146524" w:rsidRDefault="009167A2" w:rsidP="00146524">
            <w:pPr>
              <w:spacing w:line="240" w:lineRule="auto"/>
              <w:rPr>
                <w:lang w:val="en-US"/>
              </w:rPr>
            </w:pPr>
            <w:r w:rsidRPr="00146524">
              <w:rPr>
                <w:lang w:val="en-US"/>
              </w:rPr>
              <w:t>Full-time studies</w:t>
            </w:r>
          </w:p>
        </w:tc>
        <w:tc>
          <w:tcPr>
            <w:tcW w:w="5966" w:type="dxa"/>
            <w:gridSpan w:val="8"/>
          </w:tcPr>
          <w:p w:rsidR="009167A2" w:rsidRPr="00146524" w:rsidRDefault="009167A2" w:rsidP="00146524">
            <w:pPr>
              <w:spacing w:line="240" w:lineRule="auto"/>
              <w:rPr>
                <w:lang w:val="en-US"/>
              </w:rPr>
            </w:pPr>
            <w:r w:rsidRPr="00146524">
              <w:rPr>
                <w:lang w:val="en-US"/>
              </w:rPr>
              <w:t>Terms (amount of weeks)</w:t>
            </w:r>
          </w:p>
        </w:tc>
      </w:tr>
      <w:tr w:rsidR="009167A2" w:rsidRPr="00146524" w:rsidTr="003D545C">
        <w:tc>
          <w:tcPr>
            <w:tcW w:w="3780" w:type="dxa"/>
            <w:vMerge/>
          </w:tcPr>
          <w:p w:rsidR="009167A2" w:rsidRPr="00146524" w:rsidRDefault="009167A2" w:rsidP="00146524">
            <w:pPr>
              <w:spacing w:line="240" w:lineRule="auto"/>
              <w:rPr>
                <w:lang w:val="en-US"/>
              </w:rPr>
            </w:pPr>
          </w:p>
        </w:tc>
        <w:tc>
          <w:tcPr>
            <w:tcW w:w="720" w:type="dxa"/>
          </w:tcPr>
          <w:p w:rsidR="009167A2" w:rsidRPr="00146524" w:rsidRDefault="009167A2" w:rsidP="00146524">
            <w:pPr>
              <w:spacing w:line="240" w:lineRule="auto"/>
              <w:rPr>
                <w:lang w:val="en-US"/>
              </w:rPr>
            </w:pPr>
            <w:r w:rsidRPr="00146524">
              <w:rPr>
                <w:lang w:val="en-US"/>
              </w:rPr>
              <w:t>I (18)</w:t>
            </w:r>
          </w:p>
        </w:tc>
        <w:tc>
          <w:tcPr>
            <w:tcW w:w="720" w:type="dxa"/>
          </w:tcPr>
          <w:p w:rsidR="009167A2" w:rsidRPr="00146524" w:rsidRDefault="009167A2" w:rsidP="00146524">
            <w:pPr>
              <w:spacing w:line="240" w:lineRule="auto"/>
              <w:rPr>
                <w:lang w:val="en-US"/>
              </w:rPr>
            </w:pPr>
            <w:r w:rsidRPr="00146524">
              <w:rPr>
                <w:lang w:val="en-US"/>
              </w:rPr>
              <w:t>II (18)</w:t>
            </w:r>
          </w:p>
        </w:tc>
        <w:tc>
          <w:tcPr>
            <w:tcW w:w="720" w:type="dxa"/>
          </w:tcPr>
          <w:p w:rsidR="009167A2" w:rsidRPr="00146524" w:rsidRDefault="009167A2" w:rsidP="00146524">
            <w:pPr>
              <w:spacing w:line="240" w:lineRule="auto"/>
              <w:rPr>
                <w:lang w:val="en-US"/>
              </w:rPr>
            </w:pPr>
            <w:r w:rsidRPr="00146524">
              <w:rPr>
                <w:lang w:val="en-US"/>
              </w:rPr>
              <w:t>III (18)</w:t>
            </w:r>
          </w:p>
        </w:tc>
        <w:tc>
          <w:tcPr>
            <w:tcW w:w="720" w:type="dxa"/>
          </w:tcPr>
          <w:p w:rsidR="009167A2" w:rsidRPr="00146524" w:rsidRDefault="009167A2" w:rsidP="00146524">
            <w:pPr>
              <w:spacing w:line="240" w:lineRule="auto"/>
              <w:rPr>
                <w:lang w:val="en-US"/>
              </w:rPr>
            </w:pPr>
            <w:r w:rsidRPr="00146524">
              <w:rPr>
                <w:lang w:val="en-US"/>
              </w:rPr>
              <w:t>IV (18)</w:t>
            </w:r>
          </w:p>
        </w:tc>
        <w:tc>
          <w:tcPr>
            <w:tcW w:w="720" w:type="dxa"/>
          </w:tcPr>
          <w:p w:rsidR="009167A2" w:rsidRPr="00146524" w:rsidRDefault="009167A2" w:rsidP="00146524">
            <w:pPr>
              <w:spacing w:line="240" w:lineRule="auto"/>
              <w:rPr>
                <w:lang w:val="en-US"/>
              </w:rPr>
            </w:pPr>
            <w:r w:rsidRPr="00146524">
              <w:rPr>
                <w:lang w:val="en-US"/>
              </w:rPr>
              <w:t>V (18)</w:t>
            </w:r>
          </w:p>
        </w:tc>
        <w:tc>
          <w:tcPr>
            <w:tcW w:w="720" w:type="dxa"/>
          </w:tcPr>
          <w:p w:rsidR="009167A2" w:rsidRPr="00146524" w:rsidRDefault="009167A2" w:rsidP="00146524">
            <w:pPr>
              <w:spacing w:line="240" w:lineRule="auto"/>
              <w:rPr>
                <w:lang w:val="en-US"/>
              </w:rPr>
            </w:pPr>
            <w:r w:rsidRPr="00146524">
              <w:rPr>
                <w:lang w:val="en-US"/>
              </w:rPr>
              <w:t>VI (11)</w:t>
            </w:r>
          </w:p>
        </w:tc>
        <w:tc>
          <w:tcPr>
            <w:tcW w:w="720" w:type="dxa"/>
          </w:tcPr>
          <w:p w:rsidR="009167A2" w:rsidRPr="00146524" w:rsidRDefault="009167A2" w:rsidP="00146524">
            <w:pPr>
              <w:spacing w:line="240" w:lineRule="auto"/>
              <w:rPr>
                <w:lang w:val="en-US"/>
              </w:rPr>
            </w:pPr>
            <w:r w:rsidRPr="00146524">
              <w:rPr>
                <w:lang w:val="en-US"/>
              </w:rPr>
              <w:t>VII (12)</w:t>
            </w:r>
          </w:p>
        </w:tc>
        <w:tc>
          <w:tcPr>
            <w:tcW w:w="926" w:type="dxa"/>
          </w:tcPr>
          <w:p w:rsidR="009167A2" w:rsidRPr="00146524" w:rsidRDefault="009167A2" w:rsidP="00146524">
            <w:pPr>
              <w:spacing w:line="240" w:lineRule="auto"/>
              <w:rPr>
                <w:lang w:val="en-US"/>
              </w:rPr>
            </w:pPr>
            <w:r w:rsidRPr="00146524">
              <w:rPr>
                <w:lang w:val="en-US"/>
              </w:rPr>
              <w:t>VIII (13)</w:t>
            </w:r>
          </w:p>
        </w:tc>
      </w:tr>
      <w:tr w:rsidR="009167A2" w:rsidRPr="00146524" w:rsidTr="003D545C">
        <w:tc>
          <w:tcPr>
            <w:tcW w:w="3780" w:type="dxa"/>
          </w:tcPr>
          <w:p w:rsidR="009167A2" w:rsidRPr="00146524" w:rsidRDefault="009167A2" w:rsidP="00146524">
            <w:pPr>
              <w:spacing w:line="240" w:lineRule="auto"/>
              <w:rPr>
                <w:lang w:val="en-US"/>
              </w:rPr>
            </w:pPr>
            <w:r w:rsidRPr="00146524">
              <w:rPr>
                <w:lang w:val="en-US"/>
              </w:rPr>
              <w:t>Examinations</w:t>
            </w:r>
          </w:p>
        </w:tc>
        <w:tc>
          <w:tcPr>
            <w:tcW w:w="720" w:type="dxa"/>
          </w:tcPr>
          <w:p w:rsidR="009167A2" w:rsidRPr="00146524" w:rsidRDefault="009167A2" w:rsidP="00146524">
            <w:pPr>
              <w:spacing w:line="240" w:lineRule="auto"/>
              <w:rPr>
                <w:lang w:val="en-US"/>
              </w:rPr>
            </w:pPr>
            <w:r w:rsidRPr="00146524">
              <w:rPr>
                <w:lang w:val="en-US"/>
              </w:rPr>
              <w:t>3</w:t>
            </w:r>
          </w:p>
        </w:tc>
        <w:tc>
          <w:tcPr>
            <w:tcW w:w="720" w:type="dxa"/>
          </w:tcPr>
          <w:p w:rsidR="009167A2" w:rsidRPr="00146524" w:rsidRDefault="009167A2" w:rsidP="00146524">
            <w:pPr>
              <w:spacing w:line="240" w:lineRule="auto"/>
              <w:rPr>
                <w:lang w:val="en-US"/>
              </w:rPr>
            </w:pPr>
            <w:r w:rsidRPr="00146524">
              <w:rPr>
                <w:lang w:val="en-US"/>
              </w:rPr>
              <w:t>6</w:t>
            </w:r>
          </w:p>
        </w:tc>
        <w:tc>
          <w:tcPr>
            <w:tcW w:w="720" w:type="dxa"/>
          </w:tcPr>
          <w:p w:rsidR="009167A2" w:rsidRPr="00146524" w:rsidRDefault="009167A2" w:rsidP="00146524">
            <w:pPr>
              <w:spacing w:line="240" w:lineRule="auto"/>
              <w:rPr>
                <w:lang w:val="en-US"/>
              </w:rPr>
            </w:pPr>
            <w:r w:rsidRPr="00146524">
              <w:rPr>
                <w:lang w:val="en-US"/>
              </w:rPr>
              <w:t>4</w:t>
            </w:r>
          </w:p>
        </w:tc>
        <w:tc>
          <w:tcPr>
            <w:tcW w:w="720" w:type="dxa"/>
          </w:tcPr>
          <w:p w:rsidR="009167A2" w:rsidRPr="00146524" w:rsidRDefault="009167A2" w:rsidP="00146524">
            <w:pPr>
              <w:spacing w:line="240" w:lineRule="auto"/>
              <w:rPr>
                <w:lang w:val="en-US"/>
              </w:rPr>
            </w:pPr>
            <w:r w:rsidRPr="00146524">
              <w:rPr>
                <w:lang w:val="en-US"/>
              </w:rPr>
              <w:t>6</w:t>
            </w:r>
          </w:p>
        </w:tc>
        <w:tc>
          <w:tcPr>
            <w:tcW w:w="720" w:type="dxa"/>
          </w:tcPr>
          <w:p w:rsidR="009167A2" w:rsidRPr="00146524" w:rsidRDefault="009167A2" w:rsidP="00146524">
            <w:pPr>
              <w:spacing w:line="240" w:lineRule="auto"/>
              <w:rPr>
                <w:lang w:val="en-US"/>
              </w:rPr>
            </w:pPr>
            <w:r w:rsidRPr="00146524">
              <w:rPr>
                <w:lang w:val="en-US"/>
              </w:rPr>
              <w:t>5</w:t>
            </w:r>
          </w:p>
        </w:tc>
        <w:tc>
          <w:tcPr>
            <w:tcW w:w="720" w:type="dxa"/>
          </w:tcPr>
          <w:p w:rsidR="009167A2" w:rsidRPr="00146524" w:rsidRDefault="009167A2" w:rsidP="00146524">
            <w:pPr>
              <w:spacing w:line="240" w:lineRule="auto"/>
              <w:rPr>
                <w:lang w:val="en-US"/>
              </w:rPr>
            </w:pPr>
            <w:r w:rsidRPr="00146524">
              <w:rPr>
                <w:lang w:val="en-US"/>
              </w:rPr>
              <w:t>6</w:t>
            </w:r>
          </w:p>
        </w:tc>
        <w:tc>
          <w:tcPr>
            <w:tcW w:w="720" w:type="dxa"/>
          </w:tcPr>
          <w:p w:rsidR="009167A2" w:rsidRPr="00146524" w:rsidRDefault="009167A2" w:rsidP="00146524">
            <w:pPr>
              <w:spacing w:line="240" w:lineRule="auto"/>
              <w:rPr>
                <w:lang w:val="en-US"/>
              </w:rPr>
            </w:pPr>
            <w:r w:rsidRPr="00146524">
              <w:rPr>
                <w:lang w:val="en-US"/>
              </w:rPr>
              <w:t>4</w:t>
            </w:r>
          </w:p>
        </w:tc>
        <w:tc>
          <w:tcPr>
            <w:tcW w:w="926" w:type="dxa"/>
          </w:tcPr>
          <w:p w:rsidR="009167A2" w:rsidRPr="00146524" w:rsidRDefault="009167A2" w:rsidP="00146524">
            <w:pPr>
              <w:spacing w:line="240" w:lineRule="auto"/>
              <w:rPr>
                <w:lang w:val="en-US"/>
              </w:rPr>
            </w:pPr>
            <w:r w:rsidRPr="00146524">
              <w:rPr>
                <w:lang w:val="en-US"/>
              </w:rPr>
              <w:t>6</w:t>
            </w:r>
          </w:p>
        </w:tc>
      </w:tr>
      <w:tr w:rsidR="009167A2" w:rsidRPr="00146524" w:rsidTr="003D545C">
        <w:tc>
          <w:tcPr>
            <w:tcW w:w="3780" w:type="dxa"/>
          </w:tcPr>
          <w:p w:rsidR="009167A2" w:rsidRPr="00146524" w:rsidRDefault="009167A2" w:rsidP="00146524">
            <w:pPr>
              <w:spacing w:line="240" w:lineRule="auto"/>
              <w:rPr>
                <w:lang w:val="en-US"/>
              </w:rPr>
            </w:pPr>
            <w:r w:rsidRPr="00146524">
              <w:rPr>
                <w:lang w:val="en-US"/>
              </w:rPr>
              <w:t xml:space="preserve">Number of subjects per term </w:t>
            </w:r>
          </w:p>
        </w:tc>
        <w:tc>
          <w:tcPr>
            <w:tcW w:w="720" w:type="dxa"/>
          </w:tcPr>
          <w:p w:rsidR="009167A2" w:rsidRPr="00146524" w:rsidRDefault="009167A2" w:rsidP="00146524">
            <w:pPr>
              <w:spacing w:line="240" w:lineRule="auto"/>
              <w:rPr>
                <w:lang w:val="en-US"/>
              </w:rPr>
            </w:pPr>
            <w:r w:rsidRPr="00146524">
              <w:rPr>
                <w:lang w:val="en-US"/>
              </w:rPr>
              <w:t>7</w:t>
            </w:r>
          </w:p>
        </w:tc>
        <w:tc>
          <w:tcPr>
            <w:tcW w:w="720" w:type="dxa"/>
          </w:tcPr>
          <w:p w:rsidR="009167A2" w:rsidRPr="00146524" w:rsidRDefault="009167A2" w:rsidP="00146524">
            <w:pPr>
              <w:spacing w:line="240" w:lineRule="auto"/>
              <w:rPr>
                <w:lang w:val="en-US"/>
              </w:rPr>
            </w:pPr>
            <w:r w:rsidRPr="00146524">
              <w:rPr>
                <w:lang w:val="en-US"/>
              </w:rPr>
              <w:t>7</w:t>
            </w:r>
          </w:p>
        </w:tc>
        <w:tc>
          <w:tcPr>
            <w:tcW w:w="720" w:type="dxa"/>
          </w:tcPr>
          <w:p w:rsidR="009167A2" w:rsidRPr="00146524" w:rsidRDefault="009167A2" w:rsidP="00146524">
            <w:pPr>
              <w:spacing w:line="240" w:lineRule="auto"/>
              <w:rPr>
                <w:lang w:val="en-US"/>
              </w:rPr>
            </w:pPr>
            <w:r w:rsidRPr="00146524">
              <w:rPr>
                <w:lang w:val="en-US"/>
              </w:rPr>
              <w:t>7</w:t>
            </w:r>
          </w:p>
        </w:tc>
        <w:tc>
          <w:tcPr>
            <w:tcW w:w="720" w:type="dxa"/>
          </w:tcPr>
          <w:p w:rsidR="009167A2" w:rsidRPr="00146524" w:rsidRDefault="009167A2" w:rsidP="00146524">
            <w:pPr>
              <w:spacing w:line="240" w:lineRule="auto"/>
              <w:rPr>
                <w:lang w:val="en-US"/>
              </w:rPr>
            </w:pPr>
            <w:r w:rsidRPr="00146524">
              <w:rPr>
                <w:lang w:val="en-US"/>
              </w:rPr>
              <w:t>7</w:t>
            </w:r>
          </w:p>
        </w:tc>
        <w:tc>
          <w:tcPr>
            <w:tcW w:w="720" w:type="dxa"/>
          </w:tcPr>
          <w:p w:rsidR="009167A2" w:rsidRPr="00146524" w:rsidRDefault="009167A2" w:rsidP="00146524">
            <w:pPr>
              <w:spacing w:line="240" w:lineRule="auto"/>
              <w:rPr>
                <w:lang w:val="en-US"/>
              </w:rPr>
            </w:pPr>
            <w:r w:rsidRPr="00146524">
              <w:rPr>
                <w:lang w:val="en-US"/>
              </w:rPr>
              <w:t>7</w:t>
            </w:r>
          </w:p>
        </w:tc>
        <w:tc>
          <w:tcPr>
            <w:tcW w:w="720" w:type="dxa"/>
          </w:tcPr>
          <w:p w:rsidR="009167A2" w:rsidRPr="00146524" w:rsidRDefault="009167A2" w:rsidP="00146524">
            <w:pPr>
              <w:spacing w:line="240" w:lineRule="auto"/>
              <w:rPr>
                <w:lang w:val="en-US"/>
              </w:rPr>
            </w:pPr>
            <w:r w:rsidRPr="00146524">
              <w:rPr>
                <w:lang w:val="en-US"/>
              </w:rPr>
              <w:t>7</w:t>
            </w:r>
          </w:p>
        </w:tc>
        <w:tc>
          <w:tcPr>
            <w:tcW w:w="720" w:type="dxa"/>
          </w:tcPr>
          <w:p w:rsidR="009167A2" w:rsidRPr="00146524" w:rsidRDefault="009167A2" w:rsidP="00146524">
            <w:pPr>
              <w:spacing w:line="240" w:lineRule="auto"/>
              <w:rPr>
                <w:lang w:val="en-US"/>
              </w:rPr>
            </w:pPr>
            <w:r w:rsidRPr="00146524">
              <w:rPr>
                <w:lang w:val="en-US"/>
              </w:rPr>
              <w:t>7</w:t>
            </w:r>
          </w:p>
        </w:tc>
        <w:tc>
          <w:tcPr>
            <w:tcW w:w="926" w:type="dxa"/>
          </w:tcPr>
          <w:p w:rsidR="009167A2" w:rsidRPr="00146524" w:rsidRDefault="009167A2" w:rsidP="00146524">
            <w:pPr>
              <w:spacing w:line="240" w:lineRule="auto"/>
              <w:rPr>
                <w:lang w:val="en-US"/>
              </w:rPr>
            </w:pPr>
            <w:r w:rsidRPr="00146524">
              <w:rPr>
                <w:lang w:val="en-US"/>
              </w:rPr>
              <w:t>6</w:t>
            </w:r>
          </w:p>
        </w:tc>
      </w:tr>
    </w:tbl>
    <w:p w:rsidR="009167A2" w:rsidRPr="00146524" w:rsidRDefault="009167A2" w:rsidP="00146524">
      <w:pPr>
        <w:shd w:val="clear" w:color="auto" w:fill="FFFFFF"/>
        <w:spacing w:line="240" w:lineRule="auto"/>
        <w:rPr>
          <w:iCs/>
          <w:color w:val="000000"/>
          <w:lang w:val="en-US"/>
        </w:rPr>
      </w:pPr>
    </w:p>
    <w:p w:rsidR="009167A2" w:rsidRPr="00146524" w:rsidRDefault="009167A2" w:rsidP="00146524">
      <w:pPr>
        <w:numPr>
          <w:ilvl w:val="8"/>
          <w:numId w:val="1"/>
        </w:numPr>
        <w:shd w:val="clear" w:color="auto" w:fill="FFFFFF"/>
        <w:spacing w:line="240" w:lineRule="auto"/>
        <w:ind w:firstLine="360"/>
        <w:rPr>
          <w:color w:val="000000"/>
          <w:lang w:val="en-US"/>
        </w:rPr>
      </w:pPr>
      <w:r w:rsidRPr="00146524">
        <w:rPr>
          <w:i/>
          <w:color w:val="000000"/>
          <w:lang w:val="en-US"/>
        </w:rPr>
        <w:t>2.1.2.</w:t>
      </w:r>
      <w:r w:rsidRPr="00146524">
        <w:rPr>
          <w:i/>
          <w:lang w:val="en-US"/>
        </w:rPr>
        <w:t xml:space="preserve"> Consistency of the study subjects</w:t>
      </w:r>
    </w:p>
    <w:p w:rsidR="009167A2" w:rsidRPr="00146524" w:rsidRDefault="009167A2" w:rsidP="00146524">
      <w:pPr>
        <w:shd w:val="clear" w:color="auto" w:fill="FFFFFF"/>
        <w:spacing w:line="240" w:lineRule="auto"/>
        <w:rPr>
          <w:color w:val="000000"/>
          <w:lang w:val="en-US"/>
        </w:rPr>
      </w:pPr>
    </w:p>
    <w:p w:rsidR="009167A2" w:rsidRPr="00146524" w:rsidRDefault="009167A2" w:rsidP="00146524">
      <w:pPr>
        <w:spacing w:line="240" w:lineRule="auto"/>
        <w:ind w:firstLine="360"/>
        <w:rPr>
          <w:color w:val="000000"/>
          <w:lang w:val="en-US"/>
        </w:rPr>
      </w:pPr>
      <w:r w:rsidRPr="00146524">
        <w:rPr>
          <w:lang w:val="en-US"/>
        </w:rPr>
        <w:t xml:space="preserve">It was difficult to understand the content of the programme, how the courses are sequenced, and what  the logical links between the parts of the programme are. The titles of the courses, the learning outcomes and the content in many cases are inconsistent. </w:t>
      </w:r>
      <w:r w:rsidRPr="00146524">
        <w:rPr>
          <w:color w:val="000000"/>
          <w:lang w:val="en-US"/>
        </w:rPr>
        <w:t xml:space="preserve">The description and titles of the courses need to be revised, e.g., </w:t>
      </w:r>
      <w:r w:rsidRPr="00146524">
        <w:rPr>
          <w:i/>
          <w:color w:val="000000"/>
          <w:lang w:val="en-US"/>
        </w:rPr>
        <w:t xml:space="preserve">Rhetoric Primers (?), Methodology of Self-Study and Term Paper, Educational Research Primers (?),Text Analysis, Outline (?) of German Literature, Outline (?) of English Literature </w:t>
      </w:r>
      <w:r w:rsidRPr="00146524">
        <w:rPr>
          <w:color w:val="000000"/>
          <w:lang w:val="en-US"/>
        </w:rPr>
        <w:t>( non-transparent terms).</w:t>
      </w:r>
    </w:p>
    <w:p w:rsidR="009167A2" w:rsidRPr="00146524" w:rsidRDefault="009167A2" w:rsidP="00146524">
      <w:pPr>
        <w:shd w:val="clear" w:color="auto" w:fill="FFFFFF"/>
        <w:spacing w:line="240" w:lineRule="auto"/>
        <w:rPr>
          <w:color w:val="000000"/>
          <w:lang w:val="en-US"/>
        </w:rPr>
      </w:pPr>
    </w:p>
    <w:p w:rsidR="009167A2" w:rsidRDefault="009167A2" w:rsidP="00146524">
      <w:pPr>
        <w:pStyle w:val="Heading3"/>
        <w:shd w:val="clear" w:color="auto" w:fill="FFFFFF"/>
        <w:spacing w:before="0" w:after="0" w:line="240" w:lineRule="auto"/>
        <w:rPr>
          <w:lang w:val="en-US"/>
        </w:rPr>
      </w:pPr>
      <w:bookmarkStart w:id="15" w:name="_2.2.Programme_content"/>
      <w:bookmarkEnd w:id="15"/>
      <w:r w:rsidRPr="00146524">
        <w:rPr>
          <w:lang w:val="en-US"/>
        </w:rPr>
        <w:t xml:space="preserve">       </w:t>
      </w:r>
      <w:bookmarkStart w:id="16" w:name="_Toc255803630"/>
      <w:r w:rsidRPr="00146524">
        <w:rPr>
          <w:lang w:val="en-US"/>
        </w:rPr>
        <w:t>2.2. Programme content</w:t>
      </w:r>
      <w:bookmarkEnd w:id="16"/>
    </w:p>
    <w:p w:rsidR="009167A2" w:rsidRPr="00146524" w:rsidRDefault="009167A2" w:rsidP="00146524">
      <w:pPr>
        <w:rPr>
          <w:lang w:val="en-US"/>
        </w:rPr>
      </w:pPr>
    </w:p>
    <w:p w:rsidR="009167A2" w:rsidRPr="00146524" w:rsidRDefault="009167A2" w:rsidP="00146524">
      <w:pPr>
        <w:shd w:val="clear" w:color="auto" w:fill="FFFFFF"/>
        <w:spacing w:line="240" w:lineRule="auto"/>
        <w:rPr>
          <w:i/>
          <w:lang w:val="en-US"/>
        </w:rPr>
      </w:pPr>
      <w:r w:rsidRPr="00146524">
        <w:rPr>
          <w:lang w:val="en-US"/>
        </w:rPr>
        <w:t xml:space="preserve">       </w:t>
      </w:r>
      <w:r w:rsidRPr="00146524">
        <w:rPr>
          <w:i/>
          <w:lang w:val="en-US"/>
        </w:rPr>
        <w:t>2.2.1. Compliance of the contents of the studies with legal acts</w:t>
      </w:r>
    </w:p>
    <w:p w:rsidR="009167A2" w:rsidRPr="00146524" w:rsidRDefault="009167A2" w:rsidP="00146524">
      <w:pPr>
        <w:spacing w:line="240" w:lineRule="auto"/>
        <w:rPr>
          <w:color w:val="000000"/>
          <w:lang w:val="en-US"/>
        </w:rPr>
      </w:pPr>
    </w:p>
    <w:p w:rsidR="009167A2" w:rsidRPr="00146524" w:rsidRDefault="009167A2" w:rsidP="00146524">
      <w:pPr>
        <w:spacing w:line="240" w:lineRule="auto"/>
        <w:ind w:firstLine="360"/>
        <w:rPr>
          <w:rStyle w:val="longtext1"/>
          <w:sz w:val="24"/>
          <w:szCs w:val="24"/>
          <w:shd w:val="clear" w:color="auto" w:fill="FFFFFF"/>
          <w:lang w:val="en-US"/>
        </w:rPr>
      </w:pPr>
      <w:r w:rsidRPr="00146524">
        <w:rPr>
          <w:color w:val="000000"/>
          <w:lang w:val="en-US"/>
        </w:rPr>
        <w:t>As stated in the SAR (p.7), the programme had been developed according to the standards of the foreign language teaching requirements  in an elementary school</w:t>
      </w:r>
      <w:r w:rsidRPr="00146524">
        <w:rPr>
          <w:rStyle w:val="longtext1"/>
          <w:shd w:val="clear" w:color="auto" w:fill="FFFFFF"/>
          <w:lang w:val="en-US"/>
        </w:rPr>
        <w:t xml:space="preserve"> (the Republic of Lithuania, the Ministry of Education and Science, 2002, 17 September, Nr.1673), English and German language teachers training programme standards (the Republic of Lithuania, the  Ministry of Education and Science, the Ministry of Health, </w:t>
      </w:r>
      <w:r w:rsidRPr="00146524">
        <w:rPr>
          <w:rStyle w:val="longtext1"/>
          <w:lang w:val="en-US"/>
        </w:rPr>
        <w:t>2008-06-26 ISAK-1872 (A), -209), Teachers Training</w:t>
      </w:r>
      <w:r w:rsidRPr="00146524">
        <w:rPr>
          <w:rStyle w:val="longtext1"/>
          <w:shd w:val="clear" w:color="auto" w:fill="EBEFF9"/>
          <w:lang w:val="en-US"/>
        </w:rPr>
        <w:t xml:space="preserve"> </w:t>
      </w:r>
      <w:r w:rsidRPr="00146524">
        <w:rPr>
          <w:rStyle w:val="longtext1"/>
          <w:lang w:val="en-US"/>
        </w:rPr>
        <w:t>Regulation (the Republic of Lithuania, Ministry of Education and Science, 2008 December 5, No. ISAK-3363), Teacher</w:t>
      </w:r>
      <w:r w:rsidRPr="00146524">
        <w:rPr>
          <w:rStyle w:val="longtext1"/>
          <w:shd w:val="clear" w:color="auto" w:fill="EBEFF9"/>
          <w:lang w:val="en-US"/>
        </w:rPr>
        <w:t xml:space="preserve"> </w:t>
      </w:r>
      <w:r w:rsidRPr="00146524">
        <w:rPr>
          <w:rStyle w:val="longtext1"/>
          <w:shd w:val="clear" w:color="auto" w:fill="FFFFFF"/>
          <w:lang w:val="en-US"/>
        </w:rPr>
        <w:t xml:space="preserve">Training Concept (Official News, 2004, Nr.186-6940), Teachers' professional competence inventory (the News, 2007, no. 12-511). </w:t>
      </w:r>
      <w:r w:rsidRPr="00146524">
        <w:rPr>
          <w:rStyle w:val="longtext1"/>
          <w:sz w:val="24"/>
          <w:szCs w:val="24"/>
          <w:shd w:val="clear" w:color="auto" w:fill="FFFFFF"/>
          <w:lang w:val="en-US"/>
        </w:rPr>
        <w:t xml:space="preserve">However, the coherence and integrity of the programme suffered while translating the directives into the aims and the content of the programme. Also, as it has been stated in the previous chapter of the report, the content of the programme does not comply with </w:t>
      </w:r>
      <w:r w:rsidRPr="00146524">
        <w:rPr>
          <w:color w:val="000000"/>
          <w:lang w:val="en-US"/>
        </w:rPr>
        <w:t>national legal acts concerning:</w:t>
      </w:r>
    </w:p>
    <w:p w:rsidR="009167A2" w:rsidRPr="00146524" w:rsidRDefault="009167A2" w:rsidP="00146524">
      <w:pPr>
        <w:numPr>
          <w:ilvl w:val="0"/>
          <w:numId w:val="4"/>
        </w:numPr>
        <w:spacing w:line="240" w:lineRule="auto"/>
        <w:rPr>
          <w:color w:val="000000"/>
          <w:lang w:val="en-US"/>
        </w:rPr>
      </w:pPr>
      <w:r w:rsidRPr="00146524">
        <w:rPr>
          <w:color w:val="000000"/>
          <w:lang w:val="en-US"/>
        </w:rPr>
        <w:t>Study volume expressed in credit points;</w:t>
      </w:r>
    </w:p>
    <w:p w:rsidR="009167A2" w:rsidRPr="00146524" w:rsidRDefault="009167A2" w:rsidP="00146524">
      <w:pPr>
        <w:numPr>
          <w:ilvl w:val="0"/>
          <w:numId w:val="4"/>
        </w:numPr>
        <w:spacing w:line="240" w:lineRule="auto"/>
        <w:rPr>
          <w:color w:val="000000"/>
          <w:lang w:val="en-US"/>
        </w:rPr>
      </w:pPr>
      <w:r w:rsidRPr="00146524">
        <w:rPr>
          <w:color w:val="000000"/>
          <w:lang w:val="en-US"/>
        </w:rPr>
        <w:t>Structure of the programme in terms of division of subjects into general education, field basics and subject specific.</w:t>
      </w:r>
    </w:p>
    <w:p w:rsidR="009167A2" w:rsidRPr="00146524" w:rsidRDefault="009167A2" w:rsidP="00146524">
      <w:pPr>
        <w:shd w:val="clear" w:color="auto" w:fill="FFFFFF"/>
        <w:spacing w:line="240" w:lineRule="auto"/>
        <w:rPr>
          <w:lang w:val="en-US"/>
        </w:rPr>
      </w:pPr>
    </w:p>
    <w:p w:rsidR="009167A2" w:rsidRPr="00146524" w:rsidRDefault="009167A2" w:rsidP="00146524">
      <w:pPr>
        <w:shd w:val="clear" w:color="auto" w:fill="FFFFFF"/>
        <w:spacing w:line="240" w:lineRule="auto"/>
        <w:ind w:firstLine="851"/>
        <w:rPr>
          <w:i/>
          <w:lang w:val="en-US"/>
        </w:rPr>
      </w:pPr>
      <w:r w:rsidRPr="00146524">
        <w:rPr>
          <w:i/>
          <w:lang w:val="en-US"/>
        </w:rPr>
        <w:t>2.2.2. Comprehensiveness and rationality of programme content</w:t>
      </w:r>
    </w:p>
    <w:p w:rsidR="009167A2" w:rsidRPr="00146524" w:rsidRDefault="009167A2" w:rsidP="00146524">
      <w:pPr>
        <w:shd w:val="clear" w:color="auto" w:fill="FFFFFF"/>
        <w:spacing w:line="240" w:lineRule="auto"/>
        <w:ind w:firstLine="851"/>
        <w:rPr>
          <w:i/>
          <w:lang w:val="en-US"/>
        </w:rPr>
      </w:pPr>
    </w:p>
    <w:p w:rsidR="009167A2" w:rsidRDefault="009167A2" w:rsidP="00146524">
      <w:pPr>
        <w:spacing w:line="240" w:lineRule="auto"/>
        <w:ind w:firstLine="360"/>
        <w:rPr>
          <w:lang w:val="en-US"/>
        </w:rPr>
      </w:pPr>
      <w:r w:rsidRPr="00146524">
        <w:rPr>
          <w:lang w:val="en-US"/>
        </w:rPr>
        <w:t xml:space="preserve">The courses dealing with the more theoretical topics within English linguistics and literature should be made more comprehensive. The contents and reading lists of these courses would need revision. As future teachers of English and German language the students should acquire better competences of these two languages. The profiles of the many courses in the programme are coverage-oriented, e.g., </w:t>
      </w:r>
      <w:r w:rsidRPr="00146524">
        <w:rPr>
          <w:szCs w:val="22"/>
          <w:lang w:val="en-US"/>
        </w:rPr>
        <w:t xml:space="preserve">Comprehensive English/German, the textbooks used ( </w:t>
      </w:r>
      <w:r w:rsidRPr="00146524">
        <w:rPr>
          <w:i/>
          <w:iCs/>
          <w:szCs w:val="22"/>
          <w:lang w:val="en-US"/>
        </w:rPr>
        <w:t>Headway)</w:t>
      </w:r>
      <w:r w:rsidRPr="00146524">
        <w:rPr>
          <w:szCs w:val="22"/>
          <w:lang w:val="en-US"/>
        </w:rPr>
        <w:t xml:space="preserve"> are not an adequate level resources. </w:t>
      </w:r>
      <w:r w:rsidRPr="00146524">
        <w:rPr>
          <w:lang w:val="en-US"/>
        </w:rPr>
        <w:t xml:space="preserve">English/German pronunciation is dealt with only in the third semester, and the content of the course has to be critically revised. </w:t>
      </w:r>
    </w:p>
    <w:p w:rsidR="009167A2" w:rsidRDefault="009167A2" w:rsidP="00146524">
      <w:pPr>
        <w:spacing w:line="240" w:lineRule="auto"/>
        <w:ind w:firstLine="360"/>
        <w:rPr>
          <w:lang w:val="en-US"/>
        </w:rPr>
      </w:pPr>
      <w:r w:rsidRPr="00146524">
        <w:rPr>
          <w:lang w:val="en-US"/>
        </w:rPr>
        <w:t>Too many courses are of limited value for future teachers of English/German language</w:t>
      </w:r>
      <w:r w:rsidRPr="00146524">
        <w:rPr>
          <w:color w:val="000000"/>
          <w:lang w:val="en-US"/>
        </w:rPr>
        <w:t xml:space="preserve"> .While it is useful to have pedagogy and psychology in the programme of a future teacher  there is too much emphasis on general psychology and  pedagogy, the content of these courses in many cases overlap, even the course in Ethics includes readings in psychology that are not relevant to the aims of the course (</w:t>
      </w:r>
      <w:r w:rsidRPr="00146524">
        <w:rPr>
          <w:i/>
          <w:color w:val="000000"/>
          <w:lang w:val="en-US"/>
        </w:rPr>
        <w:t>Butkienė S., Kepalaitė A. (1996) Mokymasis ir asmenybės brendimas, Gage N.L., Berliner D. (1993) Pedagoginė psichologija,).</w:t>
      </w:r>
      <w:r w:rsidRPr="00146524">
        <w:rPr>
          <w:color w:val="000000"/>
          <w:lang w:val="en-US"/>
        </w:rPr>
        <w:t xml:space="preserve"> The learning outcomes and the content of </w:t>
      </w:r>
      <w:r w:rsidRPr="00146524">
        <w:rPr>
          <w:i/>
          <w:szCs w:val="22"/>
          <w:lang w:val="en-US"/>
        </w:rPr>
        <w:t>Rhetoric Primers</w:t>
      </w:r>
      <w:r w:rsidRPr="00146524">
        <w:rPr>
          <w:szCs w:val="22"/>
          <w:lang w:val="en-US"/>
        </w:rPr>
        <w:t xml:space="preserve"> and </w:t>
      </w:r>
      <w:r w:rsidRPr="00146524">
        <w:rPr>
          <w:i/>
          <w:szCs w:val="22"/>
          <w:lang w:val="en-US"/>
        </w:rPr>
        <w:t>Art of Speaking</w:t>
      </w:r>
      <w:r w:rsidRPr="00146524">
        <w:rPr>
          <w:szCs w:val="22"/>
          <w:lang w:val="en-US"/>
        </w:rPr>
        <w:t xml:space="preserve">, </w:t>
      </w:r>
      <w:r w:rsidRPr="00146524">
        <w:rPr>
          <w:i/>
          <w:lang w:val="en-US"/>
        </w:rPr>
        <w:t>Methodology of Self study and  Primer of Educational research</w:t>
      </w:r>
      <w:r w:rsidRPr="00146524">
        <w:rPr>
          <w:lang w:val="en-US"/>
        </w:rPr>
        <w:t xml:space="preserve"> </w:t>
      </w:r>
      <w:r w:rsidRPr="00146524">
        <w:rPr>
          <w:szCs w:val="22"/>
          <w:lang w:val="en-US"/>
        </w:rPr>
        <w:t>courses should be revised to avoid the overlap and to save time for the linguistic subjects.</w:t>
      </w:r>
    </w:p>
    <w:p w:rsidR="009167A2" w:rsidRDefault="009167A2" w:rsidP="00146524">
      <w:pPr>
        <w:spacing w:line="240" w:lineRule="auto"/>
        <w:ind w:firstLine="360"/>
        <w:rPr>
          <w:lang w:val="en-US"/>
        </w:rPr>
      </w:pPr>
      <w:r w:rsidRPr="00146524">
        <w:rPr>
          <w:i/>
          <w:szCs w:val="22"/>
          <w:lang w:val="en-US"/>
        </w:rPr>
        <w:t xml:space="preserve">Introduction to Linguistics course should be revised and should </w:t>
      </w:r>
      <w:r w:rsidRPr="00146524">
        <w:rPr>
          <w:szCs w:val="22"/>
          <w:lang w:val="en-US"/>
        </w:rPr>
        <w:t>concentrate on mono and diachronic linguistics.</w:t>
      </w:r>
    </w:p>
    <w:p w:rsidR="009167A2" w:rsidRDefault="009167A2" w:rsidP="00146524">
      <w:pPr>
        <w:spacing w:line="240" w:lineRule="auto"/>
        <w:ind w:firstLine="360"/>
        <w:rPr>
          <w:lang w:val="en-US"/>
        </w:rPr>
      </w:pPr>
      <w:r w:rsidRPr="00146524">
        <w:rPr>
          <w:iCs/>
          <w:szCs w:val="22"/>
          <w:lang w:val="en-US"/>
        </w:rPr>
        <w:t xml:space="preserve">The overall number of optional courses is very low, particularly for a multi-purpose programme. It should also be considered whether some optional courses which are central to English Philology (e.g., </w:t>
      </w:r>
      <w:r w:rsidRPr="00146524">
        <w:rPr>
          <w:bCs/>
          <w:i/>
          <w:color w:val="000000"/>
          <w:lang w:val="en-US"/>
        </w:rPr>
        <w:t>English/German Stylistics, Introduction to the History of English and German Languages</w:t>
      </w:r>
      <w:r w:rsidRPr="00146524">
        <w:rPr>
          <w:iCs/>
          <w:szCs w:val="22"/>
          <w:lang w:val="en-US"/>
        </w:rPr>
        <w:t>) could be made compulsory.</w:t>
      </w:r>
    </w:p>
    <w:p w:rsidR="009167A2" w:rsidRPr="00146524" w:rsidRDefault="009167A2" w:rsidP="00146524">
      <w:pPr>
        <w:spacing w:line="240" w:lineRule="auto"/>
        <w:ind w:firstLine="360"/>
        <w:rPr>
          <w:lang w:val="en-US"/>
        </w:rPr>
      </w:pPr>
      <w:r w:rsidRPr="00146524">
        <w:rPr>
          <w:szCs w:val="22"/>
          <w:lang w:val="en-US"/>
        </w:rPr>
        <w:t xml:space="preserve">Although it is stated that plus 15 credits allocated for students who had not had English/German at school would help to close the gap, the students admitted that it does not happen. </w:t>
      </w:r>
    </w:p>
    <w:p w:rsidR="009167A2" w:rsidRPr="00146524" w:rsidRDefault="009167A2" w:rsidP="00146524">
      <w:pPr>
        <w:spacing w:line="240" w:lineRule="auto"/>
        <w:rPr>
          <w:iCs/>
          <w:szCs w:val="22"/>
          <w:lang w:val="en-US"/>
        </w:rPr>
      </w:pPr>
    </w:p>
    <w:p w:rsidR="009167A2" w:rsidRPr="00146524" w:rsidRDefault="009167A2" w:rsidP="00146524">
      <w:pPr>
        <w:spacing w:line="240" w:lineRule="auto"/>
        <w:ind w:firstLine="360"/>
        <w:rPr>
          <w:lang w:val="en-US"/>
        </w:rPr>
      </w:pPr>
      <w:r w:rsidRPr="00146524">
        <w:rPr>
          <w:lang w:val="en-US"/>
        </w:rPr>
        <w:t>The term papers presented during the visit basically are in the field of pedagogy, not to mention the descriptive character and a lack of somewhat more analytical approach.</w:t>
      </w:r>
    </w:p>
    <w:p w:rsidR="009167A2" w:rsidRPr="00146524" w:rsidRDefault="009167A2" w:rsidP="00146524">
      <w:pPr>
        <w:spacing w:line="240" w:lineRule="auto"/>
        <w:rPr>
          <w:color w:val="000000"/>
          <w:lang w:val="en-US"/>
        </w:rPr>
      </w:pPr>
      <w:r w:rsidRPr="00146524">
        <w:rPr>
          <w:lang w:val="en-US"/>
        </w:rPr>
        <w:t xml:space="preserve">The structure of the final examination takes care of the foreign language skills requirements. However, many topics of essays are not adequate level and are  similar to those given to pupils at the examination  on leaving their secondary schools. </w:t>
      </w:r>
    </w:p>
    <w:p w:rsidR="009167A2" w:rsidRPr="00146524" w:rsidRDefault="009167A2" w:rsidP="00146524">
      <w:pPr>
        <w:spacing w:line="240" w:lineRule="auto"/>
        <w:rPr>
          <w:lang w:val="en-US"/>
        </w:rPr>
      </w:pPr>
      <w:r w:rsidRPr="00146524">
        <w:rPr>
          <w:lang w:val="en-US"/>
        </w:rPr>
        <w:t>SAR stated that currently 17 graduates continue their studies at a university to get a BA. In order to facilitate this transfer the students should be better trained in linguistic skills.</w:t>
      </w:r>
    </w:p>
    <w:p w:rsidR="009167A2" w:rsidRDefault="009167A2" w:rsidP="00146524">
      <w:pPr>
        <w:spacing w:line="240" w:lineRule="auto"/>
        <w:rPr>
          <w:color w:val="000000"/>
          <w:lang w:val="en-US"/>
        </w:rPr>
      </w:pPr>
      <w:r w:rsidRPr="00146524">
        <w:rPr>
          <w:color w:val="000000"/>
          <w:lang w:val="en-US"/>
        </w:rPr>
        <w:t xml:space="preserve">Both students and graduates mentioned pedagogical practice as a positive feature of the programme. </w:t>
      </w:r>
      <w:bookmarkStart w:id="17" w:name="_Toc255803631"/>
    </w:p>
    <w:p w:rsidR="009167A2" w:rsidRPr="00146524" w:rsidRDefault="009167A2" w:rsidP="00146524">
      <w:pPr>
        <w:spacing w:line="240" w:lineRule="auto"/>
        <w:rPr>
          <w:lang w:val="en-US"/>
        </w:rPr>
      </w:pPr>
    </w:p>
    <w:p w:rsidR="009167A2" w:rsidRDefault="009167A2" w:rsidP="00146524">
      <w:pPr>
        <w:pStyle w:val="Heading2"/>
        <w:shd w:val="clear" w:color="auto" w:fill="FFFFFF"/>
        <w:spacing w:before="0" w:after="0" w:line="240" w:lineRule="auto"/>
        <w:rPr>
          <w:lang w:val="en-US"/>
        </w:rPr>
      </w:pPr>
      <w:r w:rsidRPr="00146524">
        <w:rPr>
          <w:lang w:val="en-US"/>
        </w:rPr>
        <w:t>3. Staff</w:t>
      </w:r>
      <w:bookmarkEnd w:id="17"/>
      <w:r w:rsidRPr="00146524">
        <w:rPr>
          <w:lang w:val="en-US"/>
        </w:rPr>
        <w:t xml:space="preserve"> </w:t>
      </w:r>
    </w:p>
    <w:p w:rsidR="009167A2" w:rsidRPr="00146524" w:rsidRDefault="009167A2" w:rsidP="00146524">
      <w:pPr>
        <w:rPr>
          <w:lang w:val="en-US"/>
        </w:rPr>
      </w:pPr>
    </w:p>
    <w:p w:rsidR="009167A2" w:rsidRDefault="009167A2" w:rsidP="00146524">
      <w:pPr>
        <w:pStyle w:val="Heading3"/>
        <w:shd w:val="clear" w:color="auto" w:fill="FFFFFF"/>
        <w:spacing w:before="0" w:after="0" w:line="240" w:lineRule="auto"/>
        <w:rPr>
          <w:lang w:val="en-US"/>
        </w:rPr>
      </w:pPr>
      <w:bookmarkStart w:id="18" w:name="_3.1._Staff_recruitment"/>
      <w:bookmarkEnd w:id="18"/>
      <w:r w:rsidRPr="00146524">
        <w:rPr>
          <w:color w:val="000000"/>
          <w:lang w:val="en-US"/>
        </w:rPr>
        <w:t xml:space="preserve">     </w:t>
      </w:r>
      <w:r w:rsidRPr="00146524">
        <w:rPr>
          <w:lang w:val="en-US"/>
        </w:rPr>
        <w:t xml:space="preserve"> </w:t>
      </w:r>
      <w:bookmarkStart w:id="19" w:name="_Toc255803632"/>
      <w:r w:rsidRPr="00146524">
        <w:rPr>
          <w:lang w:val="en-US"/>
        </w:rPr>
        <w:t>3.1. Staff composition and turnover</w:t>
      </w:r>
      <w:bookmarkEnd w:id="19"/>
      <w:r w:rsidRPr="00146524">
        <w:rPr>
          <w:lang w:val="en-US"/>
        </w:rPr>
        <w:t xml:space="preserve"> </w:t>
      </w:r>
    </w:p>
    <w:p w:rsidR="009167A2" w:rsidRPr="00146524" w:rsidRDefault="009167A2" w:rsidP="00146524">
      <w:pPr>
        <w:rPr>
          <w:lang w:val="en-US"/>
        </w:rPr>
      </w:pPr>
    </w:p>
    <w:p w:rsidR="009167A2" w:rsidRPr="00146524" w:rsidRDefault="009167A2" w:rsidP="00146524">
      <w:pPr>
        <w:numPr>
          <w:ilvl w:val="8"/>
          <w:numId w:val="1"/>
        </w:numPr>
        <w:shd w:val="clear" w:color="auto" w:fill="FFFFFF"/>
        <w:spacing w:line="240" w:lineRule="auto"/>
        <w:ind w:firstLine="360"/>
        <w:rPr>
          <w:color w:val="000000"/>
          <w:lang w:val="en-US"/>
        </w:rPr>
      </w:pPr>
      <w:r w:rsidRPr="00146524">
        <w:rPr>
          <w:lang w:val="en-US"/>
        </w:rPr>
        <w:t xml:space="preserve"> </w:t>
      </w:r>
      <w:r w:rsidRPr="00146524">
        <w:rPr>
          <w:i/>
          <w:lang w:val="en-US"/>
        </w:rPr>
        <w:t>3.1.1. Rationality of the staff composition</w:t>
      </w:r>
    </w:p>
    <w:p w:rsidR="009167A2" w:rsidRPr="00146524" w:rsidRDefault="009167A2" w:rsidP="00146524">
      <w:pPr>
        <w:numPr>
          <w:ilvl w:val="8"/>
          <w:numId w:val="1"/>
        </w:numPr>
        <w:shd w:val="clear" w:color="auto" w:fill="FFFFFF"/>
        <w:spacing w:line="240" w:lineRule="auto"/>
        <w:ind w:firstLine="360"/>
        <w:rPr>
          <w:color w:val="000000"/>
          <w:lang w:val="en-US"/>
        </w:rPr>
      </w:pPr>
    </w:p>
    <w:p w:rsidR="009167A2" w:rsidRPr="00146524" w:rsidRDefault="009167A2" w:rsidP="00146524">
      <w:pPr>
        <w:numPr>
          <w:ilvl w:val="8"/>
          <w:numId w:val="1"/>
        </w:numPr>
        <w:shd w:val="clear" w:color="auto" w:fill="FFFFFF"/>
        <w:spacing w:line="240" w:lineRule="auto"/>
        <w:ind w:firstLine="357"/>
        <w:rPr>
          <w:color w:val="000000"/>
          <w:lang w:val="en-US"/>
        </w:rPr>
      </w:pPr>
      <w:r w:rsidRPr="00146524">
        <w:rPr>
          <w:color w:val="000000"/>
          <w:lang w:val="en-US"/>
        </w:rPr>
        <w:t>There is 18 academic staff involved in delivering the programme: 11 are full-time teachers, 3 from other higher education institutions, 4 from schools. The programme employs two native speakers, English and German. Two</w:t>
      </w:r>
      <w:r w:rsidRPr="00146524">
        <w:rPr>
          <w:lang w:val="en-US"/>
        </w:rPr>
        <w:t xml:space="preserve"> assistants who teach </w:t>
      </w:r>
      <w:r w:rsidRPr="00146524">
        <w:rPr>
          <w:i/>
          <w:lang w:val="en-US"/>
        </w:rPr>
        <w:t>English Language</w:t>
      </w:r>
      <w:r w:rsidRPr="00146524">
        <w:rPr>
          <w:lang w:val="en-US"/>
        </w:rPr>
        <w:t xml:space="preserve">, </w:t>
      </w:r>
      <w:r w:rsidRPr="00146524">
        <w:rPr>
          <w:i/>
          <w:lang w:val="en-US"/>
        </w:rPr>
        <w:t xml:space="preserve">English Idiomatics, English Lexicology, British Life and Institutions </w:t>
      </w:r>
      <w:r w:rsidRPr="00146524">
        <w:rPr>
          <w:lang w:val="en-US"/>
        </w:rPr>
        <w:t>(SAR, p. 80) have only Bachelor’s degree. Thus, the qualifications of teaching staff could be improved and new staff members are essential for the future perspective of the programme.</w:t>
      </w:r>
    </w:p>
    <w:p w:rsidR="009167A2" w:rsidRPr="00146524" w:rsidRDefault="009167A2" w:rsidP="00146524">
      <w:pPr>
        <w:numPr>
          <w:ilvl w:val="8"/>
          <w:numId w:val="1"/>
        </w:numPr>
        <w:shd w:val="clear" w:color="auto" w:fill="FFFFFF"/>
        <w:spacing w:line="240" w:lineRule="auto"/>
        <w:ind w:firstLine="360"/>
        <w:rPr>
          <w:color w:val="000000"/>
          <w:lang w:val="en-US"/>
        </w:rPr>
      </w:pPr>
    </w:p>
    <w:p w:rsidR="009167A2" w:rsidRPr="00146524" w:rsidRDefault="009167A2" w:rsidP="00146524">
      <w:pPr>
        <w:numPr>
          <w:ilvl w:val="8"/>
          <w:numId w:val="1"/>
        </w:numPr>
        <w:shd w:val="clear" w:color="auto" w:fill="FFFFFF"/>
        <w:spacing w:line="240" w:lineRule="auto"/>
        <w:ind w:firstLine="360"/>
        <w:rPr>
          <w:color w:val="000000"/>
          <w:lang w:val="en-US"/>
        </w:rPr>
      </w:pPr>
      <w:r w:rsidRPr="00146524">
        <w:rPr>
          <w:i/>
          <w:color w:val="000000"/>
          <w:lang w:val="en-US"/>
        </w:rPr>
        <w:t>3.1.2. Turnover of teachers</w:t>
      </w:r>
    </w:p>
    <w:p w:rsidR="009167A2" w:rsidRPr="00146524" w:rsidRDefault="009167A2" w:rsidP="00146524">
      <w:pPr>
        <w:shd w:val="clear" w:color="auto" w:fill="FFFFFF"/>
        <w:spacing w:line="240" w:lineRule="auto"/>
        <w:rPr>
          <w:color w:val="000000"/>
          <w:lang w:val="en-US"/>
        </w:rPr>
      </w:pPr>
    </w:p>
    <w:p w:rsidR="009167A2" w:rsidRPr="00146524" w:rsidRDefault="009167A2" w:rsidP="00146524">
      <w:pPr>
        <w:numPr>
          <w:ilvl w:val="8"/>
          <w:numId w:val="1"/>
        </w:numPr>
        <w:shd w:val="clear" w:color="auto" w:fill="FFFFFF"/>
        <w:spacing w:line="240" w:lineRule="auto"/>
        <w:ind w:firstLine="357"/>
        <w:rPr>
          <w:color w:val="000000"/>
          <w:lang w:val="en-US"/>
        </w:rPr>
      </w:pPr>
      <w:r w:rsidRPr="00146524">
        <w:rPr>
          <w:color w:val="000000"/>
          <w:lang w:val="en-US"/>
        </w:rPr>
        <w:t xml:space="preserve">Although it was difficult to understand (the text on page 19 was </w:t>
      </w:r>
      <w:r w:rsidRPr="00146524">
        <w:rPr>
          <w:lang w:val="en-US"/>
        </w:rPr>
        <w:t>unintelligible), the expert group got the impression (SAR, Appendix No. 2 and 3)  that  there had been some movements as to the staff structure, the part time teachers decreased by two, 2 native speakers employed.</w:t>
      </w:r>
    </w:p>
    <w:p w:rsidR="009167A2" w:rsidRDefault="009167A2" w:rsidP="00146524">
      <w:pPr>
        <w:shd w:val="clear" w:color="auto" w:fill="FFFFFF"/>
        <w:spacing w:line="240" w:lineRule="auto"/>
        <w:rPr>
          <w:color w:val="000000"/>
          <w:lang w:val="en-US"/>
        </w:rPr>
      </w:pPr>
    </w:p>
    <w:p w:rsidR="009167A2" w:rsidRPr="00146524" w:rsidRDefault="009167A2" w:rsidP="00146524">
      <w:pPr>
        <w:shd w:val="clear" w:color="auto" w:fill="FFFFFF"/>
        <w:spacing w:line="240" w:lineRule="auto"/>
        <w:rPr>
          <w:color w:val="000000"/>
          <w:lang w:val="en-US"/>
        </w:rPr>
      </w:pPr>
    </w:p>
    <w:p w:rsidR="009167A2" w:rsidRPr="00146524" w:rsidRDefault="009167A2" w:rsidP="00146524">
      <w:pPr>
        <w:shd w:val="clear" w:color="auto" w:fill="FFFFFF"/>
        <w:spacing w:line="240" w:lineRule="auto"/>
        <w:ind w:left="360"/>
        <w:rPr>
          <w:b/>
          <w:color w:val="000000"/>
          <w:lang w:val="en-US"/>
        </w:rPr>
      </w:pPr>
      <w:bookmarkStart w:id="20" w:name="_3.2._Staff_competence"/>
      <w:bookmarkEnd w:id="20"/>
      <w:r w:rsidRPr="00146524">
        <w:rPr>
          <w:b/>
          <w:color w:val="000000"/>
          <w:lang w:val="en-US"/>
        </w:rPr>
        <w:t xml:space="preserve"> </w:t>
      </w:r>
      <w:r w:rsidRPr="00146524">
        <w:rPr>
          <w:b/>
          <w:lang w:val="en-US"/>
        </w:rPr>
        <w:t xml:space="preserve"> </w:t>
      </w:r>
      <w:bookmarkStart w:id="21" w:name="_Toc255803633"/>
      <w:r w:rsidRPr="00146524">
        <w:rPr>
          <w:b/>
          <w:lang w:val="en-US"/>
        </w:rPr>
        <w:t>3.2. Staff competence</w:t>
      </w:r>
      <w:bookmarkEnd w:id="21"/>
      <w:r w:rsidRPr="00146524">
        <w:rPr>
          <w:b/>
          <w:lang w:val="en-US"/>
        </w:rPr>
        <w:t xml:space="preserve"> </w:t>
      </w:r>
    </w:p>
    <w:p w:rsidR="009167A2" w:rsidRPr="00146524" w:rsidRDefault="009167A2" w:rsidP="00146524">
      <w:pPr>
        <w:shd w:val="clear" w:color="auto" w:fill="FFFFFF"/>
        <w:spacing w:line="240" w:lineRule="auto"/>
        <w:rPr>
          <w:color w:val="000000"/>
          <w:lang w:val="en-US"/>
        </w:rPr>
      </w:pPr>
      <w:r w:rsidRPr="00146524">
        <w:rPr>
          <w:color w:val="000000"/>
          <w:lang w:val="en-US"/>
        </w:rPr>
        <w:t xml:space="preserve">      </w:t>
      </w:r>
    </w:p>
    <w:p w:rsidR="009167A2" w:rsidRPr="00146524" w:rsidRDefault="009167A2" w:rsidP="00146524">
      <w:pPr>
        <w:shd w:val="clear" w:color="auto" w:fill="FFFFFF"/>
        <w:spacing w:line="240" w:lineRule="auto"/>
        <w:rPr>
          <w:i/>
          <w:color w:val="000000"/>
          <w:lang w:val="en-US"/>
        </w:rPr>
      </w:pPr>
      <w:r w:rsidRPr="00146524">
        <w:rPr>
          <w:i/>
          <w:color w:val="000000"/>
          <w:lang w:val="en-US"/>
        </w:rPr>
        <w:t>3.2.1. Compliance of staff experience with the study programme</w:t>
      </w:r>
    </w:p>
    <w:p w:rsidR="009167A2" w:rsidRPr="00146524" w:rsidRDefault="009167A2" w:rsidP="00146524">
      <w:pPr>
        <w:spacing w:line="240" w:lineRule="auto"/>
        <w:rPr>
          <w:lang w:val="en-US"/>
        </w:rPr>
      </w:pPr>
    </w:p>
    <w:p w:rsidR="009167A2" w:rsidRPr="00146524" w:rsidRDefault="009167A2" w:rsidP="00146524">
      <w:pPr>
        <w:spacing w:line="240" w:lineRule="auto"/>
        <w:ind w:firstLine="360"/>
        <w:rPr>
          <w:b/>
          <w:bCs/>
          <w:lang w:val="en-US"/>
        </w:rPr>
      </w:pPr>
      <w:r w:rsidRPr="00146524">
        <w:rPr>
          <w:lang w:val="en-US"/>
        </w:rPr>
        <w:t>The lack of</w:t>
      </w:r>
      <w:r w:rsidRPr="00146524">
        <w:rPr>
          <w:b/>
          <w:lang w:val="en-US"/>
        </w:rPr>
        <w:t xml:space="preserve"> </w:t>
      </w:r>
      <w:r w:rsidRPr="00146524">
        <w:rPr>
          <w:lang w:val="en-US"/>
        </w:rPr>
        <w:t xml:space="preserve">teachers whose </w:t>
      </w:r>
      <w:r w:rsidRPr="00146524">
        <w:rPr>
          <w:b/>
          <w:lang w:val="en-US"/>
        </w:rPr>
        <w:t>research area</w:t>
      </w:r>
      <w:r w:rsidRPr="00146524">
        <w:rPr>
          <w:lang w:val="en-US"/>
        </w:rPr>
        <w:t xml:space="preserve"> covers English and German language makes this programme less competitive. The teaching load (27 hours per week) seems quite high. Judging from the CVs that were available to the experts, very few teachers have higher academic qualification in the required research area concerning these foreign languages or go for internship abroad. </w:t>
      </w:r>
      <w:r w:rsidRPr="00146524">
        <w:rPr>
          <w:bCs/>
          <w:lang w:val="en-US"/>
        </w:rPr>
        <w:t xml:space="preserve">Only </w:t>
      </w:r>
      <w:r w:rsidRPr="00146524">
        <w:rPr>
          <w:b/>
          <w:lang w:val="en-US"/>
        </w:rPr>
        <w:t>2 part time teachers</w:t>
      </w:r>
      <w:r w:rsidRPr="00146524">
        <w:rPr>
          <w:bCs/>
          <w:lang w:val="en-US"/>
        </w:rPr>
        <w:t xml:space="preserve"> involved in the teaching of philological and pedagogical disciplines hold PhD degrees.</w:t>
      </w:r>
      <w:r w:rsidRPr="00146524">
        <w:rPr>
          <w:lang w:val="en-US"/>
        </w:rPr>
        <w:t xml:space="preserve"> </w:t>
      </w:r>
      <w:r w:rsidRPr="00146524">
        <w:rPr>
          <w:b/>
          <w:bCs/>
          <w:sz w:val="22"/>
          <w:szCs w:val="22"/>
          <w:lang w:val="en-US"/>
        </w:rPr>
        <w:t>According to the regulations for Non-university study programmes (No. 21) ‘</w:t>
      </w:r>
      <w:r w:rsidRPr="00146524">
        <w:rPr>
          <w:b/>
          <w:bCs/>
          <w:i/>
          <w:sz w:val="22"/>
          <w:szCs w:val="22"/>
          <w:lang w:val="en-US"/>
        </w:rPr>
        <w:t xml:space="preserve">No less than 10 per cent of the study foundation part should be taught by the higher education institution regular teachers and no less then 10 per cent by the teachers </w:t>
      </w:r>
      <w:r w:rsidRPr="00146524">
        <w:rPr>
          <w:b/>
          <w:bCs/>
          <w:i/>
          <w:sz w:val="22"/>
          <w:szCs w:val="22"/>
          <w:u w:val="single"/>
          <w:lang w:val="en-US"/>
        </w:rPr>
        <w:t>having a scientific degree...‘</w:t>
      </w:r>
      <w:r w:rsidRPr="00146524">
        <w:rPr>
          <w:b/>
          <w:bCs/>
          <w:i/>
          <w:sz w:val="22"/>
          <w:szCs w:val="22"/>
          <w:lang w:val="en-US"/>
        </w:rPr>
        <w:t>.</w:t>
      </w:r>
    </w:p>
    <w:p w:rsidR="009167A2" w:rsidRPr="00146524" w:rsidRDefault="009167A2" w:rsidP="00146524">
      <w:pPr>
        <w:shd w:val="clear" w:color="auto" w:fill="FFFFFF"/>
        <w:spacing w:line="240" w:lineRule="auto"/>
        <w:rPr>
          <w:i/>
          <w:color w:val="000000"/>
          <w:lang w:val="en-US"/>
        </w:rPr>
      </w:pPr>
    </w:p>
    <w:p w:rsidR="009167A2" w:rsidRPr="00146524" w:rsidRDefault="009167A2" w:rsidP="00146524">
      <w:pPr>
        <w:numPr>
          <w:ilvl w:val="8"/>
          <w:numId w:val="1"/>
        </w:numPr>
        <w:shd w:val="clear" w:color="auto" w:fill="FFFFFF"/>
        <w:spacing w:line="240" w:lineRule="auto"/>
        <w:ind w:firstLine="360"/>
        <w:rPr>
          <w:i/>
          <w:color w:val="000000"/>
          <w:lang w:val="en-US"/>
        </w:rPr>
      </w:pPr>
      <w:r w:rsidRPr="00146524">
        <w:rPr>
          <w:i/>
          <w:color w:val="000000"/>
          <w:lang w:val="en-US"/>
        </w:rPr>
        <w:t xml:space="preserve">3.2.2. </w:t>
      </w:r>
      <w:r w:rsidRPr="00146524">
        <w:rPr>
          <w:i/>
          <w:lang w:val="en-US"/>
        </w:rPr>
        <w:t>Consistency of teachers’ professional development</w:t>
      </w:r>
    </w:p>
    <w:p w:rsidR="009167A2" w:rsidRPr="00146524" w:rsidRDefault="009167A2" w:rsidP="00146524">
      <w:pPr>
        <w:shd w:val="clear" w:color="auto" w:fill="FFFFFF"/>
        <w:spacing w:line="240" w:lineRule="auto"/>
        <w:rPr>
          <w:i/>
          <w:lang w:val="en-US"/>
        </w:rPr>
      </w:pPr>
    </w:p>
    <w:p w:rsidR="009167A2" w:rsidRPr="00146524" w:rsidRDefault="009167A2" w:rsidP="00146524">
      <w:pPr>
        <w:shd w:val="clear" w:color="auto" w:fill="FFFFFF"/>
        <w:spacing w:line="240" w:lineRule="auto"/>
        <w:ind w:firstLine="360"/>
        <w:rPr>
          <w:i/>
          <w:lang w:val="en-US"/>
        </w:rPr>
      </w:pPr>
      <w:r w:rsidRPr="00146524">
        <w:rPr>
          <w:color w:val="000000"/>
          <w:lang w:val="en-US"/>
        </w:rPr>
        <w:t>The College operates a formal system of regularly evaluating staff competence, every five years teachers have to undergo accreditation procedures as specified in the document</w:t>
      </w:r>
      <w:r w:rsidRPr="00146524">
        <w:rPr>
          <w:rStyle w:val="Heading6Char"/>
          <w:shd w:val="clear" w:color="auto" w:fill="FFFFFF"/>
          <w:lang w:val="en-US"/>
        </w:rPr>
        <w:t xml:space="preserve"> </w:t>
      </w:r>
      <w:r w:rsidRPr="00146524">
        <w:rPr>
          <w:rStyle w:val="longtext1"/>
          <w:sz w:val="24"/>
          <w:szCs w:val="24"/>
          <w:shd w:val="clear" w:color="auto" w:fill="FFFFFF"/>
          <w:lang w:val="en-US"/>
        </w:rPr>
        <w:t>Director of the Chamber of Panevezys 2004-03-26 Nr.V1 orders - 68 and 2006-02-28 Nr.V1 - 75, “On teachers' certification and competitions duties regulations” (SAR, 19).</w:t>
      </w:r>
    </w:p>
    <w:p w:rsidR="009167A2" w:rsidRDefault="009167A2" w:rsidP="00146524">
      <w:pPr>
        <w:shd w:val="clear" w:color="auto" w:fill="FFFFFF"/>
        <w:spacing w:line="240" w:lineRule="auto"/>
        <w:rPr>
          <w:color w:val="000000"/>
          <w:lang w:val="en-US"/>
        </w:rPr>
      </w:pPr>
      <w:r w:rsidRPr="00146524">
        <w:rPr>
          <w:lang w:val="en-US"/>
        </w:rPr>
        <w:t>The Programme staff has possibility to attend seminars, workshops, conferences;</w:t>
      </w:r>
      <w:r w:rsidRPr="00146524">
        <w:rPr>
          <w:color w:val="000000"/>
          <w:lang w:val="en-US"/>
        </w:rPr>
        <w:t xml:space="preserve"> Self-assessment report indicates progress in the area of teachers’ professional development. The expert group, however, found no evidence of active qualification enhancement, transfer to delivering the programme of knowledge gained from training courses or of existing career- development plans.</w:t>
      </w:r>
    </w:p>
    <w:p w:rsidR="009167A2" w:rsidRPr="00146524" w:rsidRDefault="009167A2" w:rsidP="00146524">
      <w:pPr>
        <w:shd w:val="clear" w:color="auto" w:fill="FFFFFF"/>
        <w:spacing w:line="240" w:lineRule="auto"/>
        <w:rPr>
          <w:color w:val="000000"/>
          <w:lang w:val="en-US"/>
        </w:rPr>
      </w:pPr>
    </w:p>
    <w:p w:rsidR="009167A2" w:rsidRDefault="009167A2" w:rsidP="00146524">
      <w:pPr>
        <w:pStyle w:val="Heading2"/>
        <w:shd w:val="clear" w:color="auto" w:fill="FFFFFF"/>
        <w:spacing w:before="0" w:after="0" w:line="240" w:lineRule="auto"/>
        <w:rPr>
          <w:lang w:val="en-US"/>
        </w:rPr>
      </w:pPr>
      <w:bookmarkStart w:id="22" w:name="_4._Material_resources"/>
      <w:bookmarkStart w:id="23" w:name="_Toc255803634"/>
      <w:bookmarkEnd w:id="22"/>
      <w:r w:rsidRPr="00146524">
        <w:rPr>
          <w:lang w:val="en-US"/>
        </w:rPr>
        <w:t>4. Facilities and learning resources</w:t>
      </w:r>
      <w:bookmarkEnd w:id="23"/>
      <w:r w:rsidRPr="00146524">
        <w:rPr>
          <w:lang w:val="en-US"/>
        </w:rPr>
        <w:t xml:space="preserve"> </w:t>
      </w:r>
    </w:p>
    <w:p w:rsidR="009167A2" w:rsidRPr="00146524" w:rsidRDefault="009167A2" w:rsidP="00146524">
      <w:pPr>
        <w:rPr>
          <w:lang w:val="en-US"/>
        </w:rPr>
      </w:pPr>
    </w:p>
    <w:p w:rsidR="009167A2" w:rsidRDefault="009167A2" w:rsidP="00146524">
      <w:pPr>
        <w:pStyle w:val="Heading3"/>
        <w:spacing w:before="0" w:after="0" w:line="240" w:lineRule="auto"/>
        <w:rPr>
          <w:lang w:val="en-US"/>
        </w:rPr>
      </w:pPr>
      <w:bookmarkStart w:id="24" w:name="_4.1._Facilities"/>
      <w:bookmarkEnd w:id="24"/>
      <w:r w:rsidRPr="00146524">
        <w:rPr>
          <w:lang w:val="en-US"/>
        </w:rPr>
        <w:t xml:space="preserve">      </w:t>
      </w:r>
      <w:bookmarkStart w:id="25" w:name="_Toc255803635"/>
      <w:r w:rsidRPr="00146524">
        <w:rPr>
          <w:lang w:val="en-US"/>
        </w:rPr>
        <w:t>4.1. Facilities</w:t>
      </w:r>
      <w:bookmarkEnd w:id="25"/>
      <w:r w:rsidRPr="00146524">
        <w:rPr>
          <w:lang w:val="en-US"/>
        </w:rPr>
        <w:t xml:space="preserve"> </w:t>
      </w:r>
    </w:p>
    <w:p w:rsidR="009167A2" w:rsidRPr="00146524" w:rsidRDefault="009167A2" w:rsidP="00146524">
      <w:pPr>
        <w:rPr>
          <w:lang w:val="en-US"/>
        </w:rPr>
      </w:pPr>
    </w:p>
    <w:p w:rsidR="009167A2" w:rsidRPr="00146524" w:rsidRDefault="009167A2" w:rsidP="00146524">
      <w:pPr>
        <w:numPr>
          <w:ilvl w:val="8"/>
          <w:numId w:val="1"/>
        </w:numPr>
        <w:spacing w:line="240" w:lineRule="auto"/>
        <w:ind w:firstLine="360"/>
        <w:rPr>
          <w:i/>
          <w:color w:val="000000"/>
          <w:lang w:val="en-US"/>
        </w:rPr>
      </w:pPr>
      <w:r w:rsidRPr="00146524">
        <w:rPr>
          <w:i/>
          <w:lang w:val="en-US"/>
        </w:rPr>
        <w:t>4.1.1. Sufficiency and suitability of premises for studies</w:t>
      </w:r>
    </w:p>
    <w:p w:rsidR="009167A2" w:rsidRPr="00146524" w:rsidRDefault="009167A2" w:rsidP="00146524">
      <w:pPr>
        <w:numPr>
          <w:ilvl w:val="8"/>
          <w:numId w:val="1"/>
        </w:numPr>
        <w:spacing w:line="240" w:lineRule="auto"/>
        <w:ind w:firstLine="357"/>
        <w:rPr>
          <w:color w:val="000000"/>
          <w:lang w:val="en-US"/>
        </w:rPr>
      </w:pPr>
      <w:r w:rsidRPr="00146524">
        <w:rPr>
          <w:color w:val="000000"/>
          <w:lang w:val="en-US"/>
        </w:rPr>
        <w:t xml:space="preserve">   </w:t>
      </w:r>
    </w:p>
    <w:p w:rsidR="009167A2" w:rsidRPr="00146524" w:rsidRDefault="009167A2" w:rsidP="00146524">
      <w:pPr>
        <w:spacing w:line="240" w:lineRule="auto"/>
        <w:ind w:firstLine="360"/>
        <w:rPr>
          <w:color w:val="000000"/>
          <w:lang w:val="en-US"/>
        </w:rPr>
      </w:pPr>
      <w:r w:rsidRPr="00146524">
        <w:rPr>
          <w:rStyle w:val="longtext1"/>
          <w:sz w:val="24"/>
          <w:szCs w:val="24"/>
          <w:shd w:val="clear" w:color="auto" w:fill="FFFFFF"/>
          <w:lang w:val="en-US"/>
        </w:rPr>
        <w:t>Philology students work in 7 classrooms, which is sufficient for the number of students enrolled. Some of the classrooms have a computer, TV, VCR, screens and other multimedia. The College has IT room where students can use free Internet access</w:t>
      </w:r>
      <w:r w:rsidRPr="00146524">
        <w:rPr>
          <w:rStyle w:val="longtext1"/>
          <w:sz w:val="24"/>
          <w:szCs w:val="24"/>
          <w:lang w:val="en-US"/>
        </w:rPr>
        <w:t>. Library is open from 8 only to 5p.m. which might be not convenient for the working students. However, the students do seem to be encouraged to use the library and to do a lot of self-study.</w:t>
      </w:r>
    </w:p>
    <w:p w:rsidR="009167A2" w:rsidRPr="00146524" w:rsidRDefault="009167A2" w:rsidP="00146524">
      <w:pPr>
        <w:numPr>
          <w:ilvl w:val="8"/>
          <w:numId w:val="1"/>
        </w:numPr>
        <w:spacing w:line="240" w:lineRule="auto"/>
        <w:ind w:firstLine="360"/>
        <w:rPr>
          <w:color w:val="000000"/>
          <w:lang w:val="en-US"/>
        </w:rPr>
      </w:pPr>
    </w:p>
    <w:p w:rsidR="009167A2" w:rsidRPr="00146524" w:rsidRDefault="009167A2" w:rsidP="00146524">
      <w:pPr>
        <w:numPr>
          <w:ilvl w:val="8"/>
          <w:numId w:val="1"/>
        </w:numPr>
        <w:spacing w:line="240" w:lineRule="auto"/>
        <w:ind w:firstLine="360"/>
        <w:rPr>
          <w:i/>
          <w:color w:val="000000"/>
          <w:lang w:val="en-US"/>
        </w:rPr>
      </w:pPr>
      <w:r w:rsidRPr="00146524">
        <w:rPr>
          <w:i/>
          <w:lang w:val="en-US"/>
        </w:rPr>
        <w:t>4.</w:t>
      </w:r>
      <w:r w:rsidRPr="00146524">
        <w:rPr>
          <w:i/>
          <w:color w:val="000000"/>
          <w:lang w:val="en-US"/>
        </w:rPr>
        <w:t>1.2.</w:t>
      </w:r>
      <w:r w:rsidRPr="00146524">
        <w:rPr>
          <w:i/>
          <w:lang w:val="en-US"/>
        </w:rPr>
        <w:t xml:space="preserve"> Suitability and sufficiency of equipment for studies</w:t>
      </w:r>
    </w:p>
    <w:p w:rsidR="009167A2" w:rsidRPr="00146524" w:rsidRDefault="009167A2" w:rsidP="00146524">
      <w:pPr>
        <w:numPr>
          <w:ilvl w:val="8"/>
          <w:numId w:val="1"/>
        </w:numPr>
        <w:spacing w:line="240" w:lineRule="auto"/>
        <w:ind w:firstLine="360"/>
        <w:rPr>
          <w:color w:val="000000"/>
          <w:lang w:val="en-US"/>
        </w:rPr>
      </w:pPr>
      <w:r w:rsidRPr="00146524">
        <w:rPr>
          <w:color w:val="000000"/>
          <w:lang w:val="en-US"/>
        </w:rPr>
        <w:t xml:space="preserve"> </w:t>
      </w:r>
    </w:p>
    <w:p w:rsidR="009167A2" w:rsidRPr="00146524" w:rsidRDefault="009167A2" w:rsidP="00146524">
      <w:pPr>
        <w:numPr>
          <w:ilvl w:val="8"/>
          <w:numId w:val="1"/>
        </w:numPr>
        <w:spacing w:line="240" w:lineRule="auto"/>
        <w:ind w:firstLine="357"/>
        <w:rPr>
          <w:color w:val="000000"/>
          <w:lang w:val="en-US"/>
        </w:rPr>
      </w:pPr>
      <w:r w:rsidRPr="00146524">
        <w:rPr>
          <w:color w:val="000000"/>
          <w:lang w:val="en-US"/>
        </w:rPr>
        <w:t>The equipment for studies is very basic, the College does not have a language lab where students could master their language skills and it seems that students rarely use the library or data bases.</w:t>
      </w:r>
    </w:p>
    <w:p w:rsidR="009167A2" w:rsidRPr="00146524" w:rsidRDefault="009167A2" w:rsidP="00146524">
      <w:pPr>
        <w:spacing w:line="240" w:lineRule="auto"/>
        <w:rPr>
          <w:color w:val="000000"/>
          <w:lang w:val="en-US"/>
        </w:rPr>
      </w:pPr>
    </w:p>
    <w:p w:rsidR="009167A2" w:rsidRPr="00146524" w:rsidRDefault="009167A2" w:rsidP="00146524">
      <w:pPr>
        <w:numPr>
          <w:ilvl w:val="8"/>
          <w:numId w:val="1"/>
        </w:numPr>
        <w:spacing w:line="240" w:lineRule="auto"/>
        <w:ind w:firstLine="360"/>
        <w:rPr>
          <w:i/>
          <w:color w:val="000000"/>
          <w:lang w:val="en-US"/>
        </w:rPr>
      </w:pPr>
      <w:r w:rsidRPr="00146524">
        <w:rPr>
          <w:i/>
          <w:lang w:val="en-US"/>
        </w:rPr>
        <w:t>4.</w:t>
      </w:r>
      <w:r w:rsidRPr="00146524">
        <w:rPr>
          <w:i/>
          <w:color w:val="000000"/>
          <w:lang w:val="en-US"/>
        </w:rPr>
        <w:t>1.3.</w:t>
      </w:r>
      <w:r w:rsidRPr="00146524">
        <w:rPr>
          <w:i/>
          <w:lang w:val="en-US"/>
        </w:rPr>
        <w:t xml:space="preserve"> Suitability and accessibility of the resources for practical training</w:t>
      </w:r>
    </w:p>
    <w:p w:rsidR="009167A2" w:rsidRPr="00146524" w:rsidRDefault="009167A2" w:rsidP="00146524">
      <w:pPr>
        <w:pStyle w:val="ListParagraph"/>
        <w:spacing w:line="240" w:lineRule="auto"/>
        <w:rPr>
          <w:color w:val="000000"/>
          <w:lang w:val="en-US"/>
        </w:rPr>
      </w:pPr>
    </w:p>
    <w:p w:rsidR="009167A2" w:rsidRPr="00146524" w:rsidRDefault="009167A2" w:rsidP="00146524">
      <w:pPr>
        <w:numPr>
          <w:ilvl w:val="8"/>
          <w:numId w:val="1"/>
        </w:numPr>
        <w:spacing w:line="240" w:lineRule="auto"/>
        <w:ind w:firstLine="357"/>
        <w:rPr>
          <w:color w:val="000000"/>
          <w:lang w:val="en-US"/>
        </w:rPr>
      </w:pPr>
      <w:r w:rsidRPr="00146524">
        <w:rPr>
          <w:color w:val="000000"/>
          <w:lang w:val="en-US"/>
        </w:rPr>
        <w:t>The College has agreements with schools and gymnasiums for the practical training. The support provided by the school and College teachers seems to be adequate: students are provided support during the practice and given feedback on their performance</w:t>
      </w:r>
      <w:bookmarkStart w:id="26" w:name="_4.2._Learning_resources"/>
      <w:bookmarkEnd w:id="26"/>
      <w:r w:rsidRPr="00146524">
        <w:rPr>
          <w:color w:val="000000"/>
          <w:lang w:val="en-US"/>
        </w:rPr>
        <w:t>.</w:t>
      </w:r>
    </w:p>
    <w:p w:rsidR="009167A2" w:rsidRDefault="009167A2" w:rsidP="00146524">
      <w:pPr>
        <w:pStyle w:val="ListParagraph"/>
        <w:spacing w:line="240" w:lineRule="auto"/>
        <w:ind w:left="0"/>
        <w:rPr>
          <w:color w:val="000000"/>
          <w:lang w:val="en-US"/>
        </w:rPr>
      </w:pPr>
    </w:p>
    <w:p w:rsidR="009167A2" w:rsidRDefault="009167A2" w:rsidP="00146524">
      <w:pPr>
        <w:pStyle w:val="ListParagraph"/>
        <w:spacing w:line="240" w:lineRule="auto"/>
        <w:ind w:left="0"/>
        <w:rPr>
          <w:color w:val="000000"/>
          <w:lang w:val="en-US"/>
        </w:rPr>
      </w:pPr>
    </w:p>
    <w:p w:rsidR="009167A2" w:rsidRPr="00146524" w:rsidRDefault="009167A2" w:rsidP="00146524">
      <w:pPr>
        <w:pStyle w:val="ListParagraph"/>
        <w:spacing w:line="240" w:lineRule="auto"/>
        <w:ind w:left="0"/>
        <w:rPr>
          <w:color w:val="000000"/>
          <w:lang w:val="en-US"/>
        </w:rPr>
      </w:pPr>
    </w:p>
    <w:p w:rsidR="009167A2" w:rsidRPr="00146524" w:rsidRDefault="009167A2" w:rsidP="00146524">
      <w:pPr>
        <w:numPr>
          <w:ilvl w:val="8"/>
          <w:numId w:val="1"/>
        </w:numPr>
        <w:spacing w:line="240" w:lineRule="auto"/>
        <w:ind w:firstLine="357"/>
        <w:rPr>
          <w:b/>
          <w:color w:val="000000"/>
          <w:lang w:val="en-US"/>
        </w:rPr>
      </w:pPr>
      <w:bookmarkStart w:id="27" w:name="_Toc255803636"/>
      <w:r w:rsidRPr="00146524">
        <w:rPr>
          <w:b/>
          <w:lang w:val="en-US"/>
        </w:rPr>
        <w:t>4.2. Learning resources</w:t>
      </w:r>
      <w:bookmarkEnd w:id="27"/>
      <w:r w:rsidRPr="00146524">
        <w:rPr>
          <w:b/>
          <w:lang w:val="en-US"/>
        </w:rPr>
        <w:t xml:space="preserve"> </w:t>
      </w:r>
    </w:p>
    <w:p w:rsidR="009167A2" w:rsidRPr="00146524" w:rsidRDefault="009167A2" w:rsidP="00146524">
      <w:pPr>
        <w:numPr>
          <w:ilvl w:val="8"/>
          <w:numId w:val="1"/>
        </w:numPr>
        <w:spacing w:line="240" w:lineRule="auto"/>
        <w:ind w:firstLine="360"/>
        <w:rPr>
          <w:color w:val="000000"/>
          <w:lang w:val="en-US"/>
        </w:rPr>
      </w:pPr>
    </w:p>
    <w:p w:rsidR="009167A2" w:rsidRPr="00146524" w:rsidRDefault="009167A2" w:rsidP="00146524">
      <w:pPr>
        <w:numPr>
          <w:ilvl w:val="8"/>
          <w:numId w:val="1"/>
        </w:numPr>
        <w:spacing w:line="240" w:lineRule="auto"/>
        <w:ind w:firstLine="360"/>
        <w:rPr>
          <w:color w:val="000000"/>
          <w:lang w:val="en-US"/>
        </w:rPr>
      </w:pPr>
      <w:r w:rsidRPr="00146524">
        <w:rPr>
          <w:i/>
          <w:color w:val="000000"/>
          <w:lang w:val="en-US"/>
        </w:rPr>
        <w:t>4.2.1.</w:t>
      </w:r>
      <w:r w:rsidRPr="00146524">
        <w:rPr>
          <w:color w:val="000000"/>
          <w:lang w:val="en-US"/>
        </w:rPr>
        <w:t xml:space="preserve"> </w:t>
      </w:r>
      <w:r w:rsidRPr="00146524">
        <w:rPr>
          <w:i/>
          <w:color w:val="000000"/>
          <w:lang w:val="en-US"/>
        </w:rPr>
        <w:t>Suitability and accessibility of books, textbooks and periodical publications</w:t>
      </w:r>
    </w:p>
    <w:p w:rsidR="009167A2" w:rsidRPr="00146524" w:rsidRDefault="009167A2" w:rsidP="00146524">
      <w:pPr>
        <w:spacing w:line="240" w:lineRule="auto"/>
        <w:rPr>
          <w:color w:val="000000"/>
          <w:lang w:val="en-US"/>
        </w:rPr>
      </w:pPr>
      <w:r w:rsidRPr="00146524">
        <w:rPr>
          <w:color w:val="000000"/>
          <w:highlight w:val="lightGray"/>
          <w:lang w:val="en-US"/>
        </w:rPr>
        <w:t xml:space="preserve">   </w:t>
      </w:r>
    </w:p>
    <w:p w:rsidR="009167A2" w:rsidRPr="00146524" w:rsidRDefault="009167A2" w:rsidP="00146524">
      <w:pPr>
        <w:spacing w:line="240" w:lineRule="auto"/>
        <w:ind w:firstLine="360"/>
        <w:rPr>
          <w:b/>
          <w:bCs/>
          <w:lang w:val="en-US"/>
        </w:rPr>
      </w:pPr>
      <w:r>
        <w:rPr>
          <w:color w:val="000000"/>
          <w:lang w:val="en-US"/>
        </w:rPr>
        <w:t xml:space="preserve">Investment into </w:t>
      </w:r>
      <w:r w:rsidRPr="00146524">
        <w:rPr>
          <w:color w:val="000000"/>
          <w:lang w:val="en-US"/>
        </w:rPr>
        <w:t>library resources over the last two years has resulted in the improvement of the  stocks („</w:t>
      </w:r>
      <w:r w:rsidRPr="00146524">
        <w:rPr>
          <w:rStyle w:val="longtext1"/>
          <w:sz w:val="24"/>
          <w:szCs w:val="24"/>
          <w:lang w:val="en-US"/>
        </w:rPr>
        <w:t xml:space="preserve">300 copies of books in English and German </w:t>
      </w:r>
      <w:r w:rsidRPr="00146524">
        <w:rPr>
          <w:rStyle w:val="longtext1"/>
          <w:sz w:val="24"/>
          <w:szCs w:val="24"/>
          <w:shd w:val="clear" w:color="auto" w:fill="FFFFFF"/>
          <w:lang w:val="en-US"/>
        </w:rPr>
        <w:t>language, one foreign language student have an average of 4 newly purchased books, SAR, p. 23),</w:t>
      </w:r>
      <w:r w:rsidRPr="00146524">
        <w:rPr>
          <w:b/>
          <w:bCs/>
          <w:lang w:val="en-US"/>
        </w:rPr>
        <w:t xml:space="preserve"> </w:t>
      </w:r>
      <w:r w:rsidRPr="00146524">
        <w:rPr>
          <w:color w:val="000000"/>
          <w:lang w:val="en-US"/>
        </w:rPr>
        <w:t xml:space="preserve">measures had been taken to acquire some full text sources and data bases, e.g., </w:t>
      </w:r>
      <w:r w:rsidRPr="00146524">
        <w:rPr>
          <w:rStyle w:val="Heading6Char"/>
          <w:lang w:val="en-US"/>
        </w:rPr>
        <w:t xml:space="preserve"> </w:t>
      </w:r>
      <w:r w:rsidRPr="00146524">
        <w:rPr>
          <w:rStyle w:val="longtext1"/>
          <w:lang w:val="en-US"/>
        </w:rPr>
        <w:t xml:space="preserve">EBSCO. </w:t>
      </w:r>
      <w:r w:rsidRPr="00146524">
        <w:rPr>
          <w:rStyle w:val="longtext1"/>
          <w:sz w:val="24"/>
          <w:szCs w:val="24"/>
          <w:lang w:val="en-US"/>
        </w:rPr>
        <w:t>However, the acquisition of new books and journals does not reflect in the programme content, reading lists or written student work.</w:t>
      </w:r>
    </w:p>
    <w:p w:rsidR="009167A2" w:rsidRPr="00146524" w:rsidRDefault="009167A2" w:rsidP="00146524">
      <w:pPr>
        <w:numPr>
          <w:ilvl w:val="8"/>
          <w:numId w:val="1"/>
        </w:numPr>
        <w:spacing w:line="240" w:lineRule="auto"/>
        <w:ind w:firstLine="360"/>
        <w:rPr>
          <w:color w:val="000000"/>
          <w:lang w:val="en-US"/>
        </w:rPr>
      </w:pPr>
    </w:p>
    <w:p w:rsidR="009167A2" w:rsidRPr="00146524" w:rsidRDefault="009167A2" w:rsidP="00146524">
      <w:pPr>
        <w:numPr>
          <w:ilvl w:val="8"/>
          <w:numId w:val="1"/>
        </w:numPr>
        <w:spacing w:line="240" w:lineRule="auto"/>
        <w:ind w:firstLine="360"/>
        <w:rPr>
          <w:color w:val="000000"/>
          <w:lang w:val="en-US"/>
        </w:rPr>
      </w:pPr>
      <w:r w:rsidRPr="00146524">
        <w:rPr>
          <w:i/>
          <w:color w:val="000000"/>
          <w:lang w:val="en-US"/>
        </w:rPr>
        <w:t>4.2.2. Suitability and accessibility of learning materials</w:t>
      </w:r>
    </w:p>
    <w:p w:rsidR="009167A2" w:rsidRPr="00146524" w:rsidRDefault="009167A2" w:rsidP="00146524">
      <w:pPr>
        <w:spacing w:line="240" w:lineRule="auto"/>
        <w:rPr>
          <w:color w:val="000000"/>
          <w:lang w:val="en-US"/>
        </w:rPr>
      </w:pPr>
    </w:p>
    <w:p w:rsidR="009167A2" w:rsidRDefault="009167A2" w:rsidP="00146524">
      <w:pPr>
        <w:spacing w:line="240" w:lineRule="auto"/>
        <w:rPr>
          <w:lang w:val="en-US"/>
        </w:rPr>
      </w:pPr>
      <w:r w:rsidRPr="00146524">
        <w:rPr>
          <w:lang w:val="en-US"/>
        </w:rPr>
        <w:t xml:space="preserve">More books and academic periodicals in English and German are needed. The collection of journals is seriously inadequate and that is reflected in the students’ written papers. </w:t>
      </w:r>
    </w:p>
    <w:p w:rsidR="009167A2" w:rsidRPr="00146524" w:rsidRDefault="009167A2" w:rsidP="00146524">
      <w:pPr>
        <w:spacing w:line="240" w:lineRule="auto"/>
        <w:rPr>
          <w:lang w:val="en-US"/>
        </w:rPr>
      </w:pPr>
    </w:p>
    <w:p w:rsidR="009167A2" w:rsidRDefault="009167A2" w:rsidP="00146524">
      <w:pPr>
        <w:pStyle w:val="Heading2"/>
        <w:spacing w:before="0" w:after="0" w:line="240" w:lineRule="auto"/>
        <w:rPr>
          <w:lang w:val="en-US"/>
        </w:rPr>
      </w:pPr>
      <w:bookmarkStart w:id="28" w:name="_5._Study_process_and_assessment"/>
      <w:bookmarkStart w:id="29" w:name="_Toc255803637"/>
      <w:bookmarkEnd w:id="28"/>
      <w:r w:rsidRPr="00146524">
        <w:rPr>
          <w:lang w:val="en-US"/>
        </w:rPr>
        <w:t>5. Study process and student assessment</w:t>
      </w:r>
      <w:bookmarkEnd w:id="29"/>
    </w:p>
    <w:p w:rsidR="009167A2" w:rsidRPr="00146524" w:rsidRDefault="009167A2" w:rsidP="00146524">
      <w:pPr>
        <w:rPr>
          <w:lang w:val="en-US"/>
        </w:rPr>
      </w:pPr>
    </w:p>
    <w:p w:rsidR="009167A2" w:rsidRDefault="009167A2" w:rsidP="00146524">
      <w:pPr>
        <w:pStyle w:val="Heading3"/>
        <w:spacing w:before="0" w:after="0" w:line="240" w:lineRule="auto"/>
        <w:rPr>
          <w:lang w:val="en-US"/>
        </w:rPr>
      </w:pPr>
      <w:bookmarkStart w:id="30" w:name="_5.1._Student_admission"/>
      <w:bookmarkEnd w:id="30"/>
      <w:r w:rsidRPr="00146524">
        <w:rPr>
          <w:color w:val="000000"/>
          <w:lang w:val="en-US"/>
        </w:rPr>
        <w:t xml:space="preserve">      </w:t>
      </w:r>
      <w:bookmarkStart w:id="31" w:name="_Toc255803638"/>
      <w:r w:rsidRPr="00146524">
        <w:rPr>
          <w:lang w:val="en-US"/>
        </w:rPr>
        <w:t>5.1. Student admission</w:t>
      </w:r>
      <w:bookmarkEnd w:id="31"/>
      <w:r w:rsidRPr="00146524">
        <w:rPr>
          <w:lang w:val="en-US"/>
        </w:rPr>
        <w:t xml:space="preserve"> </w:t>
      </w:r>
    </w:p>
    <w:p w:rsidR="009167A2" w:rsidRPr="00146524" w:rsidRDefault="009167A2" w:rsidP="00146524">
      <w:pPr>
        <w:rPr>
          <w:lang w:val="en-US"/>
        </w:rPr>
      </w:pPr>
    </w:p>
    <w:p w:rsidR="009167A2" w:rsidRPr="00146524" w:rsidRDefault="009167A2" w:rsidP="00146524">
      <w:pPr>
        <w:numPr>
          <w:ilvl w:val="8"/>
          <w:numId w:val="1"/>
        </w:numPr>
        <w:spacing w:line="240" w:lineRule="auto"/>
        <w:ind w:firstLine="360"/>
        <w:rPr>
          <w:i/>
          <w:color w:val="000000"/>
          <w:lang w:val="en-US"/>
        </w:rPr>
      </w:pPr>
      <w:r w:rsidRPr="00146524">
        <w:rPr>
          <w:i/>
          <w:color w:val="000000"/>
          <w:lang w:val="en-US"/>
        </w:rPr>
        <w:t>5.1.1.</w:t>
      </w:r>
      <w:r w:rsidRPr="00146524">
        <w:rPr>
          <w:i/>
          <w:lang w:val="en-US"/>
        </w:rPr>
        <w:t xml:space="preserve"> Rationality of requirements for admission to the studies</w:t>
      </w:r>
    </w:p>
    <w:p w:rsidR="009167A2" w:rsidRPr="00146524" w:rsidRDefault="009167A2" w:rsidP="00146524">
      <w:pPr>
        <w:numPr>
          <w:ilvl w:val="6"/>
          <w:numId w:val="1"/>
        </w:numPr>
        <w:spacing w:line="240" w:lineRule="auto"/>
        <w:ind w:firstLine="360"/>
        <w:rPr>
          <w:color w:val="000000"/>
          <w:lang w:val="en-US"/>
        </w:rPr>
      </w:pPr>
    </w:p>
    <w:p w:rsidR="009167A2" w:rsidRDefault="009167A2" w:rsidP="00146524">
      <w:pPr>
        <w:spacing w:line="240" w:lineRule="auto"/>
        <w:ind w:firstLine="360"/>
        <w:rPr>
          <w:rStyle w:val="longtext1"/>
          <w:sz w:val="24"/>
          <w:szCs w:val="24"/>
          <w:shd w:val="clear" w:color="auto" w:fill="FFFFFF"/>
          <w:lang w:val="en-US"/>
        </w:rPr>
      </w:pPr>
      <w:r w:rsidRPr="00146524">
        <w:rPr>
          <w:rStyle w:val="longtext1"/>
          <w:sz w:val="24"/>
          <w:szCs w:val="24"/>
          <w:shd w:val="clear" w:color="auto" w:fill="FFFFFF"/>
          <w:lang w:val="en-US"/>
        </w:rPr>
        <w:t xml:space="preserve">Student admission to the programme is regulated by the College Academic Council and the Director in line with the procedures of Ministry of Education (SAR, p.24). The students can apply for the state funded (with the highest competition score) or self-financed places. </w:t>
      </w:r>
    </w:p>
    <w:p w:rsidR="009167A2" w:rsidRDefault="009167A2" w:rsidP="00146524">
      <w:pPr>
        <w:spacing w:line="240" w:lineRule="auto"/>
        <w:ind w:firstLine="360"/>
        <w:rPr>
          <w:shd w:val="clear" w:color="auto" w:fill="FFFFFF"/>
          <w:lang w:val="en-US"/>
        </w:rPr>
      </w:pPr>
      <w:r w:rsidRPr="00146524">
        <w:rPr>
          <w:rStyle w:val="longtext1"/>
          <w:sz w:val="24"/>
          <w:szCs w:val="24"/>
          <w:shd w:val="clear" w:color="auto" w:fill="FFFFFF"/>
          <w:lang w:val="en-US"/>
        </w:rPr>
        <w:t xml:space="preserve">In 2009 admissions, </w:t>
      </w:r>
      <w:r w:rsidRPr="00146524">
        <w:rPr>
          <w:rStyle w:val="shorttext1"/>
          <w:sz w:val="24"/>
          <w:szCs w:val="24"/>
          <w:lang w:val="en-US"/>
        </w:rPr>
        <w:t xml:space="preserve">the highest competition score was 18.62, the lowest -5.2. </w:t>
      </w:r>
      <w:r w:rsidRPr="00146524">
        <w:rPr>
          <w:color w:val="000000"/>
          <w:lang w:val="en-US"/>
        </w:rPr>
        <w:t>The students’ different academic backgrounds and experiences when they start the programme can prove a challenge for the programme management in needing to ensure equal opportunities for students to progress.</w:t>
      </w:r>
    </w:p>
    <w:p w:rsidR="009167A2" w:rsidRPr="00146524" w:rsidRDefault="009167A2" w:rsidP="00146524">
      <w:pPr>
        <w:spacing w:line="240" w:lineRule="auto"/>
        <w:ind w:firstLine="360"/>
        <w:rPr>
          <w:shd w:val="clear" w:color="auto" w:fill="FFFFFF"/>
          <w:lang w:val="en-US"/>
        </w:rPr>
      </w:pPr>
      <w:r w:rsidRPr="00146524">
        <w:rPr>
          <w:rStyle w:val="longtext1"/>
          <w:sz w:val="24"/>
          <w:szCs w:val="24"/>
          <w:lang w:val="en-US"/>
        </w:rPr>
        <w:t xml:space="preserve">Another issue which concerned the expert group was the statement in the SAR that : „The opportunity to apply for the admission can be conceded to a person with no GCSE. In this case, his / her competitive grade will be decreased as well as an opportunity to access to the state-funded place (p.24), which is against the </w:t>
      </w:r>
      <w:r w:rsidRPr="00146524">
        <w:rPr>
          <w:color w:val="000000"/>
          <w:lang w:val="en-US"/>
        </w:rPr>
        <w:t xml:space="preserve">Law on Higher Education and Research. </w:t>
      </w:r>
      <w:r w:rsidRPr="00146524">
        <w:rPr>
          <w:rStyle w:val="longtext1"/>
          <w:sz w:val="24"/>
          <w:szCs w:val="24"/>
          <w:lang w:val="en-US"/>
        </w:rPr>
        <w:t>During the visit the College management assured that no student without GCSE had been admitted to the programme.</w:t>
      </w:r>
    </w:p>
    <w:p w:rsidR="009167A2" w:rsidRPr="00146524" w:rsidRDefault="009167A2" w:rsidP="00146524">
      <w:pPr>
        <w:spacing w:line="240" w:lineRule="auto"/>
        <w:ind w:firstLine="360"/>
        <w:rPr>
          <w:color w:val="000000"/>
          <w:lang w:val="en-US"/>
        </w:rPr>
      </w:pPr>
    </w:p>
    <w:p w:rsidR="009167A2" w:rsidRPr="00146524" w:rsidRDefault="009167A2" w:rsidP="00146524">
      <w:pPr>
        <w:numPr>
          <w:ilvl w:val="8"/>
          <w:numId w:val="1"/>
        </w:numPr>
        <w:spacing w:line="240" w:lineRule="auto"/>
        <w:ind w:firstLine="360"/>
        <w:rPr>
          <w:i/>
          <w:color w:val="000000"/>
          <w:lang w:val="en-US"/>
        </w:rPr>
      </w:pPr>
      <w:r w:rsidRPr="00146524">
        <w:rPr>
          <w:i/>
          <w:color w:val="000000"/>
          <w:lang w:val="en-US"/>
        </w:rPr>
        <w:t>5.1.2.</w:t>
      </w:r>
      <w:r w:rsidRPr="00146524">
        <w:rPr>
          <w:bCs/>
          <w:i/>
          <w:iCs/>
          <w:color w:val="000000"/>
          <w:lang w:val="en-US"/>
        </w:rPr>
        <w:t xml:space="preserve"> Efficiency of enhancing the motivation of applicants and new students</w:t>
      </w:r>
    </w:p>
    <w:p w:rsidR="009167A2" w:rsidRPr="00146524" w:rsidRDefault="009167A2" w:rsidP="00146524">
      <w:pPr>
        <w:spacing w:line="240" w:lineRule="auto"/>
        <w:rPr>
          <w:color w:val="000000"/>
          <w:lang w:val="en-US"/>
        </w:rPr>
      </w:pPr>
    </w:p>
    <w:p w:rsidR="009167A2" w:rsidRDefault="009167A2" w:rsidP="00146524">
      <w:pPr>
        <w:spacing w:line="240" w:lineRule="auto"/>
        <w:ind w:firstLine="360"/>
        <w:rPr>
          <w:rStyle w:val="longtext1"/>
          <w:sz w:val="24"/>
          <w:szCs w:val="24"/>
          <w:lang w:val="en-US"/>
        </w:rPr>
      </w:pPr>
      <w:r w:rsidRPr="00146524">
        <w:rPr>
          <w:color w:val="000000"/>
          <w:lang w:val="en-US"/>
        </w:rPr>
        <w:t xml:space="preserve">The activities to enhance the motivation of applicants and new students seem to be adequate: College holds open days, participates in the study fairs, </w:t>
      </w:r>
      <w:r w:rsidRPr="00146524">
        <w:rPr>
          <w:rStyle w:val="longtext1"/>
          <w:sz w:val="24"/>
          <w:szCs w:val="24"/>
          <w:lang w:val="en-US"/>
        </w:rPr>
        <w:t>periodically publishes news releases about the study progremme in the local and regional newspapers, holds meetings with high school graduates, publish information on the website (SAR, p.25).</w:t>
      </w:r>
    </w:p>
    <w:p w:rsidR="009167A2" w:rsidRPr="00146524" w:rsidRDefault="009167A2" w:rsidP="00146524">
      <w:pPr>
        <w:spacing w:line="240" w:lineRule="auto"/>
        <w:ind w:firstLine="360"/>
        <w:rPr>
          <w:color w:val="000000"/>
          <w:lang w:val="en-US"/>
        </w:rPr>
      </w:pPr>
    </w:p>
    <w:p w:rsidR="009167A2" w:rsidRDefault="009167A2" w:rsidP="00146524">
      <w:pPr>
        <w:pStyle w:val="Heading3"/>
        <w:spacing w:before="0" w:after="0" w:line="240" w:lineRule="auto"/>
        <w:rPr>
          <w:lang w:val="en-US"/>
        </w:rPr>
      </w:pPr>
      <w:bookmarkStart w:id="32" w:name="_5.2._Study_process"/>
      <w:bookmarkEnd w:id="32"/>
      <w:r w:rsidRPr="00146524">
        <w:rPr>
          <w:lang w:val="en-US"/>
        </w:rPr>
        <w:t xml:space="preserve">      </w:t>
      </w:r>
      <w:bookmarkStart w:id="33" w:name="_Toc255803639"/>
      <w:r w:rsidRPr="00146524">
        <w:rPr>
          <w:lang w:val="en-US"/>
        </w:rPr>
        <w:t>5.2. Study process</w:t>
      </w:r>
      <w:bookmarkEnd w:id="33"/>
      <w:r w:rsidRPr="00146524">
        <w:rPr>
          <w:lang w:val="en-US"/>
        </w:rPr>
        <w:t xml:space="preserve"> </w:t>
      </w:r>
    </w:p>
    <w:p w:rsidR="009167A2" w:rsidRPr="00146524" w:rsidRDefault="009167A2" w:rsidP="00146524">
      <w:pPr>
        <w:rPr>
          <w:lang w:val="en-US"/>
        </w:rPr>
      </w:pPr>
    </w:p>
    <w:p w:rsidR="009167A2" w:rsidRPr="00146524" w:rsidRDefault="009167A2" w:rsidP="00146524">
      <w:pPr>
        <w:spacing w:line="240" w:lineRule="auto"/>
        <w:rPr>
          <w:i/>
          <w:lang w:val="en-US"/>
        </w:rPr>
      </w:pPr>
      <w:r w:rsidRPr="00146524">
        <w:rPr>
          <w:i/>
          <w:lang w:val="en-US"/>
        </w:rPr>
        <w:t xml:space="preserve">      5.2.1. Rationality of the programme schedule</w:t>
      </w:r>
    </w:p>
    <w:p w:rsidR="009167A2" w:rsidRPr="00146524" w:rsidRDefault="009167A2" w:rsidP="00146524">
      <w:pPr>
        <w:spacing w:line="240" w:lineRule="auto"/>
        <w:rPr>
          <w:lang w:val="en-US"/>
        </w:rPr>
      </w:pPr>
    </w:p>
    <w:p w:rsidR="009167A2" w:rsidRDefault="009167A2" w:rsidP="00146524">
      <w:pPr>
        <w:spacing w:line="240" w:lineRule="auto"/>
        <w:ind w:firstLine="360"/>
        <w:rPr>
          <w:lang w:val="en-US"/>
        </w:rPr>
      </w:pPr>
      <w:r w:rsidRPr="00146524">
        <w:rPr>
          <w:lang w:val="en-US"/>
        </w:rPr>
        <w:t xml:space="preserve">As it has been stated in the previous chapters of the report, the composition of the semesters is faulty and violates the requirements set in the Law on Education and Research (2009) and Requirements for Study Programmes (2005). </w:t>
      </w:r>
    </w:p>
    <w:p w:rsidR="009167A2" w:rsidRPr="00146524" w:rsidRDefault="009167A2" w:rsidP="00146524">
      <w:pPr>
        <w:spacing w:line="240" w:lineRule="auto"/>
        <w:ind w:firstLine="360"/>
        <w:rPr>
          <w:lang w:val="en-US"/>
        </w:rPr>
      </w:pPr>
      <w:r w:rsidRPr="00146524">
        <w:rPr>
          <w:lang w:val="en-US"/>
        </w:rPr>
        <w:t>The contact hour load is extremely high (70% of the total hours), on average 7 lectures a day, there is little time left for the self-study.</w:t>
      </w:r>
    </w:p>
    <w:p w:rsidR="009167A2" w:rsidRPr="00146524" w:rsidRDefault="009167A2" w:rsidP="00146524">
      <w:pPr>
        <w:spacing w:line="240" w:lineRule="auto"/>
        <w:rPr>
          <w:color w:val="000000"/>
          <w:lang w:val="en-US"/>
        </w:rPr>
      </w:pPr>
    </w:p>
    <w:p w:rsidR="009167A2" w:rsidRPr="00146524" w:rsidRDefault="009167A2" w:rsidP="00146524">
      <w:pPr>
        <w:numPr>
          <w:ilvl w:val="8"/>
          <w:numId w:val="1"/>
        </w:numPr>
        <w:spacing w:line="240" w:lineRule="auto"/>
        <w:ind w:firstLine="360"/>
        <w:rPr>
          <w:i/>
          <w:color w:val="000000"/>
          <w:lang w:val="en-US"/>
        </w:rPr>
      </w:pPr>
      <w:r w:rsidRPr="00146524">
        <w:rPr>
          <w:i/>
          <w:color w:val="000000"/>
          <w:lang w:val="en-US"/>
        </w:rPr>
        <w:t xml:space="preserve">5.2.2. </w:t>
      </w:r>
      <w:r w:rsidRPr="00146524">
        <w:rPr>
          <w:i/>
          <w:lang w:val="en-US"/>
        </w:rPr>
        <w:t xml:space="preserve">Student academic performance  </w:t>
      </w:r>
    </w:p>
    <w:p w:rsidR="009167A2" w:rsidRPr="00146524" w:rsidRDefault="009167A2" w:rsidP="00146524">
      <w:pPr>
        <w:spacing w:line="240" w:lineRule="auto"/>
        <w:rPr>
          <w:lang w:val="en-US"/>
        </w:rPr>
      </w:pPr>
    </w:p>
    <w:p w:rsidR="009167A2" w:rsidRPr="00146524" w:rsidRDefault="009167A2" w:rsidP="00146524">
      <w:pPr>
        <w:spacing w:line="240" w:lineRule="auto"/>
        <w:ind w:firstLine="360"/>
        <w:rPr>
          <w:color w:val="000000"/>
          <w:lang w:val="en-US"/>
        </w:rPr>
      </w:pPr>
      <w:r w:rsidRPr="00146524">
        <w:rPr>
          <w:bCs/>
          <w:color w:val="000000"/>
          <w:lang w:val="en-US"/>
        </w:rPr>
        <w:t xml:space="preserve">Student drop out rate is relatively high, especially in the first year. </w:t>
      </w:r>
      <w:r w:rsidRPr="00146524">
        <w:rPr>
          <w:rStyle w:val="longtext1"/>
          <w:sz w:val="24"/>
          <w:szCs w:val="24"/>
          <w:shd w:val="clear" w:color="auto" w:fill="FFFFFF"/>
          <w:lang w:val="en-US"/>
        </w:rPr>
        <w:t>Students quit studies because of different reasons: illnesses, financial difficulties, and family problems. Another reason could be that students with very low admission scores are simply unable to follow the programme requirements. It would be recommendable to reconsider the admission procedure or to provide additional support for underperforming students.</w:t>
      </w:r>
    </w:p>
    <w:p w:rsidR="009167A2" w:rsidRPr="00146524" w:rsidRDefault="009167A2" w:rsidP="00146524">
      <w:pPr>
        <w:spacing w:line="240" w:lineRule="auto"/>
        <w:rPr>
          <w:color w:val="000000"/>
          <w:lang w:val="en-US"/>
        </w:rPr>
      </w:pPr>
    </w:p>
    <w:p w:rsidR="009167A2" w:rsidRPr="00146524" w:rsidRDefault="009167A2" w:rsidP="00146524">
      <w:pPr>
        <w:spacing w:line="240" w:lineRule="auto"/>
        <w:rPr>
          <w:i/>
          <w:lang w:val="en-US"/>
        </w:rPr>
      </w:pPr>
      <w:r w:rsidRPr="00146524">
        <w:rPr>
          <w:i/>
          <w:lang w:val="en-US"/>
        </w:rPr>
        <w:t xml:space="preserve">      5.2.3. Mobility of teachers and students  </w:t>
      </w:r>
    </w:p>
    <w:p w:rsidR="009167A2" w:rsidRPr="00146524" w:rsidRDefault="009167A2" w:rsidP="00146524">
      <w:pPr>
        <w:spacing w:line="240" w:lineRule="auto"/>
        <w:rPr>
          <w:b/>
          <w:lang w:val="en-US"/>
        </w:rPr>
      </w:pPr>
    </w:p>
    <w:p w:rsidR="009167A2" w:rsidRPr="00146524" w:rsidRDefault="009167A2" w:rsidP="00146524">
      <w:pPr>
        <w:spacing w:line="240" w:lineRule="auto"/>
        <w:ind w:firstLine="360"/>
        <w:rPr>
          <w:b/>
          <w:lang w:val="en-US"/>
        </w:rPr>
      </w:pPr>
      <w:r w:rsidRPr="00146524">
        <w:rPr>
          <w:lang w:val="en-US"/>
        </w:rPr>
        <w:t xml:space="preserve">There are very few formalized relations with the HEI abroad. Very few students and teachers have participated in the Socrates/Erasmus programmes. </w:t>
      </w:r>
      <w:r w:rsidRPr="00146524">
        <w:rPr>
          <w:color w:val="000000"/>
          <w:lang w:val="en-US"/>
        </w:rPr>
        <w:t>Students receive information about international exchange possibilities, but due to high work loads</w:t>
      </w:r>
      <w:r>
        <w:rPr>
          <w:color w:val="000000"/>
          <w:lang w:val="en-US"/>
        </w:rPr>
        <w:t xml:space="preserve"> and financial considerations (</w:t>
      </w:r>
      <w:r w:rsidRPr="00146524">
        <w:rPr>
          <w:color w:val="000000"/>
          <w:lang w:val="en-US"/>
        </w:rPr>
        <w:t>many of the students combine w</w:t>
      </w:r>
      <w:r>
        <w:rPr>
          <w:color w:val="000000"/>
          <w:lang w:val="en-US"/>
        </w:rPr>
        <w:t xml:space="preserve">ork and studies), the mobility </w:t>
      </w:r>
      <w:r w:rsidRPr="00146524">
        <w:rPr>
          <w:color w:val="000000"/>
          <w:lang w:val="en-US"/>
        </w:rPr>
        <w:t>is very restricted.</w:t>
      </w:r>
    </w:p>
    <w:p w:rsidR="009167A2" w:rsidRPr="00146524" w:rsidRDefault="009167A2" w:rsidP="00146524">
      <w:pPr>
        <w:spacing w:line="240" w:lineRule="auto"/>
        <w:rPr>
          <w:b/>
          <w:lang w:val="en-US"/>
        </w:rPr>
      </w:pPr>
    </w:p>
    <w:p w:rsidR="009167A2" w:rsidRDefault="009167A2" w:rsidP="00146524">
      <w:pPr>
        <w:pStyle w:val="Heading3"/>
        <w:spacing w:before="0" w:after="0" w:line="240" w:lineRule="auto"/>
        <w:rPr>
          <w:lang w:val="en-US"/>
        </w:rPr>
      </w:pPr>
      <w:bookmarkStart w:id="34" w:name="_5.3._Student_support"/>
      <w:bookmarkEnd w:id="34"/>
      <w:r w:rsidRPr="00146524">
        <w:rPr>
          <w:i/>
          <w:lang w:val="en-US"/>
        </w:rPr>
        <w:t xml:space="preserve">     </w:t>
      </w:r>
      <w:r w:rsidRPr="00146524">
        <w:rPr>
          <w:lang w:val="en-US"/>
        </w:rPr>
        <w:t xml:space="preserve"> </w:t>
      </w:r>
      <w:bookmarkStart w:id="35" w:name="_Toc255803640"/>
      <w:r w:rsidRPr="00146524">
        <w:rPr>
          <w:lang w:val="en-US"/>
        </w:rPr>
        <w:t>5.3. Student support</w:t>
      </w:r>
      <w:bookmarkEnd w:id="35"/>
      <w:r w:rsidRPr="00146524">
        <w:rPr>
          <w:lang w:val="en-US"/>
        </w:rPr>
        <w:t xml:space="preserve"> </w:t>
      </w:r>
    </w:p>
    <w:p w:rsidR="009167A2" w:rsidRPr="00146524" w:rsidRDefault="009167A2" w:rsidP="00146524">
      <w:pPr>
        <w:rPr>
          <w:lang w:val="en-US"/>
        </w:rPr>
      </w:pPr>
    </w:p>
    <w:p w:rsidR="009167A2" w:rsidRPr="00146524" w:rsidRDefault="009167A2" w:rsidP="00146524">
      <w:pPr>
        <w:spacing w:line="240" w:lineRule="auto"/>
        <w:rPr>
          <w:i/>
          <w:lang w:val="en-US"/>
        </w:rPr>
      </w:pPr>
      <w:r w:rsidRPr="00146524">
        <w:rPr>
          <w:i/>
          <w:lang w:val="en-US"/>
        </w:rPr>
        <w:t xml:space="preserve">      5.3.1. Usefulness of academic support</w:t>
      </w:r>
    </w:p>
    <w:p w:rsidR="009167A2" w:rsidRPr="00146524" w:rsidRDefault="009167A2" w:rsidP="00146524">
      <w:pPr>
        <w:spacing w:line="240" w:lineRule="auto"/>
        <w:rPr>
          <w:i/>
          <w:lang w:val="en-US"/>
        </w:rPr>
      </w:pPr>
    </w:p>
    <w:p w:rsidR="009167A2" w:rsidRPr="00146524" w:rsidRDefault="009167A2" w:rsidP="00146524">
      <w:pPr>
        <w:spacing w:line="240" w:lineRule="auto"/>
        <w:ind w:firstLine="360"/>
        <w:rPr>
          <w:rStyle w:val="longtext1"/>
          <w:sz w:val="24"/>
          <w:szCs w:val="24"/>
          <w:shd w:val="clear" w:color="auto" w:fill="FFFFFF"/>
          <w:lang w:val="en-US"/>
        </w:rPr>
      </w:pPr>
      <w:r w:rsidRPr="00146524">
        <w:rPr>
          <w:color w:val="000000"/>
          <w:lang w:val="en-US"/>
        </w:rPr>
        <w:t xml:space="preserve">Teachers are readily available to students and communicate freely with them, advising in respect of study and careers. The small number of students and the general availability of staff mean that one-to-one consultations about progress are normal features of student support. SAR states, that all the information about the programme (course descriptions) are available to students in the form of course catalogues or on </w:t>
      </w:r>
      <w:r w:rsidRPr="00146524">
        <w:rPr>
          <w:rStyle w:val="longtext1"/>
          <w:sz w:val="24"/>
          <w:szCs w:val="24"/>
          <w:shd w:val="clear" w:color="auto" w:fill="FFFFFF"/>
          <w:lang w:val="en-US"/>
        </w:rPr>
        <w:t xml:space="preserve">www.panko.lt / teachers. When the expert group asked for the programme catalogue during the visit, a few course descriptions dating back 1999 and 2003 were provided. The experts tried to check the website recommended by the staff of the Programme </w:t>
      </w:r>
      <w:r w:rsidRPr="00146524">
        <w:rPr>
          <w:rStyle w:val="longtext1"/>
          <w:i/>
          <w:iCs/>
          <w:sz w:val="24"/>
          <w:szCs w:val="24"/>
          <w:shd w:val="clear" w:color="auto" w:fill="FFFFFF"/>
          <w:lang w:val="en-US"/>
        </w:rPr>
        <w:t>www.panko.lt / teachers but</w:t>
      </w:r>
      <w:r w:rsidRPr="00146524">
        <w:rPr>
          <w:rStyle w:val="longtext1"/>
          <w:sz w:val="24"/>
          <w:szCs w:val="24"/>
          <w:shd w:val="clear" w:color="auto" w:fill="FFFFFF"/>
          <w:lang w:val="en-US"/>
        </w:rPr>
        <w:t xml:space="preserve"> failed to find any information related to the programme under evaluation. </w:t>
      </w:r>
    </w:p>
    <w:p w:rsidR="009167A2" w:rsidRPr="00146524" w:rsidRDefault="009167A2" w:rsidP="00146524">
      <w:pPr>
        <w:spacing w:line="240" w:lineRule="auto"/>
        <w:rPr>
          <w:rStyle w:val="longtext1"/>
          <w:sz w:val="24"/>
          <w:szCs w:val="24"/>
          <w:shd w:val="clear" w:color="auto" w:fill="FFFFFF"/>
          <w:lang w:val="en-US"/>
        </w:rPr>
      </w:pPr>
    </w:p>
    <w:p w:rsidR="009167A2" w:rsidRPr="00146524" w:rsidRDefault="009167A2" w:rsidP="00146524">
      <w:pPr>
        <w:spacing w:line="240" w:lineRule="auto"/>
        <w:rPr>
          <w:i/>
          <w:lang w:val="en-US"/>
        </w:rPr>
      </w:pPr>
      <w:r w:rsidRPr="00146524">
        <w:rPr>
          <w:i/>
          <w:lang w:val="en-US"/>
        </w:rPr>
        <w:t xml:space="preserve">      5.3.2. Efficiency of social support  </w:t>
      </w:r>
    </w:p>
    <w:p w:rsidR="009167A2" w:rsidRPr="00146524" w:rsidRDefault="009167A2" w:rsidP="00146524">
      <w:pPr>
        <w:spacing w:line="240" w:lineRule="auto"/>
        <w:rPr>
          <w:color w:val="000000"/>
          <w:lang w:val="en-US"/>
        </w:rPr>
      </w:pPr>
    </w:p>
    <w:p w:rsidR="009167A2" w:rsidRPr="00146524" w:rsidRDefault="009167A2" w:rsidP="00146524">
      <w:pPr>
        <w:spacing w:line="240" w:lineRule="auto"/>
        <w:ind w:firstLine="360"/>
        <w:rPr>
          <w:rStyle w:val="longtext1"/>
          <w:sz w:val="24"/>
          <w:szCs w:val="24"/>
          <w:shd w:val="clear" w:color="auto" w:fill="FFFFFF"/>
          <w:lang w:val="en-US"/>
        </w:rPr>
      </w:pPr>
      <w:r w:rsidRPr="00146524">
        <w:rPr>
          <w:color w:val="000000"/>
          <w:lang w:val="en-US"/>
        </w:rPr>
        <w:t>Basic social support is readily available for students. The college provides social stipends (for special needs students),</w:t>
      </w:r>
      <w:r w:rsidRPr="00146524">
        <w:rPr>
          <w:rStyle w:val="Heading6Char"/>
          <w:shd w:val="clear" w:color="auto" w:fill="FFFFFF"/>
          <w:lang w:val="en-US"/>
        </w:rPr>
        <w:t xml:space="preserve"> </w:t>
      </w:r>
      <w:r w:rsidRPr="00146524">
        <w:rPr>
          <w:rStyle w:val="longtext1"/>
          <w:sz w:val="24"/>
          <w:szCs w:val="24"/>
          <w:shd w:val="clear" w:color="auto" w:fill="FFFFFF"/>
          <w:lang w:val="en-US"/>
        </w:rPr>
        <w:t>incentive grants, awarded for study results (from 50 to 500 Lt.</w:t>
      </w:r>
      <w:r w:rsidRPr="00146524">
        <w:rPr>
          <w:color w:val="000000"/>
          <w:lang w:val="en-US"/>
        </w:rPr>
        <w:t xml:space="preserve">), scholarships for </w:t>
      </w:r>
      <w:r w:rsidRPr="00146524">
        <w:rPr>
          <w:rStyle w:val="longtext1"/>
          <w:sz w:val="24"/>
          <w:szCs w:val="24"/>
          <w:shd w:val="clear" w:color="auto" w:fill="FFFFFF"/>
          <w:lang w:val="en-US"/>
        </w:rPr>
        <w:t>achievements in science, creativity, sport, active participation in student self-governance are granted by the college. Social support seems to be adequate in the view of the present financial constraints.</w:t>
      </w:r>
    </w:p>
    <w:p w:rsidR="009167A2" w:rsidRPr="00146524" w:rsidRDefault="009167A2" w:rsidP="00146524">
      <w:pPr>
        <w:spacing w:line="240" w:lineRule="auto"/>
        <w:rPr>
          <w:lang w:val="en-US"/>
        </w:rPr>
      </w:pPr>
    </w:p>
    <w:p w:rsidR="009167A2" w:rsidRDefault="009167A2" w:rsidP="00146524">
      <w:pPr>
        <w:pStyle w:val="Heading3"/>
        <w:spacing w:before="0" w:after="0" w:line="240" w:lineRule="auto"/>
        <w:rPr>
          <w:lang w:val="en-US"/>
        </w:rPr>
      </w:pPr>
      <w:bookmarkStart w:id="36" w:name="_5.4._Achievement_assessment"/>
      <w:bookmarkEnd w:id="36"/>
      <w:r w:rsidRPr="00146524">
        <w:rPr>
          <w:lang w:val="en-US"/>
        </w:rPr>
        <w:t xml:space="preserve">      </w:t>
      </w:r>
      <w:bookmarkStart w:id="37" w:name="_Toc255803641"/>
      <w:r w:rsidRPr="00146524">
        <w:rPr>
          <w:lang w:val="en-US"/>
        </w:rPr>
        <w:t>5.4. Student achievement assessment</w:t>
      </w:r>
      <w:bookmarkEnd w:id="37"/>
      <w:r w:rsidRPr="00146524">
        <w:rPr>
          <w:lang w:val="en-US"/>
        </w:rPr>
        <w:t xml:space="preserve"> </w:t>
      </w:r>
    </w:p>
    <w:p w:rsidR="009167A2" w:rsidRPr="00146524" w:rsidRDefault="009167A2" w:rsidP="00146524">
      <w:pPr>
        <w:rPr>
          <w:lang w:val="en-US"/>
        </w:rPr>
      </w:pPr>
    </w:p>
    <w:p w:rsidR="009167A2" w:rsidRPr="00146524" w:rsidRDefault="009167A2" w:rsidP="00146524">
      <w:pPr>
        <w:spacing w:line="240" w:lineRule="auto"/>
        <w:rPr>
          <w:i/>
          <w:lang w:val="en-US"/>
        </w:rPr>
      </w:pPr>
      <w:r w:rsidRPr="00146524">
        <w:rPr>
          <w:i/>
          <w:lang w:val="en-US"/>
        </w:rPr>
        <w:t xml:space="preserve">      5.4.1. Suitability of assessment criteria and their publicity </w:t>
      </w:r>
    </w:p>
    <w:p w:rsidR="009167A2" w:rsidRPr="00146524" w:rsidRDefault="009167A2" w:rsidP="00146524">
      <w:pPr>
        <w:spacing w:line="240" w:lineRule="auto"/>
        <w:rPr>
          <w:i/>
          <w:lang w:val="en-US"/>
        </w:rPr>
      </w:pPr>
    </w:p>
    <w:p w:rsidR="009167A2" w:rsidRPr="00146524" w:rsidRDefault="009167A2" w:rsidP="00146524">
      <w:pPr>
        <w:spacing w:line="240" w:lineRule="auto"/>
        <w:ind w:firstLine="360"/>
        <w:rPr>
          <w:lang w:val="en-US"/>
        </w:rPr>
      </w:pPr>
      <w:r w:rsidRPr="00146524">
        <w:rPr>
          <w:iCs/>
          <w:lang w:val="en-US"/>
        </w:rPr>
        <w:t>SAR states that “</w:t>
      </w:r>
      <w:r w:rsidRPr="00146524">
        <w:rPr>
          <w:rStyle w:val="shorttext1"/>
          <w:sz w:val="24"/>
          <w:szCs w:val="24"/>
          <w:shd w:val="clear" w:color="auto" w:fill="FFFFFF"/>
          <w:lang w:val="en-US"/>
        </w:rPr>
        <w:t xml:space="preserve">students </w:t>
      </w:r>
      <w:r w:rsidRPr="00146524">
        <w:rPr>
          <w:rStyle w:val="longtext1"/>
          <w:sz w:val="24"/>
          <w:szCs w:val="24"/>
          <w:shd w:val="clear" w:color="auto" w:fill="FFFFFF"/>
          <w:lang w:val="en-US"/>
        </w:rPr>
        <w:t>achievements are measured using pre-defined evaluation criteria” (p. 29), however</w:t>
      </w:r>
      <w:r w:rsidRPr="00146524">
        <w:rPr>
          <w:iCs/>
          <w:color w:val="000000"/>
          <w:lang w:val="en-US"/>
        </w:rPr>
        <w:t xml:space="preserve"> types of assessment or assessment criteria are not specified in the course outlines, there is only indication that</w:t>
      </w:r>
      <w:r w:rsidRPr="00146524">
        <w:rPr>
          <w:lang w:val="en-US"/>
        </w:rPr>
        <w:t xml:space="preserve"> an accumulative system of assessment is practiced: mid-term evaluation component makes up 30 percent, final evaluation – 70 percent of the total grade. </w:t>
      </w:r>
    </w:p>
    <w:p w:rsidR="009167A2" w:rsidRPr="00146524" w:rsidRDefault="009167A2" w:rsidP="00146524">
      <w:pPr>
        <w:spacing w:line="240" w:lineRule="auto"/>
        <w:rPr>
          <w:color w:val="000000"/>
          <w:lang w:val="en-US"/>
        </w:rPr>
      </w:pPr>
    </w:p>
    <w:p w:rsidR="009167A2" w:rsidRPr="00146524" w:rsidRDefault="009167A2" w:rsidP="00146524">
      <w:pPr>
        <w:numPr>
          <w:ilvl w:val="8"/>
          <w:numId w:val="1"/>
        </w:numPr>
        <w:spacing w:line="240" w:lineRule="auto"/>
        <w:ind w:firstLine="360"/>
        <w:rPr>
          <w:color w:val="000000"/>
          <w:lang w:val="en-US"/>
        </w:rPr>
      </w:pPr>
      <w:r w:rsidRPr="00146524">
        <w:rPr>
          <w:color w:val="000000"/>
          <w:lang w:val="en-US"/>
        </w:rPr>
        <w:t xml:space="preserve">5.4.2. </w:t>
      </w:r>
      <w:r w:rsidRPr="00146524">
        <w:rPr>
          <w:i/>
          <w:color w:val="000000"/>
          <w:lang w:val="en-US"/>
        </w:rPr>
        <w:t>Feedback efficiency</w:t>
      </w:r>
    </w:p>
    <w:p w:rsidR="009167A2" w:rsidRPr="00146524" w:rsidRDefault="009167A2" w:rsidP="00146524">
      <w:pPr>
        <w:spacing w:line="240" w:lineRule="auto"/>
        <w:rPr>
          <w:i/>
          <w:color w:val="000000"/>
          <w:lang w:val="en-US"/>
        </w:rPr>
      </w:pPr>
    </w:p>
    <w:p w:rsidR="009167A2" w:rsidRPr="00146524" w:rsidRDefault="009167A2" w:rsidP="00146524">
      <w:pPr>
        <w:spacing w:line="240" w:lineRule="auto"/>
        <w:ind w:firstLine="360"/>
        <w:rPr>
          <w:color w:val="000000"/>
          <w:lang w:val="en-US"/>
        </w:rPr>
      </w:pPr>
      <w:r w:rsidRPr="00146524">
        <w:rPr>
          <w:color w:val="000000"/>
          <w:lang w:val="en-US"/>
        </w:rPr>
        <w:t xml:space="preserve">Staff delivers feedback to students on their achievements only in an oral form, there is no formalized and structured written feedback in place. SAR states that students are involved in setting up evaluation criteria (p. 30), however it remained unclear how it works in practice. </w:t>
      </w:r>
      <w:r w:rsidRPr="00146524">
        <w:rPr>
          <w:lang w:val="en-US"/>
        </w:rPr>
        <w:t>The Programme should consider publishing a set of grade criteria to allow the students to understand the marking process.</w:t>
      </w:r>
    </w:p>
    <w:p w:rsidR="009167A2" w:rsidRPr="00146524" w:rsidRDefault="009167A2" w:rsidP="00146524">
      <w:pPr>
        <w:numPr>
          <w:ilvl w:val="8"/>
          <w:numId w:val="1"/>
        </w:numPr>
        <w:spacing w:line="240" w:lineRule="auto"/>
        <w:ind w:firstLine="360"/>
        <w:rPr>
          <w:color w:val="000000"/>
          <w:lang w:val="en-US"/>
        </w:rPr>
      </w:pPr>
    </w:p>
    <w:p w:rsidR="009167A2" w:rsidRPr="00146524" w:rsidRDefault="009167A2" w:rsidP="00146524">
      <w:pPr>
        <w:numPr>
          <w:ilvl w:val="8"/>
          <w:numId w:val="1"/>
        </w:numPr>
        <w:spacing w:line="240" w:lineRule="auto"/>
        <w:ind w:firstLine="360"/>
        <w:rPr>
          <w:i/>
          <w:color w:val="000000"/>
          <w:lang w:val="en-US"/>
        </w:rPr>
      </w:pPr>
      <w:r w:rsidRPr="00146524">
        <w:rPr>
          <w:i/>
          <w:color w:val="000000"/>
          <w:lang w:val="en-US"/>
        </w:rPr>
        <w:t xml:space="preserve">5.4.3. </w:t>
      </w:r>
      <w:r w:rsidRPr="00146524">
        <w:rPr>
          <w:i/>
          <w:lang w:val="en-US"/>
        </w:rPr>
        <w:t>Efficiency of final thesis assessment</w:t>
      </w:r>
    </w:p>
    <w:p w:rsidR="009167A2" w:rsidRPr="00146524" w:rsidRDefault="009167A2" w:rsidP="00146524">
      <w:pPr>
        <w:spacing w:line="240" w:lineRule="auto"/>
        <w:rPr>
          <w:color w:val="000000"/>
          <w:lang w:val="en-US"/>
        </w:rPr>
      </w:pPr>
    </w:p>
    <w:p w:rsidR="009167A2" w:rsidRPr="00146524" w:rsidRDefault="009167A2" w:rsidP="00146524">
      <w:pPr>
        <w:spacing w:line="240" w:lineRule="auto"/>
        <w:ind w:firstLine="360"/>
        <w:rPr>
          <w:rStyle w:val="longtext1"/>
          <w:sz w:val="24"/>
          <w:szCs w:val="24"/>
          <w:shd w:val="clear" w:color="auto" w:fill="FFFFFF"/>
          <w:lang w:val="en-US"/>
        </w:rPr>
      </w:pPr>
      <w:r w:rsidRPr="00146524">
        <w:rPr>
          <w:iCs/>
          <w:lang w:val="en-US"/>
        </w:rPr>
        <w:t>Student final qualifying exam is worth 6 credits.</w:t>
      </w:r>
      <w:r w:rsidRPr="00146524">
        <w:rPr>
          <w:bCs/>
          <w:iCs/>
          <w:lang w:val="en-US"/>
        </w:rPr>
        <w:t xml:space="preserve"> It consists of three parts: the English Language (0.3), the German Language (0.3), and Pedagogy and Psychology (0.4). According to the Self- report “</w:t>
      </w:r>
      <w:r w:rsidRPr="00146524">
        <w:rPr>
          <w:rStyle w:val="shorttext1"/>
          <w:sz w:val="24"/>
          <w:szCs w:val="24"/>
          <w:lang w:val="en-US"/>
        </w:rPr>
        <w:t>the criteria of the final qualification</w:t>
      </w:r>
      <w:r w:rsidRPr="00146524">
        <w:rPr>
          <w:rStyle w:val="longtext1"/>
          <w:sz w:val="24"/>
          <w:szCs w:val="24"/>
          <w:lang w:val="en-US"/>
        </w:rPr>
        <w:t xml:space="preserve"> examinations, term papers and creative works are placed in the library, and the College website, in the </w:t>
      </w:r>
      <w:r w:rsidRPr="00146524">
        <w:rPr>
          <w:rStyle w:val="longtext1"/>
          <w:sz w:val="24"/>
          <w:szCs w:val="24"/>
          <w:shd w:val="clear" w:color="auto" w:fill="FFFFFF"/>
          <w:lang w:val="en-US"/>
        </w:rPr>
        <w:t>methodological guidance "Study papers" (2007), "Vocational Bachelor Final Paper" (2007), "Tests and how not to be afraid of them" (2006)’” (p. 29), none of the documents was included into SAR or presented to the expert group during the visit.</w:t>
      </w:r>
    </w:p>
    <w:p w:rsidR="009167A2" w:rsidRPr="00146524" w:rsidRDefault="009167A2" w:rsidP="00146524">
      <w:pPr>
        <w:spacing w:line="240" w:lineRule="auto"/>
        <w:rPr>
          <w:bCs/>
          <w:iCs/>
          <w:lang w:val="en-US"/>
        </w:rPr>
      </w:pPr>
    </w:p>
    <w:p w:rsidR="009167A2" w:rsidRPr="00146524" w:rsidRDefault="009167A2" w:rsidP="00146524">
      <w:pPr>
        <w:spacing w:line="240" w:lineRule="auto"/>
        <w:rPr>
          <w:bCs/>
          <w:iCs/>
          <w:lang w:val="en-US"/>
        </w:rPr>
      </w:pPr>
    </w:p>
    <w:p w:rsidR="009167A2" w:rsidRPr="00146524" w:rsidRDefault="009167A2" w:rsidP="00146524">
      <w:pPr>
        <w:spacing w:line="240" w:lineRule="auto"/>
        <w:rPr>
          <w:i/>
          <w:color w:val="000000"/>
          <w:lang w:val="en-US"/>
        </w:rPr>
      </w:pPr>
      <w:r w:rsidRPr="00146524">
        <w:rPr>
          <w:bCs/>
          <w:i/>
          <w:iCs/>
          <w:lang w:val="en-US"/>
        </w:rPr>
        <w:t xml:space="preserve"> </w:t>
      </w:r>
      <w:r w:rsidRPr="00146524">
        <w:rPr>
          <w:i/>
          <w:color w:val="000000"/>
          <w:lang w:val="en-US"/>
        </w:rPr>
        <w:t>5.4.4.</w:t>
      </w:r>
      <w:r w:rsidRPr="00146524">
        <w:rPr>
          <w:i/>
          <w:lang w:val="en-US"/>
        </w:rPr>
        <w:t xml:space="preserve"> Functionality of the system for assessment and recognition of achievements acquired in non-formal and self-education</w:t>
      </w:r>
    </w:p>
    <w:p w:rsidR="009167A2" w:rsidRPr="00146524" w:rsidRDefault="009167A2" w:rsidP="00146524">
      <w:pPr>
        <w:spacing w:line="240" w:lineRule="auto"/>
        <w:ind w:firstLine="360"/>
        <w:rPr>
          <w:color w:val="000000"/>
          <w:lang w:val="en-US"/>
        </w:rPr>
      </w:pPr>
    </w:p>
    <w:p w:rsidR="009167A2" w:rsidRDefault="009167A2" w:rsidP="00146524">
      <w:pPr>
        <w:spacing w:line="240" w:lineRule="auto"/>
        <w:ind w:firstLine="357"/>
        <w:rPr>
          <w:color w:val="000000"/>
          <w:lang w:val="en-US"/>
        </w:rPr>
      </w:pPr>
      <w:r w:rsidRPr="00146524">
        <w:rPr>
          <w:color w:val="000000"/>
          <w:lang w:val="en-US"/>
        </w:rPr>
        <w:t>There was no information provided on the recognition of study periods abroad and recognition of the credits from other institutions. During the meeting the Staff of the Programme confirmed that the college operates a system for assessment and recognition of achievements by students during student mobility programmes. SAR stated that recognition of informal learning was in place but no information on the procedure was available.</w:t>
      </w:r>
    </w:p>
    <w:p w:rsidR="009167A2" w:rsidRPr="00146524" w:rsidRDefault="009167A2" w:rsidP="00146524">
      <w:pPr>
        <w:spacing w:line="240" w:lineRule="auto"/>
        <w:ind w:firstLine="357"/>
        <w:rPr>
          <w:color w:val="000000"/>
          <w:lang w:val="en-US"/>
        </w:rPr>
      </w:pPr>
    </w:p>
    <w:p w:rsidR="009167A2" w:rsidRDefault="009167A2" w:rsidP="00146524">
      <w:pPr>
        <w:pStyle w:val="Heading3"/>
        <w:spacing w:before="0" w:after="0" w:line="240" w:lineRule="auto"/>
        <w:rPr>
          <w:lang w:val="en-US"/>
        </w:rPr>
      </w:pPr>
      <w:bookmarkStart w:id="38" w:name="_5.5._Graduates_placement"/>
      <w:bookmarkEnd w:id="38"/>
      <w:r w:rsidRPr="00146524">
        <w:rPr>
          <w:lang w:val="en-US"/>
        </w:rPr>
        <w:t xml:space="preserve">       </w:t>
      </w:r>
      <w:bookmarkStart w:id="39" w:name="_Toc255803642"/>
      <w:r w:rsidRPr="00146524">
        <w:rPr>
          <w:lang w:val="en-US"/>
        </w:rPr>
        <w:t>5.5. Graduates placement</w:t>
      </w:r>
      <w:bookmarkEnd w:id="39"/>
    </w:p>
    <w:p w:rsidR="009167A2" w:rsidRPr="00146524" w:rsidRDefault="009167A2" w:rsidP="00146524">
      <w:pPr>
        <w:rPr>
          <w:lang w:val="en-US"/>
        </w:rPr>
      </w:pPr>
    </w:p>
    <w:p w:rsidR="009167A2" w:rsidRPr="00146524" w:rsidRDefault="009167A2" w:rsidP="00146524">
      <w:pPr>
        <w:spacing w:line="240" w:lineRule="auto"/>
        <w:rPr>
          <w:i/>
          <w:lang w:val="en-US"/>
        </w:rPr>
      </w:pPr>
      <w:r w:rsidRPr="00146524">
        <w:rPr>
          <w:i/>
          <w:color w:val="000000"/>
          <w:lang w:val="en-US"/>
        </w:rPr>
        <w:t xml:space="preserve">       5.5.1.</w:t>
      </w:r>
      <w:r w:rsidRPr="00146524">
        <w:rPr>
          <w:i/>
          <w:lang w:val="en-US"/>
        </w:rPr>
        <w:t xml:space="preserve"> Expediency of graduate placement  </w:t>
      </w:r>
    </w:p>
    <w:p w:rsidR="009167A2" w:rsidRPr="00146524" w:rsidRDefault="009167A2" w:rsidP="00146524">
      <w:pPr>
        <w:spacing w:line="240" w:lineRule="auto"/>
        <w:rPr>
          <w:i/>
          <w:lang w:val="en-US"/>
        </w:rPr>
      </w:pPr>
    </w:p>
    <w:p w:rsidR="009167A2" w:rsidRDefault="009167A2" w:rsidP="00146524">
      <w:pPr>
        <w:spacing w:line="240" w:lineRule="auto"/>
        <w:ind w:firstLine="360"/>
        <w:rPr>
          <w:color w:val="000000"/>
          <w:lang w:val="en-US"/>
        </w:rPr>
      </w:pPr>
      <w:r w:rsidRPr="00146524">
        <w:rPr>
          <w:color w:val="000000"/>
          <w:lang w:val="en-US"/>
        </w:rPr>
        <w:t>The expert group met a number of graduates and employers who confirmed that the programme had been aligned with labour market demands. A common observation, both of graduates and employers, was that the programme would improve its alignment with professional needs by increased attention to the development of students language skills and deepening the knowledge in early language acquisition. Not many graduates who met with the expert group are looking to continue their academic career at university in the existing economic situation. Majority of the graduates are employed as foreign language teachers at primary schools. It should be noted that the employment level of the graduates is very high.</w:t>
      </w:r>
    </w:p>
    <w:p w:rsidR="009167A2" w:rsidRPr="00146524" w:rsidRDefault="009167A2" w:rsidP="00146524">
      <w:pPr>
        <w:spacing w:line="240" w:lineRule="auto"/>
        <w:ind w:firstLine="360"/>
        <w:rPr>
          <w:color w:val="000000"/>
          <w:lang w:val="en-US"/>
        </w:rPr>
      </w:pPr>
    </w:p>
    <w:p w:rsidR="009167A2" w:rsidRDefault="009167A2" w:rsidP="00146524">
      <w:pPr>
        <w:pStyle w:val="Heading2"/>
        <w:spacing w:before="0" w:after="0" w:line="240" w:lineRule="auto"/>
        <w:rPr>
          <w:lang w:val="en-US"/>
        </w:rPr>
      </w:pPr>
      <w:bookmarkStart w:id="40" w:name="_6._Programme_management"/>
      <w:bookmarkStart w:id="41" w:name="_Toc255803643"/>
      <w:bookmarkEnd w:id="40"/>
      <w:r w:rsidRPr="00146524">
        <w:rPr>
          <w:lang w:val="en-US"/>
        </w:rPr>
        <w:t>6. Programme management</w:t>
      </w:r>
      <w:bookmarkEnd w:id="41"/>
      <w:r w:rsidRPr="00146524">
        <w:rPr>
          <w:lang w:val="en-US"/>
        </w:rPr>
        <w:t xml:space="preserve"> </w:t>
      </w:r>
    </w:p>
    <w:p w:rsidR="009167A2" w:rsidRPr="00146524" w:rsidRDefault="009167A2" w:rsidP="00146524">
      <w:pPr>
        <w:rPr>
          <w:lang w:val="en-US"/>
        </w:rPr>
      </w:pPr>
    </w:p>
    <w:p w:rsidR="009167A2" w:rsidRDefault="009167A2" w:rsidP="00146524">
      <w:pPr>
        <w:pStyle w:val="Heading3"/>
        <w:spacing w:before="0" w:after="0" w:line="240" w:lineRule="auto"/>
        <w:rPr>
          <w:lang w:val="en-US"/>
        </w:rPr>
      </w:pPr>
      <w:bookmarkStart w:id="42" w:name="_6.1._Programme_administration"/>
      <w:bookmarkEnd w:id="42"/>
      <w:r w:rsidRPr="00146524">
        <w:rPr>
          <w:color w:val="000000"/>
          <w:lang w:val="en-US"/>
        </w:rPr>
        <w:t xml:space="preserve">      </w:t>
      </w:r>
      <w:bookmarkStart w:id="43" w:name="_Toc255803644"/>
      <w:r w:rsidRPr="00146524">
        <w:rPr>
          <w:lang w:val="en-US"/>
        </w:rPr>
        <w:t>6.1. Programme administration</w:t>
      </w:r>
      <w:bookmarkEnd w:id="43"/>
    </w:p>
    <w:p w:rsidR="009167A2" w:rsidRPr="00146524" w:rsidRDefault="009167A2" w:rsidP="00146524">
      <w:pPr>
        <w:rPr>
          <w:lang w:val="en-US"/>
        </w:rPr>
      </w:pPr>
    </w:p>
    <w:p w:rsidR="009167A2" w:rsidRPr="00146524" w:rsidRDefault="009167A2" w:rsidP="00146524">
      <w:pPr>
        <w:numPr>
          <w:ilvl w:val="8"/>
          <w:numId w:val="1"/>
        </w:numPr>
        <w:spacing w:line="240" w:lineRule="auto"/>
        <w:ind w:firstLine="360"/>
        <w:rPr>
          <w:i/>
          <w:color w:val="000000"/>
          <w:lang w:val="en-US"/>
        </w:rPr>
      </w:pPr>
      <w:r w:rsidRPr="00146524">
        <w:rPr>
          <w:i/>
          <w:color w:val="000000"/>
          <w:lang w:val="en-US"/>
        </w:rPr>
        <w:t>6.1.1.</w:t>
      </w:r>
      <w:r w:rsidRPr="00146524">
        <w:rPr>
          <w:i/>
          <w:lang w:val="en-US"/>
        </w:rPr>
        <w:t xml:space="preserve"> Efficiency of the programme management activities</w:t>
      </w:r>
    </w:p>
    <w:p w:rsidR="009167A2" w:rsidRPr="00146524" w:rsidRDefault="009167A2" w:rsidP="00146524">
      <w:pPr>
        <w:pStyle w:val="BodyTextIndent3"/>
        <w:spacing w:line="240" w:lineRule="auto"/>
        <w:ind w:firstLine="0"/>
        <w:rPr>
          <w:color w:val="000000"/>
          <w:lang w:val="en-US"/>
        </w:rPr>
      </w:pPr>
      <w:r w:rsidRPr="00146524">
        <w:rPr>
          <w:color w:val="000000"/>
          <w:highlight w:val="lightGray"/>
          <w:lang w:val="en-US"/>
        </w:rPr>
        <w:t xml:space="preserve">   </w:t>
      </w:r>
    </w:p>
    <w:p w:rsidR="009167A2" w:rsidRDefault="009167A2" w:rsidP="00146524">
      <w:pPr>
        <w:pStyle w:val="BodyTextIndent3"/>
        <w:spacing w:line="240" w:lineRule="auto"/>
        <w:rPr>
          <w:lang w:val="en-US"/>
        </w:rPr>
      </w:pPr>
      <w:r w:rsidRPr="00146524">
        <w:rPr>
          <w:lang w:val="en-US"/>
        </w:rPr>
        <w:t xml:space="preserve">Although SAR states that the Programme has a Programme Committee with the employer, student and graduate representatives on board, the expert team felt that the programme was managed only on the course level ( excessive overlaps in the course content, absence of the explicit grading criteria). The expert group was of the opinion that the procedures for the programme management should be reviewed. </w:t>
      </w:r>
    </w:p>
    <w:p w:rsidR="009167A2" w:rsidRDefault="009167A2" w:rsidP="00146524">
      <w:pPr>
        <w:pStyle w:val="BodyTextIndent3"/>
        <w:spacing w:line="240" w:lineRule="auto"/>
        <w:ind w:firstLine="0"/>
        <w:rPr>
          <w:lang w:val="en-US"/>
        </w:rPr>
      </w:pPr>
    </w:p>
    <w:p w:rsidR="009167A2" w:rsidRPr="00146524" w:rsidRDefault="009167A2" w:rsidP="00146524">
      <w:pPr>
        <w:pStyle w:val="BodyTextIndent3"/>
        <w:spacing w:line="240" w:lineRule="auto"/>
        <w:ind w:firstLine="0"/>
        <w:rPr>
          <w:lang w:val="en-US"/>
        </w:rPr>
      </w:pPr>
    </w:p>
    <w:p w:rsidR="009167A2" w:rsidRDefault="009167A2" w:rsidP="00146524">
      <w:pPr>
        <w:pStyle w:val="Heading3"/>
        <w:spacing w:before="0" w:after="0" w:line="240" w:lineRule="auto"/>
        <w:rPr>
          <w:lang w:val="en-US"/>
        </w:rPr>
      </w:pPr>
      <w:bookmarkStart w:id="44" w:name="_6.2._Internal_quality_assurance"/>
      <w:bookmarkStart w:id="45" w:name="_Toc255803645"/>
      <w:bookmarkEnd w:id="44"/>
      <w:r w:rsidRPr="00146524">
        <w:rPr>
          <w:lang w:val="en-US"/>
        </w:rPr>
        <w:t>6.2. Internal quality assurance</w:t>
      </w:r>
      <w:bookmarkEnd w:id="45"/>
    </w:p>
    <w:p w:rsidR="009167A2" w:rsidRPr="00146524" w:rsidRDefault="009167A2" w:rsidP="00146524">
      <w:pPr>
        <w:rPr>
          <w:lang w:val="en-US"/>
        </w:rPr>
      </w:pPr>
    </w:p>
    <w:p w:rsidR="009167A2" w:rsidRPr="00146524" w:rsidRDefault="009167A2" w:rsidP="00146524">
      <w:pPr>
        <w:numPr>
          <w:ilvl w:val="8"/>
          <w:numId w:val="1"/>
        </w:numPr>
        <w:spacing w:line="240" w:lineRule="auto"/>
        <w:ind w:firstLine="360"/>
        <w:rPr>
          <w:i/>
          <w:color w:val="000000"/>
          <w:lang w:val="en-US"/>
        </w:rPr>
      </w:pPr>
      <w:r w:rsidRPr="00146524">
        <w:rPr>
          <w:i/>
          <w:lang w:val="en-US"/>
        </w:rPr>
        <w:t>6.2.1. Suitability of the programme quality evaluation</w:t>
      </w:r>
    </w:p>
    <w:p w:rsidR="009167A2" w:rsidRPr="00146524" w:rsidRDefault="009167A2" w:rsidP="00146524">
      <w:pPr>
        <w:spacing w:line="240" w:lineRule="auto"/>
        <w:rPr>
          <w:i/>
          <w:lang w:val="en-US"/>
        </w:rPr>
      </w:pPr>
    </w:p>
    <w:p w:rsidR="009167A2" w:rsidRPr="00146524" w:rsidRDefault="009167A2" w:rsidP="00146524">
      <w:pPr>
        <w:spacing w:line="240" w:lineRule="auto"/>
        <w:ind w:firstLine="360"/>
        <w:rPr>
          <w:color w:val="000000"/>
          <w:lang w:val="en-US"/>
        </w:rPr>
      </w:pPr>
      <w:r w:rsidRPr="00146524">
        <w:rPr>
          <w:lang w:val="en-US"/>
        </w:rPr>
        <w:t xml:space="preserve">SAR states that the Programme quality is assessed annually by surveying students, teachers, employers, alumni and other social partners. The analysis of </w:t>
      </w:r>
      <w:r w:rsidRPr="00146524">
        <w:rPr>
          <w:rStyle w:val="longtext1"/>
          <w:sz w:val="24"/>
          <w:szCs w:val="24"/>
          <w:shd w:val="clear" w:color="auto" w:fill="FFFFFF"/>
          <w:lang w:val="en-US"/>
        </w:rPr>
        <w:t>staff and student mobility,</w:t>
      </w:r>
      <w:r w:rsidRPr="00146524">
        <w:rPr>
          <w:rStyle w:val="longtext1"/>
          <w:shd w:val="clear" w:color="auto" w:fill="FFFFFF"/>
          <w:lang w:val="en-US"/>
        </w:rPr>
        <w:t xml:space="preserve"> </w:t>
      </w:r>
      <w:r w:rsidRPr="00146524">
        <w:rPr>
          <w:rStyle w:val="longtext1"/>
          <w:sz w:val="24"/>
          <w:szCs w:val="24"/>
          <w:shd w:val="clear" w:color="auto" w:fill="FFFFFF"/>
          <w:lang w:val="en-US"/>
        </w:rPr>
        <w:t>academic and applied research</w:t>
      </w:r>
      <w:r w:rsidRPr="00146524">
        <w:rPr>
          <w:lang w:val="en-US"/>
        </w:rPr>
        <w:t xml:space="preserve"> is analysed. Although the elements of quality assurance system are in place, the expert team felt that the follow up activities are missing - </w:t>
      </w:r>
      <w:r w:rsidRPr="00146524">
        <w:rPr>
          <w:color w:val="000000"/>
          <w:lang w:val="en-US"/>
        </w:rPr>
        <w:t xml:space="preserve">students and staff do not receive feedback about their evaluations and the decisions and actions stemming from this information. </w:t>
      </w:r>
    </w:p>
    <w:p w:rsidR="009167A2" w:rsidRPr="00146524" w:rsidRDefault="009167A2" w:rsidP="00146524">
      <w:pPr>
        <w:spacing w:line="240" w:lineRule="auto"/>
        <w:rPr>
          <w:lang w:val="en-US"/>
        </w:rPr>
      </w:pPr>
    </w:p>
    <w:p w:rsidR="009167A2" w:rsidRPr="00146524" w:rsidRDefault="009167A2" w:rsidP="00146524">
      <w:pPr>
        <w:spacing w:line="240" w:lineRule="auto"/>
        <w:ind w:firstLine="360"/>
        <w:rPr>
          <w:i/>
          <w:color w:val="000000"/>
          <w:lang w:val="en-US"/>
        </w:rPr>
      </w:pPr>
      <w:r w:rsidRPr="00146524">
        <w:rPr>
          <w:i/>
          <w:lang w:val="en-US"/>
        </w:rPr>
        <w:t>6.</w:t>
      </w:r>
      <w:r w:rsidRPr="00146524">
        <w:rPr>
          <w:i/>
          <w:color w:val="000000"/>
          <w:lang w:val="en-US"/>
        </w:rPr>
        <w:t>2.2. Efficiency of the programme quality improvement</w:t>
      </w:r>
    </w:p>
    <w:p w:rsidR="009167A2" w:rsidRPr="00146524" w:rsidRDefault="009167A2" w:rsidP="00146524">
      <w:pPr>
        <w:spacing w:line="240" w:lineRule="auto"/>
        <w:rPr>
          <w:color w:val="000000"/>
          <w:lang w:val="en-US"/>
        </w:rPr>
      </w:pPr>
    </w:p>
    <w:p w:rsidR="009167A2" w:rsidRPr="00146524" w:rsidRDefault="009167A2" w:rsidP="00146524">
      <w:pPr>
        <w:tabs>
          <w:tab w:val="left" w:pos="360"/>
        </w:tabs>
        <w:spacing w:line="240" w:lineRule="auto"/>
        <w:rPr>
          <w:color w:val="000000"/>
          <w:lang w:val="en-US"/>
        </w:rPr>
      </w:pPr>
      <w:r w:rsidRPr="00146524">
        <w:rPr>
          <w:color w:val="000000"/>
          <w:lang w:val="en-US"/>
        </w:rPr>
        <w:t xml:space="preserve"> </w:t>
      </w:r>
      <w:r>
        <w:rPr>
          <w:color w:val="000000"/>
          <w:lang w:val="en-US"/>
        </w:rPr>
        <w:tab/>
      </w:r>
      <w:r w:rsidRPr="00146524">
        <w:rPr>
          <w:color w:val="000000"/>
          <w:lang w:val="en-US"/>
        </w:rPr>
        <w:t>Although there has been an attempt to improve the programme based on the recommendations of the experts (2008), it seems that the staff lacks competencies to do that.</w:t>
      </w:r>
    </w:p>
    <w:p w:rsidR="009167A2" w:rsidRPr="00146524" w:rsidRDefault="009167A2" w:rsidP="00146524">
      <w:pPr>
        <w:numPr>
          <w:ilvl w:val="8"/>
          <w:numId w:val="1"/>
        </w:numPr>
        <w:spacing w:line="240" w:lineRule="auto"/>
        <w:ind w:firstLine="360"/>
        <w:rPr>
          <w:color w:val="000000"/>
          <w:lang w:val="en-US"/>
        </w:rPr>
      </w:pPr>
      <w:r w:rsidRPr="00146524">
        <w:rPr>
          <w:color w:val="000000"/>
          <w:highlight w:val="lightGray"/>
          <w:lang w:val="en-US"/>
        </w:rPr>
        <w:t xml:space="preserve">   </w:t>
      </w:r>
    </w:p>
    <w:p w:rsidR="009167A2" w:rsidRPr="00146524" w:rsidRDefault="009167A2" w:rsidP="00146524">
      <w:pPr>
        <w:numPr>
          <w:ilvl w:val="8"/>
          <w:numId w:val="1"/>
        </w:numPr>
        <w:spacing w:line="240" w:lineRule="auto"/>
        <w:ind w:firstLine="360"/>
        <w:rPr>
          <w:i/>
          <w:color w:val="000000"/>
          <w:lang w:val="en-US"/>
        </w:rPr>
      </w:pPr>
      <w:r w:rsidRPr="00146524">
        <w:rPr>
          <w:i/>
          <w:lang w:val="en-US"/>
        </w:rPr>
        <w:t>6.</w:t>
      </w:r>
      <w:r w:rsidRPr="00146524">
        <w:rPr>
          <w:i/>
          <w:color w:val="000000"/>
          <w:lang w:val="en-US"/>
        </w:rPr>
        <w:t>2.3. Efficiency of stakeholders participation</w:t>
      </w:r>
    </w:p>
    <w:p w:rsidR="009167A2" w:rsidRPr="00146524" w:rsidRDefault="009167A2" w:rsidP="00146524">
      <w:pPr>
        <w:numPr>
          <w:ilvl w:val="8"/>
          <w:numId w:val="1"/>
        </w:numPr>
        <w:spacing w:line="240" w:lineRule="auto"/>
        <w:ind w:firstLine="360"/>
        <w:rPr>
          <w:color w:val="000000"/>
          <w:lang w:val="en-US"/>
        </w:rPr>
      </w:pPr>
    </w:p>
    <w:p w:rsidR="009167A2" w:rsidRPr="00146524" w:rsidRDefault="009167A2" w:rsidP="00146524">
      <w:pPr>
        <w:numPr>
          <w:ilvl w:val="8"/>
          <w:numId w:val="1"/>
        </w:numPr>
        <w:spacing w:line="240" w:lineRule="auto"/>
        <w:ind w:firstLine="357"/>
        <w:rPr>
          <w:i/>
          <w:lang w:val="en-US"/>
        </w:rPr>
      </w:pPr>
      <w:r w:rsidRPr="00146524">
        <w:rPr>
          <w:lang w:val="en-US"/>
        </w:rPr>
        <w:t xml:space="preserve">Feedback as reported to the expert group by both graduate students and employers was generally positive. The graduates did not report of any problems in finding jobs in accordance to their education. Majority of the graduates are employed as teachers, translators, specialists at the Municipality or local cheese factory. </w:t>
      </w:r>
    </w:p>
    <w:p w:rsidR="009167A2" w:rsidRPr="00146524" w:rsidRDefault="009167A2" w:rsidP="00146524">
      <w:pPr>
        <w:numPr>
          <w:ilvl w:val="8"/>
          <w:numId w:val="1"/>
        </w:numPr>
        <w:spacing w:line="240" w:lineRule="auto"/>
        <w:ind w:firstLine="357"/>
        <w:rPr>
          <w:i/>
          <w:lang w:val="en-US"/>
        </w:rPr>
      </w:pPr>
      <w:r w:rsidRPr="00146524">
        <w:rPr>
          <w:color w:val="000000"/>
          <w:lang w:val="en-US"/>
        </w:rPr>
        <w:t>Although the SAR states that one employer and one graduate is on the programme committee, the employer representatives admitted that no formalized procedures are in place to participate in the development of program curriculum, or to provide the feedback. Usually this is done informally during the pedagogical practice, or during the final examination, when employer representatives are invited to sit on the examination board.</w:t>
      </w:r>
      <w:r w:rsidRPr="00146524">
        <w:rPr>
          <w:lang w:val="en-US"/>
        </w:rPr>
        <w:t xml:space="preserve"> The Programme might like to consider ways in which it could improve the stakeholders‘ feedback process. The expert group felt however that more formal systems should be put in place and that the results of stakeholders‘feedback should be systematically reviewed.</w:t>
      </w:r>
    </w:p>
    <w:p w:rsidR="009167A2" w:rsidRPr="00146524" w:rsidRDefault="009167A2" w:rsidP="00146524">
      <w:pPr>
        <w:pStyle w:val="Heading1"/>
        <w:rPr>
          <w:i/>
          <w:lang w:val="en-US"/>
        </w:rPr>
      </w:pPr>
      <w:bookmarkStart w:id="46" w:name="_3._RECOMMENDATIONS"/>
      <w:bookmarkStart w:id="47" w:name="_Toc255803646"/>
      <w:bookmarkEnd w:id="46"/>
    </w:p>
    <w:p w:rsidR="009167A2" w:rsidRPr="00146524" w:rsidRDefault="009167A2" w:rsidP="00146524">
      <w:pPr>
        <w:pStyle w:val="Heading1"/>
        <w:rPr>
          <w:lang w:val="en-US"/>
        </w:rPr>
      </w:pPr>
      <w:r w:rsidRPr="00146524">
        <w:rPr>
          <w:lang w:val="en-US"/>
        </w:rPr>
        <w:t>III. RECOMMENDATIONS</w:t>
      </w:r>
      <w:bookmarkEnd w:id="47"/>
      <w:r w:rsidRPr="00146524">
        <w:rPr>
          <w:lang w:val="en-US"/>
        </w:rPr>
        <w:t xml:space="preserve"> </w:t>
      </w:r>
    </w:p>
    <w:p w:rsidR="009167A2" w:rsidRPr="00146524" w:rsidRDefault="009167A2" w:rsidP="00146524">
      <w:pPr>
        <w:spacing w:line="240" w:lineRule="auto"/>
        <w:jc w:val="left"/>
        <w:rPr>
          <w:color w:val="000000"/>
          <w:lang w:val="en-US"/>
        </w:rPr>
      </w:pPr>
    </w:p>
    <w:p w:rsidR="009167A2" w:rsidRDefault="009167A2" w:rsidP="00146524">
      <w:pPr>
        <w:spacing w:line="240" w:lineRule="auto"/>
        <w:rPr>
          <w:color w:val="000000"/>
          <w:lang w:val="en-US"/>
        </w:rPr>
      </w:pPr>
      <w:r w:rsidRPr="00146524">
        <w:rPr>
          <w:color w:val="000000"/>
          <w:lang w:val="en-US"/>
        </w:rPr>
        <w:t>3.1. A revision of the aims and learning outcomes of the Programme should be considered to make clearer the relevance of the programme for developing students language skills and</w:t>
      </w:r>
      <w:r>
        <w:rPr>
          <w:color w:val="000000"/>
          <w:lang w:val="en-US"/>
        </w:rPr>
        <w:t xml:space="preserve"> the needs of the labour market;</w:t>
      </w:r>
    </w:p>
    <w:p w:rsidR="009167A2" w:rsidRPr="00146524" w:rsidRDefault="009167A2" w:rsidP="00146524">
      <w:pPr>
        <w:spacing w:line="240" w:lineRule="auto"/>
        <w:rPr>
          <w:color w:val="000000"/>
          <w:lang w:val="en-US"/>
        </w:rPr>
      </w:pPr>
    </w:p>
    <w:p w:rsidR="009167A2" w:rsidRDefault="009167A2" w:rsidP="00146524">
      <w:pPr>
        <w:spacing w:line="240" w:lineRule="auto"/>
        <w:rPr>
          <w:color w:val="000000"/>
          <w:lang w:val="en-US"/>
        </w:rPr>
      </w:pPr>
      <w:r w:rsidRPr="00146524">
        <w:rPr>
          <w:color w:val="000000"/>
          <w:lang w:val="en-US"/>
        </w:rPr>
        <w:t>3.2. The Programme should be restructured in compliance with the requirements of the legal acts (Law on Education and Research (2009), Requireme</w:t>
      </w:r>
      <w:r>
        <w:rPr>
          <w:color w:val="000000"/>
          <w:lang w:val="en-US"/>
        </w:rPr>
        <w:t>nts for Study Programmes, 2010);</w:t>
      </w:r>
    </w:p>
    <w:p w:rsidR="009167A2" w:rsidRPr="00146524" w:rsidRDefault="009167A2" w:rsidP="00146524">
      <w:pPr>
        <w:spacing w:line="240" w:lineRule="auto"/>
        <w:rPr>
          <w:color w:val="000000"/>
          <w:lang w:val="en-US"/>
        </w:rPr>
      </w:pPr>
    </w:p>
    <w:p w:rsidR="009167A2" w:rsidRDefault="009167A2" w:rsidP="00146524">
      <w:pPr>
        <w:spacing w:line="240" w:lineRule="auto"/>
        <w:rPr>
          <w:lang w:val="en-US"/>
        </w:rPr>
      </w:pPr>
      <w:r w:rsidRPr="00146524">
        <w:rPr>
          <w:color w:val="000000"/>
          <w:lang w:val="en-US"/>
        </w:rPr>
        <w:t xml:space="preserve">3.3. </w:t>
      </w:r>
      <w:r w:rsidRPr="00146524">
        <w:rPr>
          <w:lang w:val="en-US"/>
        </w:rPr>
        <w:t xml:space="preserve">The focus of the programme should be considered - </w:t>
      </w:r>
      <w:r w:rsidRPr="00146524">
        <w:rPr>
          <w:b/>
          <w:i/>
          <w:color w:val="000000"/>
          <w:lang w:val="en-US"/>
        </w:rPr>
        <w:t>Pedagogy Of the English and German Languages</w:t>
      </w:r>
      <w:r w:rsidRPr="00146524">
        <w:rPr>
          <w:lang w:val="en-US"/>
        </w:rPr>
        <w:t xml:space="preserve"> does not fit into the framework of the Bachelor of Philology since Pedagogy is no</w:t>
      </w:r>
      <w:r>
        <w:rPr>
          <w:lang w:val="en-US"/>
        </w:rPr>
        <w:t>t within the field of philology;</w:t>
      </w:r>
    </w:p>
    <w:p w:rsidR="009167A2" w:rsidRPr="00146524" w:rsidRDefault="009167A2" w:rsidP="00146524">
      <w:pPr>
        <w:spacing w:line="240" w:lineRule="auto"/>
        <w:rPr>
          <w:color w:val="000000"/>
          <w:lang w:val="en-US"/>
        </w:rPr>
      </w:pPr>
    </w:p>
    <w:p w:rsidR="009167A2" w:rsidRDefault="009167A2" w:rsidP="00146524">
      <w:pPr>
        <w:spacing w:line="240" w:lineRule="auto"/>
        <w:rPr>
          <w:lang w:val="en-US"/>
        </w:rPr>
      </w:pPr>
      <w:r w:rsidRPr="00146524">
        <w:rPr>
          <w:color w:val="000000"/>
          <w:lang w:val="en-US"/>
        </w:rPr>
        <w:t>3.4.</w:t>
      </w:r>
      <w:r w:rsidRPr="00146524">
        <w:rPr>
          <w:lang w:val="en-US"/>
        </w:rPr>
        <w:t xml:space="preserve"> Linguistic courses should be made more comprehensive in order to keep up with the standards of the field, excessiv</w:t>
      </w:r>
      <w:r>
        <w:rPr>
          <w:lang w:val="en-US"/>
        </w:rPr>
        <w:t>e overlapping should be avoided;</w:t>
      </w:r>
    </w:p>
    <w:p w:rsidR="009167A2" w:rsidRPr="00146524" w:rsidRDefault="009167A2" w:rsidP="00146524">
      <w:pPr>
        <w:spacing w:line="240" w:lineRule="auto"/>
        <w:rPr>
          <w:lang w:val="en-US"/>
        </w:rPr>
      </w:pPr>
    </w:p>
    <w:p w:rsidR="009167A2" w:rsidRDefault="009167A2" w:rsidP="00146524">
      <w:pPr>
        <w:spacing w:line="240" w:lineRule="auto"/>
        <w:rPr>
          <w:lang w:val="en-US"/>
        </w:rPr>
      </w:pPr>
      <w:r w:rsidRPr="00146524">
        <w:rPr>
          <w:lang w:val="en-US"/>
        </w:rPr>
        <w:t>3.5. Balance between compulsory and ele</w:t>
      </w:r>
      <w:r>
        <w:rPr>
          <w:lang w:val="en-US"/>
        </w:rPr>
        <w:t>ctive courses should be revised;</w:t>
      </w:r>
    </w:p>
    <w:p w:rsidR="009167A2" w:rsidRPr="00146524" w:rsidRDefault="009167A2" w:rsidP="00146524">
      <w:pPr>
        <w:spacing w:line="240" w:lineRule="auto"/>
        <w:rPr>
          <w:lang w:val="en-US"/>
        </w:rPr>
      </w:pPr>
    </w:p>
    <w:p w:rsidR="009167A2" w:rsidRDefault="009167A2" w:rsidP="00146524">
      <w:pPr>
        <w:spacing w:line="240" w:lineRule="auto"/>
        <w:rPr>
          <w:color w:val="000000"/>
          <w:lang w:val="en-US"/>
        </w:rPr>
      </w:pPr>
      <w:r w:rsidRPr="00146524">
        <w:rPr>
          <w:lang w:val="en-US"/>
        </w:rPr>
        <w:t xml:space="preserve">3.6. </w:t>
      </w:r>
      <w:r w:rsidRPr="00146524">
        <w:rPr>
          <w:color w:val="000000"/>
          <w:lang w:val="en-US"/>
        </w:rPr>
        <w:t>An effort should be made to improve language specific competence of the academic staff</w:t>
      </w:r>
      <w:r>
        <w:rPr>
          <w:color w:val="000000"/>
          <w:lang w:val="en-US"/>
        </w:rPr>
        <w:t>;</w:t>
      </w:r>
    </w:p>
    <w:p w:rsidR="009167A2" w:rsidRPr="00146524" w:rsidRDefault="009167A2" w:rsidP="00146524">
      <w:pPr>
        <w:spacing w:line="240" w:lineRule="auto"/>
        <w:rPr>
          <w:lang w:val="en-US"/>
        </w:rPr>
      </w:pPr>
    </w:p>
    <w:p w:rsidR="009167A2" w:rsidRPr="00146524" w:rsidRDefault="009167A2" w:rsidP="00146524">
      <w:pPr>
        <w:spacing w:line="240" w:lineRule="auto"/>
        <w:rPr>
          <w:lang w:val="en-US"/>
        </w:rPr>
      </w:pPr>
      <w:r w:rsidRPr="00146524">
        <w:rPr>
          <w:lang w:val="en-US"/>
        </w:rPr>
        <w:t>3.7. The Programme should establish a set of grade criteria to make stud</w:t>
      </w:r>
      <w:r>
        <w:rPr>
          <w:lang w:val="en-US"/>
        </w:rPr>
        <w:t>ent assessment more transparent;</w:t>
      </w:r>
    </w:p>
    <w:p w:rsidR="009167A2" w:rsidRDefault="009167A2" w:rsidP="00146524">
      <w:pPr>
        <w:spacing w:line="240" w:lineRule="auto"/>
        <w:rPr>
          <w:lang w:val="en-US"/>
        </w:rPr>
      </w:pPr>
      <w:r w:rsidRPr="00146524">
        <w:rPr>
          <w:lang w:val="en-US"/>
        </w:rPr>
        <w:t>3.8. The level and the structure of the fi</w:t>
      </w:r>
      <w:r>
        <w:rPr>
          <w:lang w:val="en-US"/>
        </w:rPr>
        <w:t>nal exam should be reconsidered;</w:t>
      </w:r>
    </w:p>
    <w:p w:rsidR="009167A2" w:rsidRPr="00146524" w:rsidRDefault="009167A2" w:rsidP="00146524">
      <w:pPr>
        <w:spacing w:line="240" w:lineRule="auto"/>
        <w:rPr>
          <w:lang w:val="en-US"/>
        </w:rPr>
      </w:pPr>
    </w:p>
    <w:p w:rsidR="009167A2" w:rsidRDefault="009167A2" w:rsidP="00146524">
      <w:pPr>
        <w:spacing w:line="240" w:lineRule="auto"/>
        <w:rPr>
          <w:lang w:val="en-US"/>
        </w:rPr>
      </w:pPr>
      <w:r w:rsidRPr="00146524">
        <w:rPr>
          <w:lang w:val="en-US"/>
        </w:rPr>
        <w:t>3.9. Students and staff should be encouraged more to use aca</w:t>
      </w:r>
      <w:r>
        <w:rPr>
          <w:lang w:val="en-US"/>
        </w:rPr>
        <w:t>demic mobility possibilities;</w:t>
      </w:r>
    </w:p>
    <w:p w:rsidR="009167A2" w:rsidRPr="00146524" w:rsidRDefault="009167A2" w:rsidP="00146524">
      <w:pPr>
        <w:spacing w:line="240" w:lineRule="auto"/>
        <w:rPr>
          <w:lang w:val="en-US"/>
        </w:rPr>
      </w:pPr>
    </w:p>
    <w:p w:rsidR="009167A2" w:rsidRPr="00146524" w:rsidRDefault="009167A2" w:rsidP="00146524">
      <w:pPr>
        <w:spacing w:line="240" w:lineRule="auto"/>
        <w:rPr>
          <w:lang w:val="en-US"/>
        </w:rPr>
      </w:pPr>
      <w:r w:rsidRPr="00146524">
        <w:rPr>
          <w:lang w:val="en-US"/>
        </w:rPr>
        <w:t>3.10. The Programme team should consider strengthening the Programme management and internal quality control procedures.</w:t>
      </w:r>
      <w:bookmarkStart w:id="48" w:name="_4._GENERAL_ASSESSMENT"/>
      <w:bookmarkEnd w:id="48"/>
    </w:p>
    <w:p w:rsidR="009167A2" w:rsidRPr="00146524" w:rsidRDefault="009167A2" w:rsidP="00146524">
      <w:pPr>
        <w:pStyle w:val="Heading1"/>
        <w:rPr>
          <w:lang w:val="en-US"/>
        </w:rPr>
      </w:pPr>
    </w:p>
    <w:p w:rsidR="009167A2" w:rsidRPr="0012208C" w:rsidRDefault="009167A2" w:rsidP="00F9746F">
      <w:pPr>
        <w:pStyle w:val="Heading1"/>
        <w:rPr>
          <w:color w:val="000000"/>
          <w:lang w:val="en-GB"/>
        </w:rPr>
      </w:pPr>
      <w:r>
        <w:rPr>
          <w:lang w:val="en-US"/>
        </w:rPr>
        <w:br w:type="page"/>
      </w:r>
      <w:bookmarkStart w:id="49" w:name="_Toc255803647"/>
      <w:r w:rsidRPr="0012208C">
        <w:t>IV. GENERAL ASSESSMENT</w:t>
      </w:r>
      <w:bookmarkEnd w:id="49"/>
      <w:r w:rsidRPr="0012208C">
        <w:t xml:space="preserve"> </w:t>
      </w:r>
    </w:p>
    <w:p w:rsidR="009167A2" w:rsidRPr="0012208C" w:rsidRDefault="009167A2" w:rsidP="00F9746F">
      <w:pPr>
        <w:spacing w:line="240" w:lineRule="auto"/>
      </w:pPr>
    </w:p>
    <w:p w:rsidR="009167A2" w:rsidRPr="0012208C" w:rsidRDefault="009167A2" w:rsidP="00F9746F">
      <w:pPr>
        <w:spacing w:line="240" w:lineRule="auto"/>
      </w:pPr>
      <w:r w:rsidRPr="0012208C">
        <w:t xml:space="preserve">The study programme </w:t>
      </w:r>
      <w:r w:rsidRPr="00435B65">
        <w:rPr>
          <w:i/>
          <w:color w:val="000000"/>
          <w:lang w:val="en-GB"/>
        </w:rPr>
        <w:t>Pedagogy of the English and German Languages</w:t>
      </w:r>
      <w:r w:rsidRPr="0012208C">
        <w:rPr>
          <w:color w:val="000000"/>
          <w:lang w:val="en-GB"/>
        </w:rPr>
        <w:t xml:space="preserve"> (state code –</w:t>
      </w:r>
      <w:r w:rsidRPr="0012208C">
        <w:rPr>
          <w:i/>
          <w:color w:val="000000"/>
          <w:lang w:val="en-GB"/>
        </w:rPr>
        <w:t xml:space="preserve"> </w:t>
      </w:r>
      <w:r>
        <w:rPr>
          <w:color w:val="000000"/>
          <w:lang w:val="en-GB"/>
        </w:rPr>
        <w:t>65304H113 (</w:t>
      </w:r>
      <w:r>
        <w:t>653X13004</w:t>
      </w:r>
      <w:r w:rsidRPr="0012208C">
        <w:rPr>
          <w:color w:val="000000"/>
          <w:lang w:val="en-GB"/>
        </w:rPr>
        <w:t xml:space="preserve">) is given </w:t>
      </w:r>
      <w:r>
        <w:rPr>
          <w:b/>
          <w:color w:val="000000"/>
          <w:lang w:val="en-GB"/>
        </w:rPr>
        <w:t>negative</w:t>
      </w:r>
      <w:r w:rsidRPr="0012208C">
        <w:rPr>
          <w:color w:val="000000"/>
          <w:lang w:val="en-GB"/>
        </w:rPr>
        <w:t xml:space="preserve"> evaluation. </w:t>
      </w:r>
    </w:p>
    <w:p w:rsidR="009167A2" w:rsidRPr="0012208C" w:rsidRDefault="009167A2" w:rsidP="00F9746F">
      <w:pPr>
        <w:pStyle w:val="Heading1"/>
      </w:pPr>
    </w:p>
    <w:p w:rsidR="009167A2" w:rsidRPr="0012208C" w:rsidRDefault="009167A2" w:rsidP="00F9746F">
      <w:pPr>
        <w:spacing w:line="240" w:lineRule="auto"/>
        <w:rPr>
          <w:lang w:val="en-GB"/>
        </w:rPr>
      </w:pPr>
      <w:r w:rsidRPr="0012208C">
        <w:rPr>
          <w:lang w:val="en-GB"/>
        </w:rPr>
        <w:t xml:space="preserve">Table. </w:t>
      </w:r>
      <w:r w:rsidRPr="0012208C">
        <w:rPr>
          <w:i/>
          <w:lang w:val="en-GB"/>
        </w:rPr>
        <w:t>Study programme assessment in points by evaluation areas</w:t>
      </w:r>
      <w:r w:rsidRPr="0012208C">
        <w:rPr>
          <w:lang w:val="en-GB"/>
        </w:rPr>
        <w:t>.</w:t>
      </w:r>
    </w:p>
    <w:tbl>
      <w:tblPr>
        <w:tblW w:w="0" w:type="auto"/>
        <w:tblInd w:w="108" w:type="dxa"/>
        <w:tblCellMar>
          <w:left w:w="0" w:type="dxa"/>
          <w:right w:w="0" w:type="dxa"/>
        </w:tblCellMar>
        <w:tblLook w:val="0000"/>
      </w:tblPr>
      <w:tblGrid>
        <w:gridCol w:w="570"/>
        <w:gridCol w:w="7074"/>
        <w:gridCol w:w="1534"/>
      </w:tblGrid>
      <w:tr w:rsidR="009167A2" w:rsidRPr="0012208C" w:rsidTr="00837AF0">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rsidR="009167A2" w:rsidRPr="0012208C" w:rsidRDefault="009167A2" w:rsidP="00837AF0">
            <w:pPr>
              <w:spacing w:before="100" w:beforeAutospacing="1" w:after="100" w:afterAutospacing="1" w:line="240" w:lineRule="auto"/>
              <w:jc w:val="center"/>
              <w:rPr>
                <w:lang w:val="en-US"/>
              </w:rPr>
            </w:pPr>
            <w:r w:rsidRPr="0012208C">
              <w:rPr>
                <w:lang w:val="en-US"/>
              </w:rPr>
              <w:t>No.</w:t>
            </w:r>
          </w:p>
        </w:tc>
        <w:tc>
          <w:tcPr>
            <w:tcW w:w="7074"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9167A2" w:rsidRPr="0012208C" w:rsidRDefault="009167A2" w:rsidP="00837AF0">
            <w:pPr>
              <w:spacing w:before="100" w:beforeAutospacing="1" w:after="100" w:afterAutospacing="1" w:line="240" w:lineRule="auto"/>
              <w:jc w:val="center"/>
              <w:rPr>
                <w:lang w:val="en-US"/>
              </w:rPr>
            </w:pPr>
            <w:r w:rsidRPr="0012208C">
              <w:rPr>
                <w:lang w:val="en-US"/>
              </w:rPr>
              <w:t>Evaluation area</w:t>
            </w:r>
          </w:p>
        </w:tc>
        <w:tc>
          <w:tcPr>
            <w:tcW w:w="1534"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9167A2" w:rsidRPr="0012208C" w:rsidRDefault="009167A2" w:rsidP="00837AF0">
            <w:pPr>
              <w:spacing w:before="100" w:beforeAutospacing="1" w:after="100" w:afterAutospacing="1" w:line="240" w:lineRule="auto"/>
              <w:jc w:val="center"/>
              <w:rPr>
                <w:lang w:val="en-US"/>
              </w:rPr>
            </w:pPr>
            <w:r w:rsidRPr="0012208C">
              <w:rPr>
                <w:lang w:val="en-US"/>
              </w:rPr>
              <w:t>Assessment in points*   </w:t>
            </w:r>
          </w:p>
        </w:tc>
      </w:tr>
      <w:tr w:rsidR="009167A2" w:rsidRPr="0012208C" w:rsidTr="00837AF0">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9167A2" w:rsidRPr="0012208C" w:rsidRDefault="009167A2" w:rsidP="00837AF0">
            <w:pPr>
              <w:spacing w:before="100" w:beforeAutospacing="1" w:after="100" w:afterAutospacing="1" w:line="240" w:lineRule="auto"/>
              <w:jc w:val="center"/>
              <w:rPr>
                <w:lang w:val="en-US"/>
              </w:rPr>
            </w:pPr>
            <w:r w:rsidRPr="0012208C">
              <w:rPr>
                <w:lang w:val="en-US"/>
              </w:rPr>
              <w:t>1</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167A2" w:rsidRPr="0012208C" w:rsidRDefault="009167A2" w:rsidP="00837AF0">
            <w:pPr>
              <w:spacing w:before="100" w:beforeAutospacing="1" w:after="100" w:afterAutospacing="1" w:line="240" w:lineRule="auto"/>
              <w:jc w:val="left"/>
              <w:rPr>
                <w:lang w:val="en-US"/>
              </w:rPr>
            </w:pPr>
            <w:r w:rsidRPr="0012208C">
              <w:rPr>
                <w:color w:val="000000"/>
                <w:lang w:val="en-GB"/>
              </w:rPr>
              <w:t xml:space="preserve">Programme aims and  learning outcomes  </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167A2" w:rsidRPr="0012208C" w:rsidRDefault="009167A2" w:rsidP="00837AF0">
            <w:pPr>
              <w:spacing w:before="100" w:beforeAutospacing="1" w:after="100" w:afterAutospacing="1" w:line="240" w:lineRule="auto"/>
              <w:jc w:val="center"/>
              <w:rPr>
                <w:lang w:val="en-US"/>
              </w:rPr>
            </w:pPr>
            <w:r>
              <w:rPr>
                <w:lang w:val="en-US"/>
              </w:rPr>
              <w:t>1</w:t>
            </w:r>
          </w:p>
        </w:tc>
      </w:tr>
      <w:tr w:rsidR="009167A2" w:rsidRPr="0012208C" w:rsidTr="00837AF0">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9167A2" w:rsidRPr="0012208C" w:rsidRDefault="009167A2" w:rsidP="00837AF0">
            <w:pPr>
              <w:spacing w:before="100" w:beforeAutospacing="1" w:after="100" w:afterAutospacing="1" w:line="240" w:lineRule="auto"/>
              <w:jc w:val="center"/>
              <w:rPr>
                <w:lang w:val="en-US"/>
              </w:rPr>
            </w:pPr>
            <w:r w:rsidRPr="0012208C">
              <w:rPr>
                <w:lang w:val="en-US"/>
              </w:rPr>
              <w:t>2</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167A2" w:rsidRPr="0012208C" w:rsidRDefault="009167A2" w:rsidP="00837AF0">
            <w:pPr>
              <w:spacing w:before="100" w:beforeAutospacing="1" w:after="100" w:afterAutospacing="1" w:line="240" w:lineRule="auto"/>
              <w:jc w:val="left"/>
              <w:rPr>
                <w:lang w:val="en-US"/>
              </w:rPr>
            </w:pPr>
            <w:r w:rsidRPr="0012208C">
              <w:rPr>
                <w:color w:val="000000"/>
                <w:lang w:val="en-GB"/>
              </w:rPr>
              <w:t>Curriculum design</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167A2" w:rsidRPr="0012208C" w:rsidRDefault="009167A2" w:rsidP="00837AF0">
            <w:pPr>
              <w:spacing w:before="100" w:beforeAutospacing="1" w:after="100" w:afterAutospacing="1" w:line="240" w:lineRule="auto"/>
              <w:jc w:val="center"/>
              <w:rPr>
                <w:lang w:val="en-US"/>
              </w:rPr>
            </w:pPr>
            <w:r>
              <w:rPr>
                <w:lang w:val="en-US"/>
              </w:rPr>
              <w:t>1</w:t>
            </w:r>
          </w:p>
        </w:tc>
      </w:tr>
      <w:tr w:rsidR="009167A2" w:rsidRPr="0012208C" w:rsidTr="00837AF0">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9167A2" w:rsidRPr="0012208C" w:rsidRDefault="009167A2" w:rsidP="00837AF0">
            <w:pPr>
              <w:spacing w:before="100" w:beforeAutospacing="1" w:after="100" w:afterAutospacing="1" w:line="240" w:lineRule="auto"/>
              <w:jc w:val="center"/>
              <w:rPr>
                <w:lang w:val="en-US"/>
              </w:rPr>
            </w:pPr>
            <w:r w:rsidRPr="0012208C">
              <w:rPr>
                <w:lang w:val="en-US"/>
              </w:rPr>
              <w:t>3</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167A2" w:rsidRPr="0012208C" w:rsidRDefault="009167A2" w:rsidP="00837AF0">
            <w:pPr>
              <w:spacing w:before="100" w:beforeAutospacing="1" w:after="100" w:afterAutospacing="1" w:line="240" w:lineRule="auto"/>
              <w:jc w:val="left"/>
              <w:rPr>
                <w:lang w:val="en-US"/>
              </w:rPr>
            </w:pPr>
            <w:r w:rsidRPr="0012208C">
              <w:rPr>
                <w:color w:val="000000"/>
                <w:lang w:val="en-GB"/>
              </w:rPr>
              <w:t>Staff</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167A2" w:rsidRPr="0012208C" w:rsidRDefault="009167A2" w:rsidP="00837AF0">
            <w:pPr>
              <w:spacing w:before="100" w:beforeAutospacing="1" w:after="100" w:afterAutospacing="1" w:line="240" w:lineRule="auto"/>
              <w:jc w:val="center"/>
              <w:rPr>
                <w:lang w:val="en-US"/>
              </w:rPr>
            </w:pPr>
            <w:r>
              <w:rPr>
                <w:lang w:val="en-US"/>
              </w:rPr>
              <w:t>2</w:t>
            </w:r>
          </w:p>
        </w:tc>
      </w:tr>
      <w:tr w:rsidR="009167A2" w:rsidRPr="0012208C" w:rsidTr="00837AF0">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9167A2" w:rsidRPr="0012208C" w:rsidRDefault="009167A2" w:rsidP="00837AF0">
            <w:pPr>
              <w:spacing w:before="100" w:beforeAutospacing="1" w:after="100" w:afterAutospacing="1" w:line="240" w:lineRule="auto"/>
              <w:jc w:val="center"/>
              <w:rPr>
                <w:lang w:val="en-US"/>
              </w:rPr>
            </w:pPr>
            <w:r w:rsidRPr="0012208C">
              <w:rPr>
                <w:lang w:val="en-US"/>
              </w:rPr>
              <w:t>4</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167A2" w:rsidRPr="0012208C" w:rsidRDefault="009167A2" w:rsidP="00837AF0">
            <w:pPr>
              <w:spacing w:before="100" w:beforeAutospacing="1" w:after="100" w:afterAutospacing="1" w:line="240" w:lineRule="auto"/>
              <w:jc w:val="left"/>
              <w:rPr>
                <w:lang w:val="en-US"/>
              </w:rPr>
            </w:pPr>
            <w:r w:rsidRPr="0012208C">
              <w:rPr>
                <w:color w:val="000000"/>
                <w:lang w:val="en-GB"/>
              </w:rPr>
              <w:t>Facilities and learning resources</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167A2" w:rsidRPr="0012208C" w:rsidRDefault="009167A2" w:rsidP="00837AF0">
            <w:pPr>
              <w:spacing w:before="100" w:beforeAutospacing="1" w:after="100" w:afterAutospacing="1" w:line="240" w:lineRule="auto"/>
              <w:jc w:val="center"/>
              <w:rPr>
                <w:lang w:val="en-US"/>
              </w:rPr>
            </w:pPr>
            <w:r>
              <w:rPr>
                <w:lang w:val="en-US"/>
              </w:rPr>
              <w:t>2</w:t>
            </w:r>
          </w:p>
        </w:tc>
      </w:tr>
      <w:tr w:rsidR="009167A2" w:rsidRPr="0012208C" w:rsidTr="00837AF0">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9167A2" w:rsidRPr="0012208C" w:rsidRDefault="009167A2" w:rsidP="00837AF0">
            <w:pPr>
              <w:spacing w:before="100" w:beforeAutospacing="1" w:after="100" w:afterAutospacing="1" w:line="240" w:lineRule="auto"/>
              <w:jc w:val="center"/>
              <w:rPr>
                <w:lang w:val="en-US"/>
              </w:rPr>
            </w:pPr>
            <w:r w:rsidRPr="0012208C">
              <w:rPr>
                <w:lang w:val="en-US"/>
              </w:rPr>
              <w:t>5</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167A2" w:rsidRPr="0012208C" w:rsidRDefault="009167A2" w:rsidP="00837AF0">
            <w:pPr>
              <w:numPr>
                <w:ilvl w:val="8"/>
                <w:numId w:val="1"/>
              </w:numPr>
              <w:tabs>
                <w:tab w:val="clear" w:pos="360"/>
                <w:tab w:val="num" w:pos="0"/>
              </w:tabs>
              <w:spacing w:line="240" w:lineRule="auto"/>
              <w:rPr>
                <w:color w:val="000000"/>
                <w:lang w:val="en-GB"/>
              </w:rPr>
            </w:pPr>
            <w:r w:rsidRPr="0012208C">
              <w:rPr>
                <w:color w:val="000000"/>
                <w:lang w:val="en-GB"/>
              </w:rPr>
              <w:t>Study process and student assessment</w:t>
            </w:r>
            <w:r w:rsidRPr="0012208C">
              <w:rPr>
                <w:lang w:val="en-US"/>
              </w:rPr>
              <w:t xml:space="preserve"> (</w:t>
            </w:r>
            <w:r w:rsidRPr="0012208C">
              <w:rPr>
                <w:lang w:val="en-GB"/>
              </w:rPr>
              <w:t>student admission</w:t>
            </w:r>
            <w:r w:rsidRPr="0012208C">
              <w:rPr>
                <w:color w:val="000000"/>
                <w:lang w:val="en-GB"/>
              </w:rPr>
              <w:t>,</w:t>
            </w:r>
            <w:r w:rsidRPr="0012208C">
              <w:rPr>
                <w:lang w:val="en-GB"/>
              </w:rPr>
              <w:t xml:space="preserve">  </w:t>
            </w:r>
            <w:r w:rsidRPr="0012208C">
              <w:rPr>
                <w:color w:val="000000"/>
                <w:lang w:val="en-GB"/>
              </w:rPr>
              <w:t>s</w:t>
            </w:r>
            <w:r w:rsidRPr="0012208C">
              <w:rPr>
                <w:lang w:val="en-GB"/>
              </w:rPr>
              <w:t xml:space="preserve">tudent support,  student </w:t>
            </w:r>
            <w:r w:rsidRPr="0012208C">
              <w:rPr>
                <w:color w:val="000000"/>
                <w:lang w:val="en-GB"/>
              </w:rPr>
              <w:t>a</w:t>
            </w:r>
            <w:r w:rsidRPr="0012208C">
              <w:rPr>
                <w:lang w:val="en-GB"/>
              </w:rPr>
              <w:t xml:space="preserve">chievement assessment) </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167A2" w:rsidRPr="0012208C" w:rsidRDefault="009167A2" w:rsidP="00837AF0">
            <w:pPr>
              <w:spacing w:before="100" w:beforeAutospacing="1" w:after="100" w:afterAutospacing="1" w:line="240" w:lineRule="auto"/>
              <w:jc w:val="center"/>
              <w:rPr>
                <w:lang w:val="en-US"/>
              </w:rPr>
            </w:pPr>
            <w:r>
              <w:rPr>
                <w:lang w:val="en-US"/>
              </w:rPr>
              <w:t>1</w:t>
            </w:r>
          </w:p>
        </w:tc>
      </w:tr>
      <w:tr w:rsidR="009167A2" w:rsidRPr="0012208C" w:rsidTr="00837AF0">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9167A2" w:rsidRPr="0012208C" w:rsidRDefault="009167A2" w:rsidP="00837AF0">
            <w:pPr>
              <w:spacing w:before="100" w:beforeAutospacing="1" w:after="100" w:afterAutospacing="1" w:line="240" w:lineRule="auto"/>
              <w:jc w:val="center"/>
              <w:rPr>
                <w:lang w:val="en-US"/>
              </w:rPr>
            </w:pPr>
            <w:r w:rsidRPr="0012208C">
              <w:rPr>
                <w:lang w:val="en-US"/>
              </w:rPr>
              <w:t>6</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167A2" w:rsidRPr="0012208C" w:rsidRDefault="009167A2" w:rsidP="00837AF0">
            <w:pPr>
              <w:spacing w:before="100" w:beforeAutospacing="1" w:after="100" w:afterAutospacing="1" w:line="240" w:lineRule="auto"/>
              <w:jc w:val="left"/>
              <w:rPr>
                <w:lang w:val="en-US"/>
              </w:rPr>
            </w:pPr>
            <w:r w:rsidRPr="0012208C">
              <w:rPr>
                <w:color w:val="000000"/>
                <w:lang w:val="en-GB"/>
              </w:rPr>
              <w:t>Programme management</w:t>
            </w:r>
            <w:r w:rsidRPr="0012208C">
              <w:rPr>
                <w:lang w:val="en-US"/>
              </w:rPr>
              <w:t xml:space="preserve"> (</w:t>
            </w:r>
            <w:r w:rsidRPr="0012208C">
              <w:rPr>
                <w:lang w:val="en-GB"/>
              </w:rPr>
              <w:t>programme administration</w:t>
            </w:r>
            <w:r w:rsidRPr="0012208C">
              <w:rPr>
                <w:lang w:val="en-US"/>
              </w:rPr>
              <w:t xml:space="preserve">, </w:t>
            </w:r>
            <w:r w:rsidRPr="0012208C">
              <w:rPr>
                <w:lang w:val="en-GB"/>
              </w:rPr>
              <w:t>internal quality assurance</w:t>
            </w:r>
            <w:r w:rsidRPr="0012208C">
              <w:rPr>
                <w:lang w:val="en-US"/>
              </w:rPr>
              <w:t>)</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167A2" w:rsidRPr="0012208C" w:rsidRDefault="009167A2" w:rsidP="00837AF0">
            <w:pPr>
              <w:spacing w:before="100" w:beforeAutospacing="1" w:after="100" w:afterAutospacing="1" w:line="240" w:lineRule="auto"/>
              <w:jc w:val="center"/>
              <w:rPr>
                <w:lang w:val="en-US"/>
              </w:rPr>
            </w:pPr>
            <w:r>
              <w:rPr>
                <w:lang w:val="en-US"/>
              </w:rPr>
              <w:t>1</w:t>
            </w:r>
          </w:p>
        </w:tc>
      </w:tr>
      <w:tr w:rsidR="009167A2" w:rsidRPr="0012208C" w:rsidTr="00837AF0">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9167A2" w:rsidRPr="0012208C" w:rsidRDefault="009167A2" w:rsidP="00837AF0">
            <w:pPr>
              <w:spacing w:before="100" w:beforeAutospacing="1" w:after="100" w:afterAutospacing="1" w:line="240" w:lineRule="auto"/>
              <w:jc w:val="left"/>
              <w:rPr>
                <w:lang w:val="en-US"/>
              </w:rPr>
            </w:pPr>
            <w:r w:rsidRPr="0012208C">
              <w:rPr>
                <w:lang w:val="en-US"/>
              </w:rPr>
              <w:t> </w:t>
            </w:r>
          </w:p>
        </w:tc>
        <w:tc>
          <w:tcPr>
            <w:tcW w:w="707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167A2" w:rsidRPr="0012208C" w:rsidRDefault="009167A2" w:rsidP="00837AF0">
            <w:pPr>
              <w:spacing w:before="100" w:beforeAutospacing="1" w:after="100" w:afterAutospacing="1" w:line="240" w:lineRule="auto"/>
              <w:jc w:val="right"/>
              <w:rPr>
                <w:lang w:val="en-US"/>
              </w:rPr>
            </w:pPr>
            <w:r w:rsidRPr="0012208C">
              <w:rPr>
                <w:b/>
                <w:bCs/>
                <w:lang w:val="en-US"/>
              </w:rPr>
              <w:t>Total:</w:t>
            </w:r>
            <w:r w:rsidRPr="0012208C">
              <w:rPr>
                <w:lang w:val="en-US"/>
              </w:rPr>
              <w:t> </w:t>
            </w:r>
          </w:p>
        </w:tc>
        <w:tc>
          <w:tcPr>
            <w:tcW w:w="1534"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9167A2" w:rsidRPr="0012208C" w:rsidRDefault="009167A2" w:rsidP="00837AF0">
            <w:pPr>
              <w:spacing w:before="100" w:beforeAutospacing="1" w:after="100" w:afterAutospacing="1" w:line="240" w:lineRule="auto"/>
              <w:jc w:val="center"/>
              <w:rPr>
                <w:lang w:val="en-US"/>
              </w:rPr>
            </w:pPr>
            <w:r>
              <w:rPr>
                <w:lang w:val="en-US"/>
              </w:rPr>
              <w:t>8</w:t>
            </w:r>
          </w:p>
        </w:tc>
      </w:tr>
    </w:tbl>
    <w:p w:rsidR="009167A2" w:rsidRPr="0012208C" w:rsidRDefault="009167A2" w:rsidP="00F9746F">
      <w:pPr>
        <w:spacing w:line="240" w:lineRule="auto"/>
      </w:pPr>
      <w:r w:rsidRPr="0012208C">
        <w:t>*1 (unsatisfactory) - there are essential shortcomings that must be eliminated</w:t>
      </w:r>
    </w:p>
    <w:p w:rsidR="009167A2" w:rsidRPr="0012208C" w:rsidRDefault="009167A2" w:rsidP="00F9746F">
      <w:pPr>
        <w:spacing w:line="240" w:lineRule="auto"/>
      </w:pPr>
      <w:r w:rsidRPr="0012208C">
        <w:t>2  (poor) - meets the established minimum requirements, needs improvement</w:t>
      </w:r>
    </w:p>
    <w:p w:rsidR="009167A2" w:rsidRPr="0012208C" w:rsidRDefault="009167A2" w:rsidP="00F9746F">
      <w:pPr>
        <w:spacing w:line="240" w:lineRule="auto"/>
      </w:pPr>
      <w:r w:rsidRPr="0012208C">
        <w:t xml:space="preserve">3  (good) - the area develops systematically, has distinctive features </w:t>
      </w:r>
    </w:p>
    <w:p w:rsidR="009167A2" w:rsidRPr="0012208C" w:rsidRDefault="009167A2" w:rsidP="00F9746F">
      <w:pPr>
        <w:spacing w:line="240" w:lineRule="auto"/>
      </w:pPr>
      <w:r w:rsidRPr="0012208C">
        <w:t>4  (very good) - the area is exceptionally good</w:t>
      </w:r>
    </w:p>
    <w:p w:rsidR="009167A2" w:rsidRPr="0012208C" w:rsidRDefault="009167A2" w:rsidP="00F9746F">
      <w:pPr>
        <w:spacing w:line="240" w:lineRule="auto"/>
        <w:rPr>
          <w:lang w:val="en-GB"/>
        </w:rPr>
      </w:pPr>
    </w:p>
    <w:p w:rsidR="009167A2" w:rsidRPr="0012208C" w:rsidRDefault="009167A2" w:rsidP="00F9746F">
      <w:pPr>
        <w:spacing w:line="240" w:lineRule="auto"/>
        <w:rPr>
          <w:lang w:val="en-GB"/>
        </w:rPr>
      </w:pPr>
    </w:p>
    <w:p w:rsidR="009167A2" w:rsidRPr="0012208C" w:rsidRDefault="009167A2" w:rsidP="00F9746F">
      <w:pPr>
        <w:spacing w:line="240" w:lineRule="auto"/>
        <w:rPr>
          <w:lang w:val="en-GB"/>
        </w:rPr>
      </w:pPr>
    </w:p>
    <w:tbl>
      <w:tblPr>
        <w:tblW w:w="0" w:type="auto"/>
        <w:tblInd w:w="1548" w:type="dxa"/>
        <w:tblLook w:val="01E0"/>
      </w:tblPr>
      <w:tblGrid>
        <w:gridCol w:w="2531"/>
        <w:gridCol w:w="5140"/>
      </w:tblGrid>
      <w:tr w:rsidR="009167A2" w:rsidRPr="00CE07E7" w:rsidTr="00837AF0">
        <w:trPr>
          <w:trHeight w:val="397"/>
        </w:trPr>
        <w:tc>
          <w:tcPr>
            <w:tcW w:w="2531" w:type="dxa"/>
            <w:vAlign w:val="center"/>
          </w:tcPr>
          <w:p w:rsidR="009167A2" w:rsidRPr="00CE07E7" w:rsidRDefault="009167A2" w:rsidP="00837AF0">
            <w:pPr>
              <w:pStyle w:val="Header"/>
              <w:tabs>
                <w:tab w:val="left" w:pos="720"/>
              </w:tabs>
              <w:rPr>
                <w:rFonts w:ascii="Times New Roman" w:hAnsi="Times New Roman"/>
              </w:rPr>
            </w:pPr>
            <w:r w:rsidRPr="00CE07E7">
              <w:rPr>
                <w:rFonts w:ascii="Times New Roman" w:hAnsi="Times New Roman"/>
              </w:rPr>
              <w:t>Grupės vadovas:</w:t>
            </w:r>
          </w:p>
          <w:p w:rsidR="009167A2" w:rsidRPr="00CE07E7" w:rsidRDefault="009167A2" w:rsidP="00837AF0">
            <w:pPr>
              <w:pStyle w:val="Header"/>
              <w:tabs>
                <w:tab w:val="clear" w:pos="4153"/>
                <w:tab w:val="clear" w:pos="8306"/>
              </w:tabs>
              <w:rPr>
                <w:rFonts w:ascii="Times New Roman" w:hAnsi="Times New Roman"/>
              </w:rPr>
            </w:pPr>
            <w:r w:rsidRPr="00CE07E7">
              <w:rPr>
                <w:rFonts w:ascii="Times New Roman" w:hAnsi="Times New Roman"/>
              </w:rPr>
              <w:t>Team leader:</w:t>
            </w:r>
          </w:p>
        </w:tc>
        <w:tc>
          <w:tcPr>
            <w:tcW w:w="5140" w:type="dxa"/>
            <w:vAlign w:val="center"/>
          </w:tcPr>
          <w:p w:rsidR="009167A2" w:rsidRPr="00CE07E7" w:rsidRDefault="009167A2" w:rsidP="00837AF0">
            <w:pPr>
              <w:pStyle w:val="Header"/>
              <w:tabs>
                <w:tab w:val="clear" w:pos="4153"/>
                <w:tab w:val="clear" w:pos="8306"/>
              </w:tabs>
              <w:rPr>
                <w:rFonts w:ascii="Times New Roman" w:hAnsi="Times New Roman"/>
              </w:rPr>
            </w:pPr>
            <w:r w:rsidRPr="00CE07E7">
              <w:rPr>
                <w:rFonts w:ascii="Times New Roman" w:hAnsi="Times New Roman"/>
              </w:rPr>
              <w:t xml:space="preserve">Prof. dr. </w:t>
            </w:r>
            <w:r>
              <w:rPr>
                <w:rFonts w:ascii="Times New Roman" w:hAnsi="Times New Roman"/>
              </w:rPr>
              <w:t>Brian Robinson</w:t>
            </w:r>
          </w:p>
        </w:tc>
      </w:tr>
      <w:tr w:rsidR="009167A2" w:rsidRPr="00CE07E7" w:rsidTr="00837AF0">
        <w:trPr>
          <w:trHeight w:hRule="exact" w:val="284"/>
        </w:trPr>
        <w:tc>
          <w:tcPr>
            <w:tcW w:w="2531" w:type="dxa"/>
            <w:vAlign w:val="center"/>
          </w:tcPr>
          <w:p w:rsidR="009167A2" w:rsidRPr="00CE07E7" w:rsidRDefault="009167A2" w:rsidP="00837AF0">
            <w:pPr>
              <w:pStyle w:val="Header"/>
              <w:tabs>
                <w:tab w:val="clear" w:pos="4153"/>
                <w:tab w:val="clear" w:pos="8306"/>
              </w:tabs>
              <w:rPr>
                <w:rFonts w:ascii="Times New Roman" w:hAnsi="Times New Roman"/>
              </w:rPr>
            </w:pPr>
          </w:p>
        </w:tc>
        <w:tc>
          <w:tcPr>
            <w:tcW w:w="5140" w:type="dxa"/>
            <w:vAlign w:val="center"/>
          </w:tcPr>
          <w:p w:rsidR="009167A2" w:rsidRPr="00CE07E7" w:rsidRDefault="009167A2" w:rsidP="00837AF0">
            <w:pPr>
              <w:pStyle w:val="Header"/>
              <w:tabs>
                <w:tab w:val="clear" w:pos="4153"/>
                <w:tab w:val="clear" w:pos="8306"/>
              </w:tabs>
              <w:rPr>
                <w:rFonts w:ascii="Times New Roman" w:hAnsi="Times New Roman"/>
              </w:rPr>
            </w:pPr>
          </w:p>
        </w:tc>
      </w:tr>
      <w:tr w:rsidR="009167A2" w:rsidRPr="00CE07E7" w:rsidTr="00837AF0">
        <w:trPr>
          <w:trHeight w:val="397"/>
        </w:trPr>
        <w:tc>
          <w:tcPr>
            <w:tcW w:w="2531" w:type="dxa"/>
            <w:vMerge w:val="restart"/>
            <w:vAlign w:val="center"/>
          </w:tcPr>
          <w:p w:rsidR="009167A2" w:rsidRPr="00CE07E7" w:rsidRDefault="009167A2" w:rsidP="00837AF0">
            <w:pPr>
              <w:pStyle w:val="Header"/>
              <w:tabs>
                <w:tab w:val="left" w:pos="720"/>
              </w:tabs>
              <w:rPr>
                <w:rFonts w:ascii="Times New Roman" w:hAnsi="Times New Roman"/>
              </w:rPr>
            </w:pPr>
            <w:r w:rsidRPr="00CE07E7">
              <w:rPr>
                <w:rFonts w:ascii="Times New Roman" w:hAnsi="Times New Roman"/>
              </w:rPr>
              <w:t>Grupės nariai:</w:t>
            </w:r>
          </w:p>
          <w:p w:rsidR="009167A2" w:rsidRPr="00CE07E7" w:rsidRDefault="009167A2" w:rsidP="00837AF0">
            <w:pPr>
              <w:pStyle w:val="Header"/>
              <w:tabs>
                <w:tab w:val="clear" w:pos="4153"/>
                <w:tab w:val="clear" w:pos="8306"/>
              </w:tabs>
              <w:rPr>
                <w:rFonts w:ascii="Times New Roman" w:hAnsi="Times New Roman"/>
              </w:rPr>
            </w:pPr>
            <w:r w:rsidRPr="00CE07E7">
              <w:rPr>
                <w:rFonts w:ascii="Times New Roman" w:hAnsi="Times New Roman"/>
                <w:lang w:val="pl-PL"/>
              </w:rPr>
              <w:t>Team members:</w:t>
            </w:r>
          </w:p>
        </w:tc>
        <w:tc>
          <w:tcPr>
            <w:tcW w:w="5140" w:type="dxa"/>
            <w:vAlign w:val="center"/>
          </w:tcPr>
          <w:p w:rsidR="009167A2" w:rsidRPr="00CE07E7" w:rsidRDefault="009167A2" w:rsidP="00837AF0">
            <w:pPr>
              <w:pStyle w:val="Header"/>
              <w:tabs>
                <w:tab w:val="clear" w:pos="4153"/>
                <w:tab w:val="clear" w:pos="8306"/>
              </w:tabs>
              <w:rPr>
                <w:rFonts w:ascii="Times New Roman" w:hAnsi="Times New Roman"/>
              </w:rPr>
            </w:pPr>
            <w:r>
              <w:rPr>
                <w:rFonts w:ascii="Times New Roman" w:hAnsi="Times New Roman"/>
              </w:rPr>
              <w:t>Jolita Butkienė</w:t>
            </w:r>
          </w:p>
        </w:tc>
      </w:tr>
      <w:tr w:rsidR="009167A2" w:rsidRPr="00CE07E7" w:rsidTr="00837AF0">
        <w:trPr>
          <w:trHeight w:val="397"/>
        </w:trPr>
        <w:tc>
          <w:tcPr>
            <w:tcW w:w="2531" w:type="dxa"/>
            <w:vMerge/>
            <w:vAlign w:val="center"/>
          </w:tcPr>
          <w:p w:rsidR="009167A2" w:rsidRPr="00CE07E7" w:rsidRDefault="009167A2" w:rsidP="00837AF0">
            <w:pPr>
              <w:pStyle w:val="Header"/>
              <w:tabs>
                <w:tab w:val="clear" w:pos="4153"/>
                <w:tab w:val="clear" w:pos="8306"/>
              </w:tabs>
              <w:rPr>
                <w:rFonts w:ascii="Times New Roman" w:hAnsi="Times New Roman"/>
              </w:rPr>
            </w:pPr>
          </w:p>
        </w:tc>
        <w:tc>
          <w:tcPr>
            <w:tcW w:w="5140" w:type="dxa"/>
            <w:vAlign w:val="center"/>
          </w:tcPr>
          <w:p w:rsidR="009167A2" w:rsidRPr="00CE07E7" w:rsidRDefault="009167A2" w:rsidP="00837AF0">
            <w:pPr>
              <w:pStyle w:val="Header"/>
              <w:tabs>
                <w:tab w:val="clear" w:pos="4153"/>
                <w:tab w:val="clear" w:pos="8306"/>
              </w:tabs>
              <w:rPr>
                <w:rFonts w:ascii="Times New Roman" w:hAnsi="Times New Roman"/>
              </w:rPr>
            </w:pPr>
            <w:r w:rsidRPr="00CE07E7">
              <w:rPr>
                <w:rFonts w:ascii="Times New Roman" w:hAnsi="Times New Roman"/>
              </w:rPr>
              <w:t xml:space="preserve">dr. </w:t>
            </w:r>
            <w:r>
              <w:rPr>
                <w:rFonts w:ascii="Times New Roman" w:hAnsi="Times New Roman"/>
              </w:rPr>
              <w:t>Irina Moore</w:t>
            </w:r>
          </w:p>
        </w:tc>
      </w:tr>
      <w:tr w:rsidR="009167A2" w:rsidRPr="00CE07E7" w:rsidTr="00837AF0">
        <w:trPr>
          <w:trHeight w:val="397"/>
        </w:trPr>
        <w:tc>
          <w:tcPr>
            <w:tcW w:w="2531" w:type="dxa"/>
            <w:vAlign w:val="center"/>
          </w:tcPr>
          <w:p w:rsidR="009167A2" w:rsidRPr="00CE07E7" w:rsidRDefault="009167A2" w:rsidP="00837AF0">
            <w:pPr>
              <w:pStyle w:val="Header"/>
              <w:tabs>
                <w:tab w:val="clear" w:pos="4153"/>
                <w:tab w:val="clear" w:pos="8306"/>
              </w:tabs>
              <w:rPr>
                <w:rFonts w:ascii="Times New Roman" w:hAnsi="Times New Roman"/>
              </w:rPr>
            </w:pPr>
          </w:p>
        </w:tc>
        <w:tc>
          <w:tcPr>
            <w:tcW w:w="5140" w:type="dxa"/>
            <w:vAlign w:val="center"/>
          </w:tcPr>
          <w:p w:rsidR="009167A2" w:rsidRPr="00CE07E7" w:rsidRDefault="009167A2" w:rsidP="00837AF0">
            <w:pPr>
              <w:pStyle w:val="Header"/>
              <w:tabs>
                <w:tab w:val="clear" w:pos="4153"/>
                <w:tab w:val="clear" w:pos="8306"/>
              </w:tabs>
              <w:rPr>
                <w:rFonts w:ascii="Times New Roman" w:hAnsi="Times New Roman"/>
              </w:rPr>
            </w:pPr>
            <w:r>
              <w:rPr>
                <w:rFonts w:ascii="Times New Roman" w:hAnsi="Times New Roman"/>
              </w:rPr>
              <w:t>Prof. dr. Janis Silis</w:t>
            </w:r>
          </w:p>
        </w:tc>
      </w:tr>
      <w:tr w:rsidR="009167A2" w:rsidRPr="00CE07E7" w:rsidTr="00837AF0">
        <w:trPr>
          <w:trHeight w:val="397"/>
        </w:trPr>
        <w:tc>
          <w:tcPr>
            <w:tcW w:w="2531" w:type="dxa"/>
            <w:vAlign w:val="center"/>
          </w:tcPr>
          <w:p w:rsidR="009167A2" w:rsidRPr="00CE07E7" w:rsidRDefault="009167A2" w:rsidP="00837AF0">
            <w:pPr>
              <w:pStyle w:val="Header"/>
              <w:tabs>
                <w:tab w:val="clear" w:pos="4153"/>
                <w:tab w:val="clear" w:pos="8306"/>
              </w:tabs>
              <w:rPr>
                <w:rFonts w:ascii="Times New Roman" w:hAnsi="Times New Roman"/>
              </w:rPr>
            </w:pPr>
          </w:p>
        </w:tc>
        <w:tc>
          <w:tcPr>
            <w:tcW w:w="5140" w:type="dxa"/>
            <w:vAlign w:val="center"/>
          </w:tcPr>
          <w:p w:rsidR="009167A2" w:rsidRPr="00CE07E7" w:rsidRDefault="009167A2" w:rsidP="00837AF0">
            <w:pPr>
              <w:pStyle w:val="Header"/>
              <w:tabs>
                <w:tab w:val="clear" w:pos="4153"/>
                <w:tab w:val="clear" w:pos="8306"/>
              </w:tabs>
              <w:rPr>
                <w:rFonts w:ascii="Times New Roman" w:hAnsi="Times New Roman"/>
              </w:rPr>
            </w:pPr>
            <w:r>
              <w:rPr>
                <w:rFonts w:ascii="Times New Roman" w:hAnsi="Times New Roman"/>
              </w:rPr>
              <w:t>Prof. dr. Wolfgang Viereck</w:t>
            </w:r>
          </w:p>
        </w:tc>
      </w:tr>
    </w:tbl>
    <w:p w:rsidR="009167A2" w:rsidRDefault="009167A2" w:rsidP="00F9746F">
      <w:r>
        <w:rPr>
          <w:lang w:val="en-US"/>
        </w:rPr>
        <w:br w:type="page"/>
      </w:r>
    </w:p>
    <w:p w:rsidR="009167A2" w:rsidRPr="0012208C" w:rsidRDefault="009167A2" w:rsidP="00EC44BD">
      <w:pPr>
        <w:spacing w:line="240" w:lineRule="auto"/>
        <w:jc w:val="center"/>
        <w:rPr>
          <w:caps/>
          <w:lang w:val="en-GB"/>
        </w:rPr>
      </w:pPr>
      <w:r w:rsidRPr="0012208C">
        <w:rPr>
          <w:caps/>
          <w:lang w:val="en-GB"/>
        </w:rPr>
        <w:t>Assessment Form</w:t>
      </w:r>
    </w:p>
    <w:p w:rsidR="009167A2" w:rsidRPr="0012208C" w:rsidRDefault="009167A2" w:rsidP="00EC44BD">
      <w:pPr>
        <w:spacing w:line="240" w:lineRule="auto"/>
        <w:rPr>
          <w:color w:val="000000"/>
          <w:lang w:val="en-GB"/>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7"/>
        <w:gridCol w:w="982"/>
        <w:gridCol w:w="941"/>
        <w:gridCol w:w="941"/>
        <w:gridCol w:w="941"/>
        <w:gridCol w:w="942"/>
      </w:tblGrid>
      <w:tr w:rsidR="009167A2" w:rsidRPr="0012208C" w:rsidTr="004300E9">
        <w:trPr>
          <w:jc w:val="center"/>
        </w:trPr>
        <w:tc>
          <w:tcPr>
            <w:tcW w:w="5107" w:type="dxa"/>
            <w:vMerge w:val="restart"/>
            <w:shd w:val="clear" w:color="auto" w:fill="E6E6E6"/>
            <w:vAlign w:val="center"/>
          </w:tcPr>
          <w:p w:rsidR="009167A2" w:rsidRPr="0012208C" w:rsidRDefault="009167A2" w:rsidP="00EC44BD">
            <w:pPr>
              <w:spacing w:line="240" w:lineRule="auto"/>
              <w:rPr>
                <w:b/>
                <w:color w:val="000000"/>
                <w:lang w:val="en-GB"/>
              </w:rPr>
            </w:pPr>
            <w:r w:rsidRPr="0012208C">
              <w:rPr>
                <w:b/>
                <w:color w:val="000000"/>
                <w:lang w:val="en-GB"/>
              </w:rPr>
              <w:t xml:space="preserve">Criterion </w:t>
            </w:r>
          </w:p>
        </w:tc>
        <w:tc>
          <w:tcPr>
            <w:tcW w:w="4747" w:type="dxa"/>
            <w:gridSpan w:val="5"/>
            <w:shd w:val="clear" w:color="auto" w:fill="E6E6E6"/>
            <w:vAlign w:val="center"/>
          </w:tcPr>
          <w:p w:rsidR="009167A2" w:rsidRPr="0012208C" w:rsidRDefault="009167A2" w:rsidP="00EC44BD">
            <w:pPr>
              <w:spacing w:line="240" w:lineRule="auto"/>
              <w:jc w:val="center"/>
              <w:rPr>
                <w:b/>
                <w:color w:val="000000"/>
                <w:vertAlign w:val="superscript"/>
                <w:lang w:val="en-GB"/>
              </w:rPr>
            </w:pPr>
            <w:r w:rsidRPr="0012208C">
              <w:rPr>
                <w:b/>
                <w:color w:val="000000"/>
                <w:lang w:val="en-GB"/>
              </w:rPr>
              <w:t xml:space="preserve">Assessment </w:t>
            </w:r>
            <w:r w:rsidRPr="0012208C">
              <w:rPr>
                <w:b/>
                <w:color w:val="000000"/>
                <w:vertAlign w:val="superscript"/>
                <w:lang w:val="en-GB"/>
              </w:rPr>
              <w:t>*</w:t>
            </w:r>
          </w:p>
        </w:tc>
      </w:tr>
      <w:tr w:rsidR="009167A2" w:rsidRPr="0012208C" w:rsidTr="004300E9">
        <w:trPr>
          <w:jc w:val="center"/>
        </w:trPr>
        <w:tc>
          <w:tcPr>
            <w:tcW w:w="5107" w:type="dxa"/>
            <w:vMerge/>
            <w:vAlign w:val="center"/>
          </w:tcPr>
          <w:p w:rsidR="009167A2" w:rsidRPr="0012208C" w:rsidRDefault="009167A2" w:rsidP="00EC44BD">
            <w:pPr>
              <w:spacing w:line="240" w:lineRule="auto"/>
              <w:rPr>
                <w:b/>
                <w:color w:val="000000"/>
                <w:lang w:val="en-GB"/>
              </w:rPr>
            </w:pPr>
          </w:p>
        </w:tc>
        <w:tc>
          <w:tcPr>
            <w:tcW w:w="982" w:type="dxa"/>
            <w:shd w:val="clear" w:color="auto" w:fill="E6E6E6"/>
            <w:vAlign w:val="center"/>
          </w:tcPr>
          <w:p w:rsidR="009167A2" w:rsidRPr="0012208C" w:rsidRDefault="009167A2" w:rsidP="00EC44BD">
            <w:pPr>
              <w:spacing w:line="240" w:lineRule="auto"/>
              <w:jc w:val="center"/>
              <w:rPr>
                <w:b/>
                <w:color w:val="000000"/>
                <w:lang w:val="en-GB"/>
              </w:rPr>
            </w:pPr>
            <w:r w:rsidRPr="0012208C">
              <w:rPr>
                <w:b/>
                <w:color w:val="000000"/>
                <w:lang w:val="en-GB"/>
              </w:rPr>
              <w:t>1</w:t>
            </w:r>
          </w:p>
        </w:tc>
        <w:tc>
          <w:tcPr>
            <w:tcW w:w="941" w:type="dxa"/>
            <w:shd w:val="clear" w:color="auto" w:fill="E6E6E6"/>
            <w:vAlign w:val="center"/>
          </w:tcPr>
          <w:p w:rsidR="009167A2" w:rsidRPr="0012208C" w:rsidRDefault="009167A2" w:rsidP="00EC44BD">
            <w:pPr>
              <w:spacing w:line="240" w:lineRule="auto"/>
              <w:jc w:val="center"/>
              <w:rPr>
                <w:b/>
                <w:color w:val="000000"/>
                <w:lang w:val="en-GB"/>
              </w:rPr>
            </w:pPr>
            <w:r w:rsidRPr="0012208C">
              <w:rPr>
                <w:b/>
                <w:color w:val="000000"/>
                <w:lang w:val="en-GB"/>
              </w:rPr>
              <w:t>2</w:t>
            </w:r>
          </w:p>
        </w:tc>
        <w:tc>
          <w:tcPr>
            <w:tcW w:w="941" w:type="dxa"/>
            <w:shd w:val="clear" w:color="auto" w:fill="E6E6E6"/>
            <w:vAlign w:val="center"/>
          </w:tcPr>
          <w:p w:rsidR="009167A2" w:rsidRPr="0012208C" w:rsidRDefault="009167A2" w:rsidP="00EC44BD">
            <w:pPr>
              <w:spacing w:line="240" w:lineRule="auto"/>
              <w:jc w:val="center"/>
              <w:rPr>
                <w:b/>
                <w:color w:val="000000"/>
                <w:lang w:val="en-GB"/>
              </w:rPr>
            </w:pPr>
            <w:r w:rsidRPr="0012208C">
              <w:rPr>
                <w:b/>
                <w:color w:val="000000"/>
                <w:lang w:val="en-GB"/>
              </w:rPr>
              <w:t>3</w:t>
            </w:r>
          </w:p>
        </w:tc>
        <w:tc>
          <w:tcPr>
            <w:tcW w:w="941" w:type="dxa"/>
            <w:shd w:val="clear" w:color="auto" w:fill="E6E6E6"/>
            <w:vAlign w:val="center"/>
          </w:tcPr>
          <w:p w:rsidR="009167A2" w:rsidRPr="0012208C" w:rsidRDefault="009167A2" w:rsidP="00EC44BD">
            <w:pPr>
              <w:spacing w:line="240" w:lineRule="auto"/>
              <w:jc w:val="center"/>
              <w:rPr>
                <w:b/>
                <w:color w:val="000000"/>
                <w:lang w:val="en-GB"/>
              </w:rPr>
            </w:pPr>
            <w:r w:rsidRPr="0012208C">
              <w:rPr>
                <w:b/>
                <w:color w:val="000000"/>
                <w:lang w:val="en-GB"/>
              </w:rPr>
              <w:t>4</w:t>
            </w:r>
          </w:p>
        </w:tc>
        <w:tc>
          <w:tcPr>
            <w:tcW w:w="942" w:type="dxa"/>
            <w:shd w:val="clear" w:color="auto" w:fill="E6E6E6"/>
            <w:vAlign w:val="center"/>
          </w:tcPr>
          <w:p w:rsidR="009167A2" w:rsidRPr="0012208C" w:rsidRDefault="009167A2" w:rsidP="00EC44BD">
            <w:pPr>
              <w:spacing w:line="240" w:lineRule="auto"/>
              <w:jc w:val="center"/>
              <w:rPr>
                <w:b/>
                <w:color w:val="000000"/>
                <w:lang w:val="en-GB"/>
              </w:rPr>
            </w:pPr>
            <w:r w:rsidRPr="0012208C">
              <w:rPr>
                <w:b/>
                <w:color w:val="000000"/>
                <w:lang w:val="en-GB"/>
              </w:rPr>
              <w:t>5</w:t>
            </w:r>
          </w:p>
        </w:tc>
      </w:tr>
      <w:tr w:rsidR="009167A2" w:rsidRPr="0012208C" w:rsidTr="004300E9">
        <w:trPr>
          <w:jc w:val="center"/>
        </w:trPr>
        <w:tc>
          <w:tcPr>
            <w:tcW w:w="9854" w:type="dxa"/>
            <w:gridSpan w:val="6"/>
            <w:shd w:val="clear" w:color="auto" w:fill="F3F3F3"/>
            <w:vAlign w:val="center"/>
          </w:tcPr>
          <w:p w:rsidR="009167A2" w:rsidRPr="0012208C" w:rsidRDefault="009167A2" w:rsidP="00EC44BD">
            <w:pPr>
              <w:spacing w:line="240" w:lineRule="auto"/>
              <w:jc w:val="center"/>
              <w:rPr>
                <w:color w:val="000000"/>
                <w:lang w:val="en-GB"/>
              </w:rPr>
            </w:pPr>
            <w:r w:rsidRPr="0012208C">
              <w:rPr>
                <w:b/>
                <w:lang w:val="en-GB"/>
              </w:rPr>
              <w:t xml:space="preserve">1. Programme aims and learning outcomes </w:t>
            </w:r>
          </w:p>
        </w:tc>
      </w:tr>
      <w:tr w:rsidR="009167A2" w:rsidRPr="0012208C" w:rsidTr="004300E9">
        <w:trPr>
          <w:jc w:val="center"/>
        </w:trPr>
        <w:tc>
          <w:tcPr>
            <w:tcW w:w="9854" w:type="dxa"/>
            <w:gridSpan w:val="6"/>
            <w:shd w:val="clear" w:color="auto" w:fill="F3F3F3"/>
            <w:vAlign w:val="center"/>
          </w:tcPr>
          <w:p w:rsidR="009167A2" w:rsidRPr="0012208C" w:rsidRDefault="009167A2" w:rsidP="00EC44BD">
            <w:pPr>
              <w:spacing w:line="240" w:lineRule="auto"/>
              <w:jc w:val="center"/>
              <w:rPr>
                <w:i/>
                <w:color w:val="000000"/>
                <w:lang w:val="en-GB"/>
              </w:rPr>
            </w:pPr>
            <w:r w:rsidRPr="0012208C">
              <w:rPr>
                <w:i/>
                <w:lang w:val="en-GB"/>
              </w:rPr>
              <w:t>1.1. Programme d</w:t>
            </w:r>
            <w:r w:rsidRPr="0012208C">
              <w:rPr>
                <w:i/>
                <w:color w:val="000000"/>
                <w:lang w:val="en-GB"/>
              </w:rPr>
              <w:t xml:space="preserve">emand, purpose and aims </w:t>
            </w:r>
          </w:p>
        </w:tc>
      </w:tr>
      <w:tr w:rsidR="009167A2" w:rsidRPr="0012208C" w:rsidTr="004300E9">
        <w:trPr>
          <w:jc w:val="center"/>
        </w:trPr>
        <w:tc>
          <w:tcPr>
            <w:tcW w:w="5107" w:type="dxa"/>
            <w:vAlign w:val="center"/>
          </w:tcPr>
          <w:p w:rsidR="009167A2" w:rsidRPr="0012208C" w:rsidRDefault="009167A2" w:rsidP="00EC44BD">
            <w:pPr>
              <w:spacing w:line="240" w:lineRule="auto"/>
              <w:rPr>
                <w:color w:val="000000"/>
                <w:lang w:val="en-GB"/>
              </w:rPr>
            </w:pPr>
            <w:r w:rsidRPr="0012208C">
              <w:rPr>
                <w:lang w:val="en-GB"/>
              </w:rPr>
              <w:t xml:space="preserve">1.1.1. Uniqueness and rationale of the need for the programme </w:t>
            </w:r>
          </w:p>
        </w:tc>
        <w:tc>
          <w:tcPr>
            <w:tcW w:w="982"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jc w:val="center"/>
              <w:rPr>
                <w:color w:val="000000"/>
                <w:lang w:val="en-GB"/>
              </w:rPr>
            </w:pPr>
            <w:r>
              <w:rPr>
                <w:color w:val="000000"/>
                <w:lang w:val="en-GB"/>
              </w:rPr>
              <w:t>X</w:t>
            </w:r>
          </w:p>
        </w:tc>
        <w:tc>
          <w:tcPr>
            <w:tcW w:w="941"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jc w:val="center"/>
              <w:rPr>
                <w:color w:val="000000"/>
                <w:lang w:val="en-GB"/>
              </w:rPr>
            </w:pPr>
          </w:p>
        </w:tc>
        <w:tc>
          <w:tcPr>
            <w:tcW w:w="942" w:type="dxa"/>
            <w:vAlign w:val="center"/>
          </w:tcPr>
          <w:p w:rsidR="009167A2" w:rsidRPr="0012208C" w:rsidRDefault="009167A2" w:rsidP="00EC44BD">
            <w:pPr>
              <w:spacing w:line="240" w:lineRule="auto"/>
              <w:jc w:val="center"/>
              <w:rPr>
                <w:color w:val="000000"/>
                <w:lang w:val="en-GB"/>
              </w:rPr>
            </w:pPr>
          </w:p>
        </w:tc>
      </w:tr>
      <w:tr w:rsidR="009167A2" w:rsidRPr="0012208C" w:rsidTr="004300E9">
        <w:trPr>
          <w:jc w:val="center"/>
        </w:trPr>
        <w:tc>
          <w:tcPr>
            <w:tcW w:w="5107" w:type="dxa"/>
            <w:vAlign w:val="center"/>
          </w:tcPr>
          <w:p w:rsidR="009167A2" w:rsidRPr="0012208C" w:rsidRDefault="009167A2" w:rsidP="00EC44BD">
            <w:pPr>
              <w:spacing w:line="240" w:lineRule="auto"/>
              <w:rPr>
                <w:color w:val="000000"/>
                <w:lang w:val="en-GB"/>
              </w:rPr>
            </w:pPr>
            <w:r w:rsidRPr="0012208C">
              <w:rPr>
                <w:lang w:val="en-GB"/>
              </w:rPr>
              <w:t xml:space="preserve">1.1.2. Conformity of the programme purpose with the institutional, state and international directives    </w:t>
            </w:r>
          </w:p>
        </w:tc>
        <w:tc>
          <w:tcPr>
            <w:tcW w:w="982"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jc w:val="center"/>
              <w:rPr>
                <w:color w:val="000000"/>
                <w:lang w:val="en-GB"/>
              </w:rPr>
            </w:pPr>
          </w:p>
        </w:tc>
        <w:tc>
          <w:tcPr>
            <w:tcW w:w="942" w:type="dxa"/>
            <w:vAlign w:val="center"/>
          </w:tcPr>
          <w:p w:rsidR="009167A2" w:rsidRPr="0012208C" w:rsidRDefault="009167A2" w:rsidP="00EC44BD">
            <w:pPr>
              <w:spacing w:line="240" w:lineRule="auto"/>
              <w:jc w:val="center"/>
              <w:rPr>
                <w:color w:val="000000"/>
                <w:lang w:val="en-GB"/>
              </w:rPr>
            </w:pPr>
          </w:p>
        </w:tc>
      </w:tr>
      <w:tr w:rsidR="009167A2" w:rsidRPr="0012208C" w:rsidTr="004300E9">
        <w:trPr>
          <w:jc w:val="center"/>
        </w:trPr>
        <w:tc>
          <w:tcPr>
            <w:tcW w:w="5107" w:type="dxa"/>
            <w:vAlign w:val="center"/>
          </w:tcPr>
          <w:p w:rsidR="009167A2" w:rsidRPr="0012208C" w:rsidRDefault="009167A2" w:rsidP="00EC44BD">
            <w:pPr>
              <w:spacing w:line="240" w:lineRule="auto"/>
              <w:rPr>
                <w:color w:val="000000"/>
                <w:lang w:val="en-GB"/>
              </w:rPr>
            </w:pPr>
            <w:r w:rsidRPr="0012208C">
              <w:rPr>
                <w:lang w:val="en-GB"/>
              </w:rPr>
              <w:t xml:space="preserve">1.1.3. Relevance of the programme aims  </w:t>
            </w:r>
          </w:p>
        </w:tc>
        <w:tc>
          <w:tcPr>
            <w:tcW w:w="982" w:type="dxa"/>
            <w:vAlign w:val="center"/>
          </w:tcPr>
          <w:p w:rsidR="009167A2" w:rsidRPr="0012208C" w:rsidRDefault="009167A2" w:rsidP="00EC44BD">
            <w:pPr>
              <w:spacing w:line="240" w:lineRule="auto"/>
              <w:jc w:val="center"/>
              <w:rPr>
                <w:color w:val="000000"/>
                <w:lang w:val="en-GB"/>
              </w:rPr>
            </w:pPr>
            <w:r>
              <w:rPr>
                <w:color w:val="000000"/>
                <w:lang w:val="en-GB"/>
              </w:rPr>
              <w:t>X</w:t>
            </w:r>
          </w:p>
        </w:tc>
        <w:tc>
          <w:tcPr>
            <w:tcW w:w="941"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jc w:val="center"/>
              <w:rPr>
                <w:color w:val="000000"/>
                <w:lang w:val="en-GB"/>
              </w:rPr>
            </w:pPr>
          </w:p>
        </w:tc>
        <w:tc>
          <w:tcPr>
            <w:tcW w:w="942" w:type="dxa"/>
            <w:vAlign w:val="center"/>
          </w:tcPr>
          <w:p w:rsidR="009167A2" w:rsidRPr="0012208C" w:rsidRDefault="009167A2" w:rsidP="00EC44BD">
            <w:pPr>
              <w:spacing w:line="240" w:lineRule="auto"/>
              <w:jc w:val="center"/>
              <w:rPr>
                <w:color w:val="000000"/>
                <w:lang w:val="en-GB"/>
              </w:rPr>
            </w:pPr>
          </w:p>
        </w:tc>
      </w:tr>
      <w:tr w:rsidR="009167A2" w:rsidRPr="0012208C" w:rsidTr="004300E9">
        <w:trPr>
          <w:jc w:val="center"/>
        </w:trPr>
        <w:tc>
          <w:tcPr>
            <w:tcW w:w="9854" w:type="dxa"/>
            <w:gridSpan w:val="6"/>
            <w:shd w:val="clear" w:color="auto" w:fill="F3F3F3"/>
            <w:vAlign w:val="center"/>
          </w:tcPr>
          <w:p w:rsidR="009167A2" w:rsidRPr="0012208C" w:rsidRDefault="009167A2" w:rsidP="00EC44BD">
            <w:pPr>
              <w:spacing w:line="240" w:lineRule="auto"/>
              <w:jc w:val="center"/>
              <w:rPr>
                <w:i/>
                <w:color w:val="000000"/>
                <w:lang w:val="en-GB"/>
              </w:rPr>
            </w:pPr>
            <w:r w:rsidRPr="0012208C">
              <w:rPr>
                <w:i/>
                <w:lang w:val="en-GB"/>
              </w:rPr>
              <w:t xml:space="preserve">1.2. Learning outcomes of the programme   </w:t>
            </w:r>
          </w:p>
        </w:tc>
      </w:tr>
      <w:tr w:rsidR="009167A2" w:rsidRPr="0012208C" w:rsidTr="004300E9">
        <w:trPr>
          <w:jc w:val="center"/>
        </w:trPr>
        <w:tc>
          <w:tcPr>
            <w:tcW w:w="5107" w:type="dxa"/>
            <w:vAlign w:val="center"/>
          </w:tcPr>
          <w:p w:rsidR="009167A2" w:rsidRPr="0012208C" w:rsidRDefault="009167A2" w:rsidP="00EC44BD">
            <w:pPr>
              <w:spacing w:line="240" w:lineRule="auto"/>
              <w:ind w:firstLine="31"/>
              <w:rPr>
                <w:color w:val="000000"/>
                <w:lang w:val="en-GB"/>
              </w:rPr>
            </w:pPr>
            <w:r w:rsidRPr="0012208C">
              <w:rPr>
                <w:lang w:val="en-GB"/>
              </w:rPr>
              <w:t xml:space="preserve">1.2.1. The comprehensibility and attainability of the learning outcomes  </w:t>
            </w:r>
          </w:p>
        </w:tc>
        <w:tc>
          <w:tcPr>
            <w:tcW w:w="982" w:type="dxa"/>
            <w:vAlign w:val="center"/>
          </w:tcPr>
          <w:p w:rsidR="009167A2" w:rsidRPr="0012208C" w:rsidRDefault="009167A2" w:rsidP="00EC44BD">
            <w:pPr>
              <w:spacing w:line="240" w:lineRule="auto"/>
              <w:jc w:val="center"/>
              <w:rPr>
                <w:color w:val="000000"/>
                <w:lang w:val="en-GB"/>
              </w:rPr>
            </w:pPr>
            <w:r>
              <w:rPr>
                <w:color w:val="000000"/>
                <w:lang w:val="en-GB"/>
              </w:rPr>
              <w:t>X</w:t>
            </w:r>
          </w:p>
        </w:tc>
        <w:tc>
          <w:tcPr>
            <w:tcW w:w="941"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jc w:val="center"/>
              <w:rPr>
                <w:color w:val="000000"/>
                <w:lang w:val="en-GB"/>
              </w:rPr>
            </w:pPr>
          </w:p>
        </w:tc>
        <w:tc>
          <w:tcPr>
            <w:tcW w:w="942" w:type="dxa"/>
            <w:vAlign w:val="center"/>
          </w:tcPr>
          <w:p w:rsidR="009167A2" w:rsidRPr="0012208C" w:rsidRDefault="009167A2" w:rsidP="00EC44BD">
            <w:pPr>
              <w:spacing w:line="240" w:lineRule="auto"/>
              <w:jc w:val="center"/>
              <w:rPr>
                <w:color w:val="000000"/>
                <w:lang w:val="en-GB"/>
              </w:rPr>
            </w:pPr>
          </w:p>
        </w:tc>
      </w:tr>
      <w:tr w:rsidR="009167A2" w:rsidRPr="0012208C" w:rsidTr="004300E9">
        <w:trPr>
          <w:jc w:val="center"/>
        </w:trPr>
        <w:tc>
          <w:tcPr>
            <w:tcW w:w="5107" w:type="dxa"/>
            <w:vAlign w:val="center"/>
          </w:tcPr>
          <w:p w:rsidR="009167A2" w:rsidRPr="0012208C" w:rsidRDefault="009167A2" w:rsidP="00EC44BD">
            <w:pPr>
              <w:spacing w:line="240" w:lineRule="auto"/>
              <w:ind w:firstLine="31"/>
              <w:rPr>
                <w:color w:val="000000"/>
                <w:lang w:val="en-GB"/>
              </w:rPr>
            </w:pPr>
            <w:r w:rsidRPr="0012208C">
              <w:rPr>
                <w:lang w:val="en-GB"/>
              </w:rPr>
              <w:t xml:space="preserve">1.2.2. Consistency of the intended learning outcomes  </w:t>
            </w:r>
          </w:p>
        </w:tc>
        <w:tc>
          <w:tcPr>
            <w:tcW w:w="982" w:type="dxa"/>
            <w:vAlign w:val="center"/>
          </w:tcPr>
          <w:p w:rsidR="009167A2" w:rsidRPr="0012208C" w:rsidRDefault="009167A2" w:rsidP="00EC44BD">
            <w:pPr>
              <w:spacing w:line="240" w:lineRule="auto"/>
              <w:jc w:val="center"/>
              <w:rPr>
                <w:color w:val="000000"/>
                <w:lang w:val="en-GB"/>
              </w:rPr>
            </w:pPr>
            <w:r>
              <w:rPr>
                <w:color w:val="000000"/>
                <w:lang w:val="en-GB"/>
              </w:rPr>
              <w:t>X</w:t>
            </w:r>
          </w:p>
        </w:tc>
        <w:tc>
          <w:tcPr>
            <w:tcW w:w="941"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jc w:val="center"/>
              <w:rPr>
                <w:color w:val="000000"/>
                <w:lang w:val="en-GB"/>
              </w:rPr>
            </w:pPr>
          </w:p>
        </w:tc>
        <w:tc>
          <w:tcPr>
            <w:tcW w:w="942" w:type="dxa"/>
            <w:vAlign w:val="center"/>
          </w:tcPr>
          <w:p w:rsidR="009167A2" w:rsidRPr="0012208C" w:rsidRDefault="009167A2" w:rsidP="00EC44BD">
            <w:pPr>
              <w:spacing w:line="240" w:lineRule="auto"/>
              <w:jc w:val="center"/>
              <w:rPr>
                <w:color w:val="000000"/>
                <w:lang w:val="en-GB"/>
              </w:rPr>
            </w:pPr>
          </w:p>
        </w:tc>
      </w:tr>
      <w:tr w:rsidR="009167A2" w:rsidRPr="0012208C" w:rsidTr="004300E9">
        <w:trPr>
          <w:jc w:val="center"/>
        </w:trPr>
        <w:tc>
          <w:tcPr>
            <w:tcW w:w="5107" w:type="dxa"/>
            <w:vAlign w:val="center"/>
          </w:tcPr>
          <w:p w:rsidR="009167A2" w:rsidRPr="0012208C" w:rsidRDefault="009167A2" w:rsidP="00EC44BD">
            <w:pPr>
              <w:spacing w:line="240" w:lineRule="auto"/>
              <w:rPr>
                <w:color w:val="000000"/>
                <w:lang w:val="en-GB"/>
              </w:rPr>
            </w:pPr>
            <w:r w:rsidRPr="0012208C">
              <w:rPr>
                <w:lang w:val="en-GB"/>
              </w:rPr>
              <w:t xml:space="preserve">1.2.3. Transformation of the learning outcomes   </w:t>
            </w:r>
          </w:p>
        </w:tc>
        <w:tc>
          <w:tcPr>
            <w:tcW w:w="982"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jc w:val="center"/>
              <w:rPr>
                <w:color w:val="000000"/>
                <w:lang w:val="en-GB"/>
              </w:rPr>
            </w:pPr>
          </w:p>
        </w:tc>
        <w:tc>
          <w:tcPr>
            <w:tcW w:w="942" w:type="dxa"/>
            <w:vAlign w:val="center"/>
          </w:tcPr>
          <w:p w:rsidR="009167A2" w:rsidRPr="0012208C" w:rsidRDefault="009167A2" w:rsidP="00EC44BD">
            <w:pPr>
              <w:spacing w:line="240" w:lineRule="auto"/>
              <w:jc w:val="center"/>
              <w:rPr>
                <w:color w:val="000000"/>
                <w:lang w:val="en-GB"/>
              </w:rPr>
            </w:pPr>
          </w:p>
        </w:tc>
      </w:tr>
      <w:tr w:rsidR="009167A2" w:rsidRPr="0012208C" w:rsidTr="004300E9">
        <w:trPr>
          <w:jc w:val="center"/>
        </w:trPr>
        <w:tc>
          <w:tcPr>
            <w:tcW w:w="9854" w:type="dxa"/>
            <w:gridSpan w:val="6"/>
            <w:shd w:val="clear" w:color="auto" w:fill="F3F3F3"/>
            <w:vAlign w:val="center"/>
          </w:tcPr>
          <w:p w:rsidR="009167A2" w:rsidRPr="0012208C" w:rsidRDefault="009167A2" w:rsidP="00EC44BD">
            <w:pPr>
              <w:spacing w:line="240" w:lineRule="auto"/>
              <w:jc w:val="center"/>
              <w:rPr>
                <w:color w:val="000000"/>
                <w:lang w:val="en-GB"/>
              </w:rPr>
            </w:pPr>
            <w:r w:rsidRPr="0012208C">
              <w:rPr>
                <w:b/>
                <w:lang w:val="en-GB"/>
              </w:rPr>
              <w:t xml:space="preserve">2.Curriculum design </w:t>
            </w:r>
          </w:p>
        </w:tc>
      </w:tr>
      <w:tr w:rsidR="009167A2" w:rsidRPr="0012208C" w:rsidTr="004300E9">
        <w:trPr>
          <w:jc w:val="center"/>
        </w:trPr>
        <w:tc>
          <w:tcPr>
            <w:tcW w:w="9854" w:type="dxa"/>
            <w:gridSpan w:val="6"/>
            <w:shd w:val="clear" w:color="auto" w:fill="F3F3F3"/>
            <w:vAlign w:val="center"/>
          </w:tcPr>
          <w:p w:rsidR="009167A2" w:rsidRPr="0012208C" w:rsidRDefault="009167A2" w:rsidP="00EC44BD">
            <w:pPr>
              <w:spacing w:line="240" w:lineRule="auto"/>
              <w:jc w:val="center"/>
              <w:rPr>
                <w:i/>
                <w:color w:val="000000"/>
                <w:lang w:val="en-GB"/>
              </w:rPr>
            </w:pPr>
            <w:r w:rsidRPr="0012208C">
              <w:rPr>
                <w:i/>
                <w:lang w:val="en-GB"/>
              </w:rPr>
              <w:t xml:space="preserve">2.1. Programme structure </w:t>
            </w:r>
          </w:p>
        </w:tc>
      </w:tr>
      <w:tr w:rsidR="009167A2" w:rsidRPr="0012208C" w:rsidTr="004300E9">
        <w:trPr>
          <w:jc w:val="center"/>
        </w:trPr>
        <w:tc>
          <w:tcPr>
            <w:tcW w:w="5107" w:type="dxa"/>
            <w:vAlign w:val="center"/>
          </w:tcPr>
          <w:p w:rsidR="009167A2" w:rsidRPr="0012208C" w:rsidRDefault="009167A2" w:rsidP="00EC44BD">
            <w:pPr>
              <w:spacing w:line="240" w:lineRule="auto"/>
              <w:rPr>
                <w:color w:val="000000"/>
                <w:lang w:val="en-GB"/>
              </w:rPr>
            </w:pPr>
            <w:r w:rsidRPr="0012208C">
              <w:rPr>
                <w:lang w:val="en-GB"/>
              </w:rPr>
              <w:t xml:space="preserve">2.1.1. Sufficiency of the study volume  </w:t>
            </w:r>
          </w:p>
        </w:tc>
        <w:tc>
          <w:tcPr>
            <w:tcW w:w="982" w:type="dxa"/>
            <w:vAlign w:val="center"/>
          </w:tcPr>
          <w:p w:rsidR="009167A2" w:rsidRPr="0012208C" w:rsidRDefault="009167A2" w:rsidP="00EC44BD">
            <w:pPr>
              <w:spacing w:line="240" w:lineRule="auto"/>
              <w:jc w:val="center"/>
              <w:rPr>
                <w:color w:val="000000"/>
                <w:lang w:val="en-GB"/>
              </w:rPr>
            </w:pPr>
            <w:r>
              <w:rPr>
                <w:color w:val="000000"/>
                <w:lang w:val="en-GB"/>
              </w:rPr>
              <w:t>X</w:t>
            </w:r>
          </w:p>
        </w:tc>
        <w:tc>
          <w:tcPr>
            <w:tcW w:w="941"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2" w:type="dxa"/>
            <w:vAlign w:val="center"/>
          </w:tcPr>
          <w:p w:rsidR="009167A2" w:rsidRPr="0012208C" w:rsidRDefault="009167A2" w:rsidP="00EC44BD">
            <w:pPr>
              <w:spacing w:line="240" w:lineRule="auto"/>
              <w:rPr>
                <w:color w:val="000000"/>
                <w:lang w:val="en-GB"/>
              </w:rPr>
            </w:pPr>
          </w:p>
        </w:tc>
      </w:tr>
      <w:tr w:rsidR="009167A2" w:rsidRPr="0012208C" w:rsidTr="004300E9">
        <w:trPr>
          <w:jc w:val="center"/>
        </w:trPr>
        <w:tc>
          <w:tcPr>
            <w:tcW w:w="5107" w:type="dxa"/>
            <w:vAlign w:val="center"/>
          </w:tcPr>
          <w:p w:rsidR="009167A2" w:rsidRPr="0012208C" w:rsidRDefault="009167A2" w:rsidP="00EC44BD">
            <w:pPr>
              <w:spacing w:line="240" w:lineRule="auto"/>
              <w:rPr>
                <w:color w:val="000000"/>
                <w:lang w:val="en-GB"/>
              </w:rPr>
            </w:pPr>
            <w:r w:rsidRPr="0012208C">
              <w:rPr>
                <w:lang w:val="en-GB"/>
              </w:rPr>
              <w:t xml:space="preserve">2.1.2. Consistency of the study subjects  </w:t>
            </w:r>
          </w:p>
        </w:tc>
        <w:tc>
          <w:tcPr>
            <w:tcW w:w="982" w:type="dxa"/>
            <w:vAlign w:val="center"/>
          </w:tcPr>
          <w:p w:rsidR="009167A2" w:rsidRPr="0012208C" w:rsidRDefault="009167A2" w:rsidP="00EC44BD">
            <w:pPr>
              <w:spacing w:line="240" w:lineRule="auto"/>
              <w:jc w:val="center"/>
              <w:rPr>
                <w:color w:val="000000"/>
                <w:lang w:val="en-GB"/>
              </w:rPr>
            </w:pPr>
            <w:r>
              <w:rPr>
                <w:color w:val="000000"/>
                <w:lang w:val="en-GB"/>
              </w:rPr>
              <w:t>X</w:t>
            </w:r>
          </w:p>
        </w:tc>
        <w:tc>
          <w:tcPr>
            <w:tcW w:w="941"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2" w:type="dxa"/>
            <w:vAlign w:val="center"/>
          </w:tcPr>
          <w:p w:rsidR="009167A2" w:rsidRPr="0012208C" w:rsidRDefault="009167A2" w:rsidP="00EC44BD">
            <w:pPr>
              <w:spacing w:line="240" w:lineRule="auto"/>
              <w:rPr>
                <w:color w:val="000000"/>
                <w:lang w:val="en-GB"/>
              </w:rPr>
            </w:pPr>
          </w:p>
        </w:tc>
      </w:tr>
      <w:tr w:rsidR="009167A2" w:rsidRPr="0012208C" w:rsidTr="004300E9">
        <w:trPr>
          <w:jc w:val="center"/>
        </w:trPr>
        <w:tc>
          <w:tcPr>
            <w:tcW w:w="9854" w:type="dxa"/>
            <w:gridSpan w:val="6"/>
            <w:shd w:val="clear" w:color="auto" w:fill="F3F3F3"/>
            <w:vAlign w:val="center"/>
          </w:tcPr>
          <w:p w:rsidR="009167A2" w:rsidRPr="0012208C" w:rsidRDefault="009167A2" w:rsidP="00EC44BD">
            <w:pPr>
              <w:spacing w:line="240" w:lineRule="auto"/>
              <w:jc w:val="center"/>
              <w:rPr>
                <w:color w:val="000000"/>
                <w:highlight w:val="lightGray"/>
                <w:lang w:val="en-GB"/>
              </w:rPr>
            </w:pPr>
            <w:r w:rsidRPr="0012208C">
              <w:rPr>
                <w:i/>
                <w:lang w:val="en-GB"/>
              </w:rPr>
              <w:t xml:space="preserve">2.2. Programme content </w:t>
            </w:r>
          </w:p>
        </w:tc>
      </w:tr>
      <w:tr w:rsidR="009167A2" w:rsidRPr="0012208C" w:rsidTr="004300E9">
        <w:trPr>
          <w:jc w:val="center"/>
        </w:trPr>
        <w:tc>
          <w:tcPr>
            <w:tcW w:w="5107" w:type="dxa"/>
            <w:vAlign w:val="center"/>
          </w:tcPr>
          <w:p w:rsidR="009167A2" w:rsidRPr="0012208C" w:rsidRDefault="009167A2" w:rsidP="00EC44BD">
            <w:pPr>
              <w:spacing w:line="240" w:lineRule="auto"/>
              <w:rPr>
                <w:lang w:val="en-GB"/>
              </w:rPr>
            </w:pPr>
            <w:r w:rsidRPr="0012208C">
              <w:rPr>
                <w:lang w:val="en-GB"/>
              </w:rPr>
              <w:t xml:space="preserve">2.2.1. Compliance of the contents of the studies with legal acts  </w:t>
            </w:r>
          </w:p>
        </w:tc>
        <w:tc>
          <w:tcPr>
            <w:tcW w:w="982" w:type="dxa"/>
            <w:vAlign w:val="center"/>
          </w:tcPr>
          <w:p w:rsidR="009167A2" w:rsidRPr="0012208C" w:rsidRDefault="009167A2" w:rsidP="00EC44BD">
            <w:pPr>
              <w:spacing w:line="240" w:lineRule="auto"/>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1"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2" w:type="dxa"/>
            <w:vAlign w:val="center"/>
          </w:tcPr>
          <w:p w:rsidR="009167A2" w:rsidRPr="0012208C" w:rsidRDefault="009167A2" w:rsidP="00EC44BD">
            <w:pPr>
              <w:spacing w:line="240" w:lineRule="auto"/>
              <w:rPr>
                <w:color w:val="000000"/>
                <w:lang w:val="en-GB"/>
              </w:rPr>
            </w:pPr>
          </w:p>
        </w:tc>
      </w:tr>
      <w:tr w:rsidR="009167A2" w:rsidRPr="0012208C" w:rsidTr="004300E9">
        <w:trPr>
          <w:jc w:val="center"/>
        </w:trPr>
        <w:tc>
          <w:tcPr>
            <w:tcW w:w="5107" w:type="dxa"/>
            <w:vAlign w:val="center"/>
          </w:tcPr>
          <w:p w:rsidR="009167A2" w:rsidRPr="0012208C" w:rsidRDefault="009167A2" w:rsidP="00EC44BD">
            <w:pPr>
              <w:spacing w:line="240" w:lineRule="auto"/>
              <w:rPr>
                <w:lang w:val="en-GB"/>
              </w:rPr>
            </w:pPr>
            <w:r w:rsidRPr="0012208C">
              <w:rPr>
                <w:lang w:val="en-GB"/>
              </w:rPr>
              <w:t xml:space="preserve">2.2.2. Comprehensiveness and rationality of the programme content   </w:t>
            </w:r>
          </w:p>
        </w:tc>
        <w:tc>
          <w:tcPr>
            <w:tcW w:w="982" w:type="dxa"/>
            <w:vAlign w:val="center"/>
          </w:tcPr>
          <w:p w:rsidR="009167A2" w:rsidRPr="0012208C" w:rsidRDefault="009167A2" w:rsidP="00EC44BD">
            <w:pPr>
              <w:spacing w:line="240" w:lineRule="auto"/>
              <w:jc w:val="center"/>
              <w:rPr>
                <w:color w:val="000000"/>
                <w:lang w:val="en-GB"/>
              </w:rPr>
            </w:pPr>
            <w:r>
              <w:rPr>
                <w:color w:val="000000"/>
                <w:lang w:val="en-GB"/>
              </w:rPr>
              <w:t>X</w:t>
            </w:r>
          </w:p>
        </w:tc>
        <w:tc>
          <w:tcPr>
            <w:tcW w:w="941" w:type="dxa"/>
            <w:vAlign w:val="center"/>
          </w:tcPr>
          <w:p w:rsidR="009167A2" w:rsidRPr="0012208C" w:rsidRDefault="009167A2" w:rsidP="00EC44BD">
            <w:pPr>
              <w:spacing w:line="240" w:lineRule="auto"/>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2" w:type="dxa"/>
            <w:vAlign w:val="center"/>
          </w:tcPr>
          <w:p w:rsidR="009167A2" w:rsidRPr="0012208C" w:rsidRDefault="009167A2" w:rsidP="00EC44BD">
            <w:pPr>
              <w:spacing w:line="240" w:lineRule="auto"/>
              <w:rPr>
                <w:color w:val="000000"/>
                <w:lang w:val="en-GB"/>
              </w:rPr>
            </w:pPr>
          </w:p>
        </w:tc>
      </w:tr>
      <w:tr w:rsidR="009167A2" w:rsidRPr="0012208C" w:rsidTr="004300E9">
        <w:trPr>
          <w:jc w:val="center"/>
        </w:trPr>
        <w:tc>
          <w:tcPr>
            <w:tcW w:w="9854" w:type="dxa"/>
            <w:gridSpan w:val="6"/>
            <w:shd w:val="clear" w:color="auto" w:fill="F3F3F3"/>
            <w:vAlign w:val="center"/>
          </w:tcPr>
          <w:p w:rsidR="009167A2" w:rsidRPr="0012208C" w:rsidRDefault="009167A2" w:rsidP="00EC44BD">
            <w:pPr>
              <w:spacing w:line="240" w:lineRule="auto"/>
              <w:jc w:val="center"/>
              <w:rPr>
                <w:color w:val="000000"/>
                <w:lang w:val="en-GB"/>
              </w:rPr>
            </w:pPr>
            <w:r w:rsidRPr="0012208C">
              <w:rPr>
                <w:b/>
                <w:lang w:val="en-GB"/>
              </w:rPr>
              <w:t>3. Staff</w:t>
            </w:r>
          </w:p>
        </w:tc>
      </w:tr>
      <w:tr w:rsidR="009167A2" w:rsidRPr="0012208C" w:rsidTr="004300E9">
        <w:trPr>
          <w:jc w:val="center"/>
        </w:trPr>
        <w:tc>
          <w:tcPr>
            <w:tcW w:w="9854" w:type="dxa"/>
            <w:gridSpan w:val="6"/>
            <w:shd w:val="clear" w:color="auto" w:fill="F3F3F3"/>
            <w:vAlign w:val="center"/>
          </w:tcPr>
          <w:p w:rsidR="009167A2" w:rsidRPr="0012208C" w:rsidRDefault="009167A2" w:rsidP="00EC44BD">
            <w:pPr>
              <w:spacing w:line="240" w:lineRule="auto"/>
              <w:jc w:val="center"/>
              <w:rPr>
                <w:i/>
                <w:color w:val="000000"/>
                <w:lang w:val="en-GB"/>
              </w:rPr>
            </w:pPr>
            <w:r w:rsidRPr="0012208C">
              <w:rPr>
                <w:i/>
                <w:lang w:val="en-GB"/>
              </w:rPr>
              <w:t xml:space="preserve">3.1. Staff composition and turnover </w:t>
            </w:r>
          </w:p>
        </w:tc>
      </w:tr>
      <w:tr w:rsidR="009167A2" w:rsidRPr="0012208C" w:rsidTr="004300E9">
        <w:trPr>
          <w:jc w:val="center"/>
        </w:trPr>
        <w:tc>
          <w:tcPr>
            <w:tcW w:w="5107" w:type="dxa"/>
            <w:vAlign w:val="center"/>
          </w:tcPr>
          <w:p w:rsidR="009167A2" w:rsidRPr="0012208C" w:rsidRDefault="009167A2" w:rsidP="00EC44BD">
            <w:pPr>
              <w:spacing w:line="240" w:lineRule="auto"/>
              <w:rPr>
                <w:lang w:val="en-GB"/>
              </w:rPr>
            </w:pPr>
            <w:r w:rsidRPr="0012208C">
              <w:rPr>
                <w:lang w:val="en-GB"/>
              </w:rPr>
              <w:t xml:space="preserve">3.1.1. Rationality of the staff composition  </w:t>
            </w:r>
          </w:p>
        </w:tc>
        <w:tc>
          <w:tcPr>
            <w:tcW w:w="982"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jc w:val="center"/>
              <w:rPr>
                <w:color w:val="000000"/>
                <w:lang w:val="en-GB"/>
              </w:rPr>
            </w:pPr>
            <w:r>
              <w:rPr>
                <w:color w:val="000000"/>
                <w:lang w:val="en-GB"/>
              </w:rPr>
              <w:t>X</w:t>
            </w:r>
          </w:p>
        </w:tc>
        <w:tc>
          <w:tcPr>
            <w:tcW w:w="941"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2" w:type="dxa"/>
            <w:vAlign w:val="center"/>
          </w:tcPr>
          <w:p w:rsidR="009167A2" w:rsidRPr="0012208C" w:rsidRDefault="009167A2" w:rsidP="00EC44BD">
            <w:pPr>
              <w:spacing w:line="240" w:lineRule="auto"/>
              <w:rPr>
                <w:color w:val="000000"/>
                <w:lang w:val="en-GB"/>
              </w:rPr>
            </w:pPr>
          </w:p>
        </w:tc>
      </w:tr>
      <w:tr w:rsidR="009167A2" w:rsidRPr="0012208C" w:rsidTr="004300E9">
        <w:trPr>
          <w:jc w:val="center"/>
        </w:trPr>
        <w:tc>
          <w:tcPr>
            <w:tcW w:w="5107" w:type="dxa"/>
            <w:vAlign w:val="center"/>
          </w:tcPr>
          <w:p w:rsidR="009167A2" w:rsidRPr="0012208C" w:rsidRDefault="009167A2" w:rsidP="00EC44BD">
            <w:pPr>
              <w:spacing w:line="240" w:lineRule="auto"/>
              <w:rPr>
                <w:lang w:val="en-GB"/>
              </w:rPr>
            </w:pPr>
            <w:r w:rsidRPr="0012208C">
              <w:rPr>
                <w:lang w:val="en-GB"/>
              </w:rPr>
              <w:t xml:space="preserve">3.1.2. Turnover of teachers  </w:t>
            </w:r>
          </w:p>
        </w:tc>
        <w:tc>
          <w:tcPr>
            <w:tcW w:w="982"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jc w:val="center"/>
              <w:rPr>
                <w:color w:val="000000"/>
                <w:lang w:val="en-GB"/>
              </w:rPr>
            </w:pPr>
            <w:r>
              <w:rPr>
                <w:color w:val="000000"/>
                <w:lang w:val="en-GB"/>
              </w:rPr>
              <w:t>X</w:t>
            </w:r>
          </w:p>
        </w:tc>
        <w:tc>
          <w:tcPr>
            <w:tcW w:w="941"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2" w:type="dxa"/>
            <w:vAlign w:val="center"/>
          </w:tcPr>
          <w:p w:rsidR="009167A2" w:rsidRPr="0012208C" w:rsidRDefault="009167A2" w:rsidP="00EC44BD">
            <w:pPr>
              <w:spacing w:line="240" w:lineRule="auto"/>
              <w:rPr>
                <w:color w:val="000000"/>
                <w:lang w:val="en-GB"/>
              </w:rPr>
            </w:pPr>
          </w:p>
        </w:tc>
      </w:tr>
      <w:tr w:rsidR="009167A2" w:rsidRPr="0012208C" w:rsidTr="004300E9">
        <w:trPr>
          <w:jc w:val="center"/>
        </w:trPr>
        <w:tc>
          <w:tcPr>
            <w:tcW w:w="9854" w:type="dxa"/>
            <w:gridSpan w:val="6"/>
            <w:shd w:val="clear" w:color="auto" w:fill="F3F3F3"/>
            <w:vAlign w:val="center"/>
          </w:tcPr>
          <w:p w:rsidR="009167A2" w:rsidRPr="0012208C" w:rsidRDefault="009167A2" w:rsidP="00EC44BD">
            <w:pPr>
              <w:spacing w:line="240" w:lineRule="auto"/>
              <w:jc w:val="center"/>
              <w:rPr>
                <w:color w:val="000000"/>
                <w:lang w:val="en-GB"/>
              </w:rPr>
            </w:pPr>
            <w:r w:rsidRPr="0012208C">
              <w:rPr>
                <w:i/>
                <w:lang w:val="en-GB"/>
              </w:rPr>
              <w:t>3.2. Staff competence</w:t>
            </w:r>
          </w:p>
        </w:tc>
      </w:tr>
      <w:tr w:rsidR="009167A2" w:rsidRPr="0012208C" w:rsidTr="004300E9">
        <w:trPr>
          <w:jc w:val="center"/>
        </w:trPr>
        <w:tc>
          <w:tcPr>
            <w:tcW w:w="5107" w:type="dxa"/>
            <w:vAlign w:val="center"/>
          </w:tcPr>
          <w:p w:rsidR="009167A2" w:rsidRPr="0012208C" w:rsidRDefault="009167A2" w:rsidP="00EC44BD">
            <w:pPr>
              <w:spacing w:line="240" w:lineRule="auto"/>
              <w:rPr>
                <w:lang w:val="en-GB"/>
              </w:rPr>
            </w:pPr>
            <w:r w:rsidRPr="0012208C">
              <w:rPr>
                <w:lang w:val="en-GB"/>
              </w:rPr>
              <w:t xml:space="preserve">3.2.1. Compliance of staff experience with the study programme  </w:t>
            </w:r>
          </w:p>
        </w:tc>
        <w:tc>
          <w:tcPr>
            <w:tcW w:w="982" w:type="dxa"/>
            <w:vAlign w:val="center"/>
          </w:tcPr>
          <w:p w:rsidR="009167A2" w:rsidRPr="0012208C" w:rsidRDefault="009167A2" w:rsidP="00EC44BD">
            <w:pPr>
              <w:spacing w:line="240" w:lineRule="auto"/>
              <w:jc w:val="center"/>
              <w:rPr>
                <w:color w:val="000000"/>
                <w:lang w:val="en-GB"/>
              </w:rPr>
            </w:pPr>
            <w:r>
              <w:rPr>
                <w:color w:val="000000"/>
                <w:lang w:val="en-GB"/>
              </w:rPr>
              <w:t>X</w:t>
            </w:r>
          </w:p>
        </w:tc>
        <w:tc>
          <w:tcPr>
            <w:tcW w:w="941"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jc w:val="center"/>
              <w:rPr>
                <w:color w:val="000000"/>
                <w:lang w:val="en-GB"/>
              </w:rPr>
            </w:pPr>
          </w:p>
        </w:tc>
        <w:tc>
          <w:tcPr>
            <w:tcW w:w="942" w:type="dxa"/>
            <w:vAlign w:val="center"/>
          </w:tcPr>
          <w:p w:rsidR="009167A2" w:rsidRPr="0012208C" w:rsidRDefault="009167A2" w:rsidP="00EC44BD">
            <w:pPr>
              <w:spacing w:line="240" w:lineRule="auto"/>
              <w:rPr>
                <w:color w:val="000000"/>
                <w:lang w:val="en-GB"/>
              </w:rPr>
            </w:pPr>
          </w:p>
        </w:tc>
      </w:tr>
      <w:tr w:rsidR="009167A2" w:rsidRPr="0012208C" w:rsidTr="004300E9">
        <w:trPr>
          <w:jc w:val="center"/>
        </w:trPr>
        <w:tc>
          <w:tcPr>
            <w:tcW w:w="5107" w:type="dxa"/>
            <w:vAlign w:val="center"/>
          </w:tcPr>
          <w:p w:rsidR="009167A2" w:rsidRPr="0012208C" w:rsidRDefault="009167A2" w:rsidP="00EC44BD">
            <w:pPr>
              <w:spacing w:line="240" w:lineRule="auto"/>
              <w:rPr>
                <w:lang w:val="en-GB"/>
              </w:rPr>
            </w:pPr>
            <w:r w:rsidRPr="0012208C">
              <w:rPr>
                <w:lang w:val="en-GB"/>
              </w:rPr>
              <w:t xml:space="preserve">3.2.2. Consistency of teachers’ professional development  </w:t>
            </w:r>
          </w:p>
        </w:tc>
        <w:tc>
          <w:tcPr>
            <w:tcW w:w="982"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jc w:val="center"/>
              <w:rPr>
                <w:color w:val="000000"/>
                <w:lang w:val="en-GB"/>
              </w:rPr>
            </w:pPr>
            <w:r>
              <w:rPr>
                <w:color w:val="000000"/>
                <w:lang w:val="en-GB"/>
              </w:rPr>
              <w:t>X</w:t>
            </w:r>
          </w:p>
        </w:tc>
        <w:tc>
          <w:tcPr>
            <w:tcW w:w="941" w:type="dxa"/>
            <w:vAlign w:val="center"/>
          </w:tcPr>
          <w:p w:rsidR="009167A2" w:rsidRPr="0012208C" w:rsidRDefault="009167A2" w:rsidP="00EC44BD">
            <w:pPr>
              <w:spacing w:line="240" w:lineRule="auto"/>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2" w:type="dxa"/>
            <w:vAlign w:val="center"/>
          </w:tcPr>
          <w:p w:rsidR="009167A2" w:rsidRPr="0012208C" w:rsidRDefault="009167A2" w:rsidP="00EC44BD">
            <w:pPr>
              <w:spacing w:line="240" w:lineRule="auto"/>
              <w:rPr>
                <w:color w:val="000000"/>
                <w:lang w:val="en-GB"/>
              </w:rPr>
            </w:pPr>
          </w:p>
        </w:tc>
      </w:tr>
      <w:tr w:rsidR="009167A2" w:rsidRPr="0012208C" w:rsidTr="004300E9">
        <w:trPr>
          <w:jc w:val="center"/>
        </w:trPr>
        <w:tc>
          <w:tcPr>
            <w:tcW w:w="9854" w:type="dxa"/>
            <w:gridSpan w:val="6"/>
            <w:shd w:val="clear" w:color="auto" w:fill="F3F3F3"/>
            <w:vAlign w:val="center"/>
          </w:tcPr>
          <w:p w:rsidR="009167A2" w:rsidRPr="0012208C" w:rsidRDefault="009167A2" w:rsidP="00EC44BD">
            <w:pPr>
              <w:spacing w:line="240" w:lineRule="auto"/>
              <w:jc w:val="center"/>
              <w:rPr>
                <w:color w:val="000000"/>
                <w:lang w:val="en-GB"/>
              </w:rPr>
            </w:pPr>
            <w:r w:rsidRPr="0012208C">
              <w:rPr>
                <w:b/>
                <w:lang w:val="en-GB"/>
              </w:rPr>
              <w:t xml:space="preserve">4. Facilities and learning resources </w:t>
            </w:r>
          </w:p>
        </w:tc>
      </w:tr>
      <w:tr w:rsidR="009167A2" w:rsidRPr="0012208C" w:rsidTr="004300E9">
        <w:trPr>
          <w:jc w:val="center"/>
        </w:trPr>
        <w:tc>
          <w:tcPr>
            <w:tcW w:w="9854" w:type="dxa"/>
            <w:gridSpan w:val="6"/>
            <w:shd w:val="clear" w:color="auto" w:fill="F3F3F3"/>
            <w:vAlign w:val="center"/>
          </w:tcPr>
          <w:p w:rsidR="009167A2" w:rsidRPr="0012208C" w:rsidRDefault="009167A2" w:rsidP="00EC44BD">
            <w:pPr>
              <w:spacing w:line="240" w:lineRule="auto"/>
              <w:jc w:val="center"/>
              <w:rPr>
                <w:color w:val="000000"/>
                <w:lang w:val="en-GB"/>
              </w:rPr>
            </w:pPr>
            <w:r w:rsidRPr="0012208C">
              <w:rPr>
                <w:i/>
                <w:lang w:val="en-GB"/>
              </w:rPr>
              <w:t xml:space="preserve">4.1. Facilities </w:t>
            </w:r>
          </w:p>
        </w:tc>
      </w:tr>
      <w:tr w:rsidR="009167A2" w:rsidRPr="0012208C" w:rsidTr="004300E9">
        <w:trPr>
          <w:jc w:val="center"/>
        </w:trPr>
        <w:tc>
          <w:tcPr>
            <w:tcW w:w="5107" w:type="dxa"/>
            <w:vAlign w:val="center"/>
          </w:tcPr>
          <w:p w:rsidR="009167A2" w:rsidRPr="0012208C" w:rsidRDefault="009167A2" w:rsidP="00EC44BD">
            <w:pPr>
              <w:spacing w:line="240" w:lineRule="auto"/>
              <w:rPr>
                <w:lang w:val="en-GB"/>
              </w:rPr>
            </w:pPr>
            <w:r w:rsidRPr="0012208C">
              <w:rPr>
                <w:lang w:val="en-GB"/>
              </w:rPr>
              <w:t xml:space="preserve">4.1.1. Sufficiency and suitability of premises for studies  </w:t>
            </w:r>
          </w:p>
        </w:tc>
        <w:tc>
          <w:tcPr>
            <w:tcW w:w="982" w:type="dxa"/>
            <w:vAlign w:val="center"/>
          </w:tcPr>
          <w:p w:rsidR="009167A2" w:rsidRPr="0012208C" w:rsidRDefault="009167A2" w:rsidP="00EC44BD">
            <w:pPr>
              <w:spacing w:line="240" w:lineRule="auto"/>
              <w:rPr>
                <w:color w:val="000000"/>
                <w:lang w:val="en-GB"/>
              </w:rPr>
            </w:pPr>
          </w:p>
        </w:tc>
        <w:tc>
          <w:tcPr>
            <w:tcW w:w="941" w:type="dxa"/>
            <w:vAlign w:val="center"/>
          </w:tcPr>
          <w:p w:rsidR="009167A2" w:rsidRPr="0012208C" w:rsidRDefault="009167A2" w:rsidP="00EC44BD">
            <w:pPr>
              <w:spacing w:line="240" w:lineRule="auto"/>
              <w:jc w:val="center"/>
              <w:rPr>
                <w:color w:val="000000"/>
                <w:lang w:val="en-GB"/>
              </w:rPr>
            </w:pPr>
            <w:r>
              <w:rPr>
                <w:color w:val="000000"/>
                <w:lang w:val="en-GB"/>
              </w:rPr>
              <w:t>X</w:t>
            </w:r>
          </w:p>
        </w:tc>
        <w:tc>
          <w:tcPr>
            <w:tcW w:w="941"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2" w:type="dxa"/>
            <w:vAlign w:val="center"/>
          </w:tcPr>
          <w:p w:rsidR="009167A2" w:rsidRPr="0012208C" w:rsidRDefault="009167A2" w:rsidP="00EC44BD">
            <w:pPr>
              <w:spacing w:line="240" w:lineRule="auto"/>
              <w:rPr>
                <w:color w:val="000000"/>
                <w:lang w:val="en-GB"/>
              </w:rPr>
            </w:pPr>
          </w:p>
        </w:tc>
      </w:tr>
      <w:tr w:rsidR="009167A2" w:rsidRPr="0012208C" w:rsidTr="004300E9">
        <w:trPr>
          <w:jc w:val="center"/>
        </w:trPr>
        <w:tc>
          <w:tcPr>
            <w:tcW w:w="5107" w:type="dxa"/>
            <w:vAlign w:val="center"/>
          </w:tcPr>
          <w:p w:rsidR="009167A2" w:rsidRPr="0012208C" w:rsidRDefault="009167A2" w:rsidP="00EC44BD">
            <w:pPr>
              <w:spacing w:line="240" w:lineRule="auto"/>
              <w:rPr>
                <w:lang w:val="en-GB"/>
              </w:rPr>
            </w:pPr>
            <w:r w:rsidRPr="0012208C">
              <w:rPr>
                <w:lang w:val="en-GB"/>
              </w:rPr>
              <w:t xml:space="preserve">4.1.2. Suitability and sufficiency of equipment for studies  </w:t>
            </w:r>
          </w:p>
        </w:tc>
        <w:tc>
          <w:tcPr>
            <w:tcW w:w="982" w:type="dxa"/>
            <w:vAlign w:val="center"/>
          </w:tcPr>
          <w:p w:rsidR="009167A2" w:rsidRPr="0012208C" w:rsidRDefault="009167A2" w:rsidP="00EC44BD">
            <w:pPr>
              <w:spacing w:line="240" w:lineRule="auto"/>
              <w:rPr>
                <w:color w:val="000000"/>
                <w:lang w:val="en-GB"/>
              </w:rPr>
            </w:pPr>
          </w:p>
        </w:tc>
        <w:tc>
          <w:tcPr>
            <w:tcW w:w="941" w:type="dxa"/>
          </w:tcPr>
          <w:p w:rsidR="009167A2" w:rsidRDefault="009167A2" w:rsidP="00EC44BD">
            <w:pPr>
              <w:spacing w:line="240" w:lineRule="auto"/>
              <w:jc w:val="center"/>
            </w:pPr>
            <w:r>
              <w:rPr>
                <w:color w:val="000000"/>
                <w:lang w:val="en-GB"/>
              </w:rPr>
              <w:t>X</w:t>
            </w:r>
          </w:p>
        </w:tc>
        <w:tc>
          <w:tcPr>
            <w:tcW w:w="941"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2" w:type="dxa"/>
            <w:vAlign w:val="center"/>
          </w:tcPr>
          <w:p w:rsidR="009167A2" w:rsidRPr="0012208C" w:rsidRDefault="009167A2" w:rsidP="00EC44BD">
            <w:pPr>
              <w:spacing w:line="240" w:lineRule="auto"/>
              <w:rPr>
                <w:color w:val="000000"/>
                <w:lang w:val="en-GB"/>
              </w:rPr>
            </w:pPr>
          </w:p>
        </w:tc>
      </w:tr>
      <w:tr w:rsidR="009167A2" w:rsidRPr="0012208C" w:rsidTr="004300E9">
        <w:trPr>
          <w:jc w:val="center"/>
        </w:trPr>
        <w:tc>
          <w:tcPr>
            <w:tcW w:w="5107" w:type="dxa"/>
            <w:vAlign w:val="center"/>
          </w:tcPr>
          <w:p w:rsidR="009167A2" w:rsidRPr="0012208C" w:rsidRDefault="009167A2" w:rsidP="00EC44BD">
            <w:pPr>
              <w:spacing w:line="240" w:lineRule="auto"/>
              <w:rPr>
                <w:lang w:val="en-GB"/>
              </w:rPr>
            </w:pPr>
            <w:r w:rsidRPr="0012208C">
              <w:rPr>
                <w:lang w:val="en-GB"/>
              </w:rPr>
              <w:t xml:space="preserve">4.1.3. Suitability and accessibility of the resources for practical training    </w:t>
            </w:r>
          </w:p>
        </w:tc>
        <w:tc>
          <w:tcPr>
            <w:tcW w:w="982" w:type="dxa"/>
            <w:vAlign w:val="center"/>
          </w:tcPr>
          <w:p w:rsidR="009167A2" w:rsidRPr="0012208C" w:rsidRDefault="009167A2" w:rsidP="00EC44BD">
            <w:pPr>
              <w:spacing w:line="240" w:lineRule="auto"/>
              <w:jc w:val="center"/>
              <w:rPr>
                <w:color w:val="000000"/>
                <w:lang w:val="en-GB"/>
              </w:rPr>
            </w:pPr>
            <w:r>
              <w:rPr>
                <w:color w:val="000000"/>
                <w:lang w:val="en-GB"/>
              </w:rPr>
              <w:t>X</w:t>
            </w:r>
          </w:p>
        </w:tc>
        <w:tc>
          <w:tcPr>
            <w:tcW w:w="941" w:type="dxa"/>
          </w:tcPr>
          <w:p w:rsidR="009167A2" w:rsidRDefault="009167A2" w:rsidP="00EC44BD">
            <w:pPr>
              <w:spacing w:line="240" w:lineRule="auto"/>
              <w:jc w:val="center"/>
            </w:pPr>
          </w:p>
        </w:tc>
        <w:tc>
          <w:tcPr>
            <w:tcW w:w="941"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2" w:type="dxa"/>
            <w:vAlign w:val="center"/>
          </w:tcPr>
          <w:p w:rsidR="009167A2" w:rsidRPr="0012208C" w:rsidRDefault="009167A2" w:rsidP="00EC44BD">
            <w:pPr>
              <w:spacing w:line="240" w:lineRule="auto"/>
              <w:rPr>
                <w:color w:val="000000"/>
                <w:lang w:val="en-GB"/>
              </w:rPr>
            </w:pPr>
          </w:p>
        </w:tc>
      </w:tr>
      <w:tr w:rsidR="009167A2" w:rsidRPr="0012208C" w:rsidTr="004300E9">
        <w:trPr>
          <w:jc w:val="center"/>
        </w:trPr>
        <w:tc>
          <w:tcPr>
            <w:tcW w:w="9854" w:type="dxa"/>
            <w:gridSpan w:val="6"/>
            <w:shd w:val="clear" w:color="auto" w:fill="F3F3F3"/>
            <w:vAlign w:val="center"/>
          </w:tcPr>
          <w:p w:rsidR="009167A2" w:rsidRPr="0012208C" w:rsidRDefault="009167A2" w:rsidP="00EC44BD">
            <w:pPr>
              <w:spacing w:line="240" w:lineRule="auto"/>
              <w:jc w:val="center"/>
              <w:rPr>
                <w:i/>
                <w:color w:val="000000"/>
                <w:lang w:val="en-GB"/>
              </w:rPr>
            </w:pPr>
            <w:r w:rsidRPr="0012208C">
              <w:rPr>
                <w:i/>
                <w:lang w:val="en-GB"/>
              </w:rPr>
              <w:t xml:space="preserve">4.2. Learning resources </w:t>
            </w:r>
          </w:p>
        </w:tc>
      </w:tr>
      <w:tr w:rsidR="009167A2" w:rsidRPr="0012208C" w:rsidTr="004300E9">
        <w:trPr>
          <w:jc w:val="center"/>
        </w:trPr>
        <w:tc>
          <w:tcPr>
            <w:tcW w:w="5107" w:type="dxa"/>
            <w:vAlign w:val="center"/>
          </w:tcPr>
          <w:p w:rsidR="009167A2" w:rsidRPr="0012208C" w:rsidRDefault="009167A2" w:rsidP="00EC44BD">
            <w:pPr>
              <w:spacing w:line="240" w:lineRule="auto"/>
              <w:rPr>
                <w:lang w:val="en-GB"/>
              </w:rPr>
            </w:pPr>
            <w:r w:rsidRPr="0012208C">
              <w:rPr>
                <w:lang w:val="en-GB"/>
              </w:rPr>
              <w:t xml:space="preserve">4.2.1. Suitability and accessibility of books, textbooks and periodic publications  </w:t>
            </w:r>
          </w:p>
        </w:tc>
        <w:tc>
          <w:tcPr>
            <w:tcW w:w="982" w:type="dxa"/>
            <w:vAlign w:val="center"/>
          </w:tcPr>
          <w:p w:rsidR="009167A2" w:rsidRPr="0012208C" w:rsidRDefault="009167A2" w:rsidP="00EC44BD">
            <w:pPr>
              <w:spacing w:line="240" w:lineRule="auto"/>
              <w:jc w:val="center"/>
              <w:rPr>
                <w:color w:val="000000"/>
                <w:lang w:val="en-GB"/>
              </w:rPr>
            </w:pPr>
            <w:r>
              <w:rPr>
                <w:color w:val="000000"/>
                <w:lang w:val="en-GB"/>
              </w:rPr>
              <w:t>X</w:t>
            </w:r>
          </w:p>
        </w:tc>
        <w:tc>
          <w:tcPr>
            <w:tcW w:w="941"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2" w:type="dxa"/>
            <w:vAlign w:val="center"/>
          </w:tcPr>
          <w:p w:rsidR="009167A2" w:rsidRPr="0012208C" w:rsidRDefault="009167A2" w:rsidP="00EC44BD">
            <w:pPr>
              <w:spacing w:line="240" w:lineRule="auto"/>
              <w:rPr>
                <w:color w:val="000000"/>
                <w:lang w:val="en-GB"/>
              </w:rPr>
            </w:pPr>
          </w:p>
        </w:tc>
      </w:tr>
      <w:tr w:rsidR="009167A2" w:rsidRPr="0012208C" w:rsidTr="004300E9">
        <w:trPr>
          <w:jc w:val="center"/>
        </w:trPr>
        <w:tc>
          <w:tcPr>
            <w:tcW w:w="5107" w:type="dxa"/>
            <w:vAlign w:val="center"/>
          </w:tcPr>
          <w:p w:rsidR="009167A2" w:rsidRPr="0012208C" w:rsidRDefault="009167A2" w:rsidP="00EC44BD">
            <w:pPr>
              <w:spacing w:line="240" w:lineRule="auto"/>
              <w:rPr>
                <w:lang w:val="en-GB"/>
              </w:rPr>
            </w:pPr>
            <w:r w:rsidRPr="0012208C">
              <w:rPr>
                <w:lang w:val="en-GB"/>
              </w:rPr>
              <w:t xml:space="preserve">4.2.2. Suitability and accessibility of learning materials  </w:t>
            </w:r>
          </w:p>
        </w:tc>
        <w:tc>
          <w:tcPr>
            <w:tcW w:w="982"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jc w:val="center"/>
              <w:rPr>
                <w:color w:val="000000"/>
                <w:lang w:val="en-GB"/>
              </w:rPr>
            </w:pPr>
            <w:r>
              <w:rPr>
                <w:color w:val="000000"/>
                <w:lang w:val="en-GB"/>
              </w:rPr>
              <w:t>X</w:t>
            </w:r>
          </w:p>
        </w:tc>
        <w:tc>
          <w:tcPr>
            <w:tcW w:w="941" w:type="dxa"/>
            <w:vAlign w:val="center"/>
          </w:tcPr>
          <w:p w:rsidR="009167A2" w:rsidRPr="0012208C" w:rsidRDefault="009167A2" w:rsidP="00EC44BD">
            <w:pPr>
              <w:spacing w:line="240" w:lineRule="auto"/>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2" w:type="dxa"/>
            <w:vAlign w:val="center"/>
          </w:tcPr>
          <w:p w:rsidR="009167A2" w:rsidRPr="0012208C" w:rsidRDefault="009167A2" w:rsidP="00EC44BD">
            <w:pPr>
              <w:spacing w:line="240" w:lineRule="auto"/>
              <w:rPr>
                <w:color w:val="000000"/>
                <w:lang w:val="en-GB"/>
              </w:rPr>
            </w:pPr>
          </w:p>
        </w:tc>
      </w:tr>
      <w:tr w:rsidR="009167A2" w:rsidRPr="0012208C" w:rsidTr="004300E9">
        <w:trPr>
          <w:jc w:val="center"/>
        </w:trPr>
        <w:tc>
          <w:tcPr>
            <w:tcW w:w="9854" w:type="dxa"/>
            <w:gridSpan w:val="6"/>
            <w:shd w:val="clear" w:color="auto" w:fill="F3F3F3"/>
            <w:vAlign w:val="center"/>
          </w:tcPr>
          <w:p w:rsidR="009167A2" w:rsidRDefault="009167A2" w:rsidP="00EC44BD">
            <w:pPr>
              <w:spacing w:line="240" w:lineRule="auto"/>
              <w:jc w:val="center"/>
              <w:rPr>
                <w:b/>
                <w:lang w:val="en-GB"/>
              </w:rPr>
            </w:pPr>
          </w:p>
          <w:p w:rsidR="009167A2" w:rsidRDefault="009167A2" w:rsidP="00EC44BD">
            <w:pPr>
              <w:spacing w:line="240" w:lineRule="auto"/>
              <w:jc w:val="center"/>
              <w:rPr>
                <w:b/>
                <w:lang w:val="en-GB"/>
              </w:rPr>
            </w:pPr>
          </w:p>
          <w:p w:rsidR="009167A2" w:rsidRPr="0012208C" w:rsidRDefault="009167A2" w:rsidP="00EC44BD">
            <w:pPr>
              <w:spacing w:line="240" w:lineRule="auto"/>
              <w:jc w:val="center"/>
              <w:rPr>
                <w:color w:val="000000"/>
                <w:lang w:val="en-GB"/>
              </w:rPr>
            </w:pPr>
            <w:r w:rsidRPr="0012208C">
              <w:rPr>
                <w:b/>
                <w:lang w:val="en-GB"/>
              </w:rPr>
              <w:t xml:space="preserve">5. Study process and student assessment </w:t>
            </w:r>
          </w:p>
        </w:tc>
      </w:tr>
      <w:tr w:rsidR="009167A2" w:rsidRPr="0012208C" w:rsidTr="004300E9">
        <w:trPr>
          <w:jc w:val="center"/>
        </w:trPr>
        <w:tc>
          <w:tcPr>
            <w:tcW w:w="9854" w:type="dxa"/>
            <w:gridSpan w:val="6"/>
            <w:shd w:val="clear" w:color="auto" w:fill="F3F3F3"/>
            <w:vAlign w:val="center"/>
          </w:tcPr>
          <w:p w:rsidR="009167A2" w:rsidRPr="0012208C" w:rsidRDefault="009167A2" w:rsidP="00EC44BD">
            <w:pPr>
              <w:spacing w:line="240" w:lineRule="auto"/>
              <w:jc w:val="center"/>
              <w:rPr>
                <w:i/>
                <w:color w:val="000000"/>
                <w:lang w:val="en-GB"/>
              </w:rPr>
            </w:pPr>
            <w:r w:rsidRPr="0012208C">
              <w:rPr>
                <w:i/>
                <w:lang w:val="en-GB"/>
              </w:rPr>
              <w:t xml:space="preserve">5.1. Student admission </w:t>
            </w:r>
          </w:p>
        </w:tc>
      </w:tr>
      <w:tr w:rsidR="009167A2" w:rsidRPr="0012208C" w:rsidTr="004300E9">
        <w:trPr>
          <w:jc w:val="center"/>
        </w:trPr>
        <w:tc>
          <w:tcPr>
            <w:tcW w:w="5107" w:type="dxa"/>
            <w:vAlign w:val="center"/>
          </w:tcPr>
          <w:p w:rsidR="009167A2" w:rsidRPr="0012208C" w:rsidRDefault="009167A2" w:rsidP="00EC44BD">
            <w:pPr>
              <w:spacing w:line="240" w:lineRule="auto"/>
              <w:rPr>
                <w:lang w:val="en-GB"/>
              </w:rPr>
            </w:pPr>
            <w:r w:rsidRPr="0012208C">
              <w:rPr>
                <w:lang w:val="en-GB"/>
              </w:rPr>
              <w:t xml:space="preserve">5.1.1. Rationality of requirements for admission to the studies  </w:t>
            </w:r>
          </w:p>
        </w:tc>
        <w:tc>
          <w:tcPr>
            <w:tcW w:w="982"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rPr>
                <w:color w:val="000000"/>
                <w:lang w:val="en-GB"/>
              </w:rPr>
            </w:pPr>
            <w:r>
              <w:rPr>
                <w:color w:val="000000"/>
                <w:lang w:val="en-GB"/>
              </w:rPr>
              <w:t>X</w:t>
            </w:r>
          </w:p>
        </w:tc>
        <w:tc>
          <w:tcPr>
            <w:tcW w:w="941" w:type="dxa"/>
            <w:vAlign w:val="center"/>
          </w:tcPr>
          <w:p w:rsidR="009167A2" w:rsidRPr="0012208C" w:rsidRDefault="009167A2" w:rsidP="00EC44BD">
            <w:pPr>
              <w:spacing w:line="240" w:lineRule="auto"/>
              <w:rPr>
                <w:color w:val="000000"/>
                <w:lang w:val="en-GB"/>
              </w:rPr>
            </w:pPr>
          </w:p>
        </w:tc>
        <w:tc>
          <w:tcPr>
            <w:tcW w:w="942" w:type="dxa"/>
            <w:vAlign w:val="center"/>
          </w:tcPr>
          <w:p w:rsidR="009167A2" w:rsidRPr="0012208C" w:rsidRDefault="009167A2" w:rsidP="00EC44BD">
            <w:pPr>
              <w:spacing w:line="240" w:lineRule="auto"/>
              <w:rPr>
                <w:color w:val="000000"/>
                <w:lang w:val="en-GB"/>
              </w:rPr>
            </w:pPr>
          </w:p>
        </w:tc>
      </w:tr>
      <w:tr w:rsidR="009167A2" w:rsidRPr="0012208C" w:rsidTr="004300E9">
        <w:trPr>
          <w:jc w:val="center"/>
        </w:trPr>
        <w:tc>
          <w:tcPr>
            <w:tcW w:w="5107" w:type="dxa"/>
            <w:vAlign w:val="center"/>
          </w:tcPr>
          <w:p w:rsidR="009167A2" w:rsidRPr="0012208C" w:rsidRDefault="009167A2" w:rsidP="00EC44BD">
            <w:pPr>
              <w:spacing w:line="240" w:lineRule="auto"/>
              <w:rPr>
                <w:lang w:val="en-GB"/>
              </w:rPr>
            </w:pPr>
            <w:r w:rsidRPr="0012208C">
              <w:rPr>
                <w:lang w:val="en-GB"/>
              </w:rPr>
              <w:t xml:space="preserve">5.1.2. Efficiency of enhancing the motivation of applicants and new students  </w:t>
            </w:r>
          </w:p>
        </w:tc>
        <w:tc>
          <w:tcPr>
            <w:tcW w:w="982" w:type="dxa"/>
            <w:vAlign w:val="center"/>
          </w:tcPr>
          <w:p w:rsidR="009167A2" w:rsidRPr="0012208C" w:rsidRDefault="009167A2" w:rsidP="00EC44BD">
            <w:pPr>
              <w:spacing w:line="240" w:lineRule="auto"/>
              <w:jc w:val="center"/>
              <w:rPr>
                <w:color w:val="000000"/>
                <w:lang w:val="en-GB"/>
              </w:rPr>
            </w:pPr>
            <w:r>
              <w:rPr>
                <w:color w:val="000000"/>
                <w:lang w:val="en-GB"/>
              </w:rPr>
              <w:t>X</w:t>
            </w:r>
          </w:p>
        </w:tc>
        <w:tc>
          <w:tcPr>
            <w:tcW w:w="941"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2" w:type="dxa"/>
            <w:vAlign w:val="center"/>
          </w:tcPr>
          <w:p w:rsidR="009167A2" w:rsidRPr="0012208C" w:rsidRDefault="009167A2" w:rsidP="00EC44BD">
            <w:pPr>
              <w:spacing w:line="240" w:lineRule="auto"/>
              <w:rPr>
                <w:color w:val="000000"/>
                <w:lang w:val="en-GB"/>
              </w:rPr>
            </w:pPr>
          </w:p>
        </w:tc>
      </w:tr>
      <w:tr w:rsidR="009167A2" w:rsidRPr="0012208C" w:rsidTr="004300E9">
        <w:trPr>
          <w:jc w:val="center"/>
        </w:trPr>
        <w:tc>
          <w:tcPr>
            <w:tcW w:w="9854" w:type="dxa"/>
            <w:gridSpan w:val="6"/>
            <w:shd w:val="clear" w:color="auto" w:fill="F3F3F3"/>
            <w:vAlign w:val="center"/>
          </w:tcPr>
          <w:p w:rsidR="009167A2" w:rsidRPr="0012208C" w:rsidRDefault="009167A2" w:rsidP="00EC44BD">
            <w:pPr>
              <w:spacing w:line="240" w:lineRule="auto"/>
              <w:jc w:val="center"/>
              <w:rPr>
                <w:color w:val="000000"/>
                <w:lang w:val="en-GB"/>
              </w:rPr>
            </w:pPr>
            <w:r w:rsidRPr="0012208C">
              <w:rPr>
                <w:i/>
                <w:lang w:val="en-GB"/>
              </w:rPr>
              <w:t>5.2. Study process</w:t>
            </w:r>
          </w:p>
        </w:tc>
      </w:tr>
      <w:tr w:rsidR="009167A2" w:rsidRPr="0012208C" w:rsidTr="004300E9">
        <w:trPr>
          <w:jc w:val="center"/>
        </w:trPr>
        <w:tc>
          <w:tcPr>
            <w:tcW w:w="5107" w:type="dxa"/>
            <w:vAlign w:val="center"/>
          </w:tcPr>
          <w:p w:rsidR="009167A2" w:rsidRPr="0012208C" w:rsidRDefault="009167A2" w:rsidP="00EC44BD">
            <w:pPr>
              <w:spacing w:line="240" w:lineRule="auto"/>
              <w:rPr>
                <w:lang w:val="en-GB"/>
              </w:rPr>
            </w:pPr>
            <w:r w:rsidRPr="0012208C">
              <w:rPr>
                <w:lang w:val="en-GB"/>
              </w:rPr>
              <w:t xml:space="preserve">5.2.1. Rationality  of the programme schedule  </w:t>
            </w:r>
          </w:p>
        </w:tc>
        <w:tc>
          <w:tcPr>
            <w:tcW w:w="982" w:type="dxa"/>
            <w:vAlign w:val="center"/>
          </w:tcPr>
          <w:p w:rsidR="009167A2" w:rsidRPr="0012208C" w:rsidRDefault="009167A2" w:rsidP="00EC44BD">
            <w:pPr>
              <w:spacing w:line="240" w:lineRule="auto"/>
              <w:jc w:val="center"/>
              <w:rPr>
                <w:color w:val="000000"/>
                <w:lang w:val="en-GB"/>
              </w:rPr>
            </w:pPr>
            <w:r>
              <w:rPr>
                <w:color w:val="000000"/>
                <w:lang w:val="en-GB"/>
              </w:rPr>
              <w:t>X</w:t>
            </w:r>
          </w:p>
        </w:tc>
        <w:tc>
          <w:tcPr>
            <w:tcW w:w="941"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2" w:type="dxa"/>
            <w:vAlign w:val="center"/>
          </w:tcPr>
          <w:p w:rsidR="009167A2" w:rsidRPr="0012208C" w:rsidRDefault="009167A2" w:rsidP="00EC44BD">
            <w:pPr>
              <w:spacing w:line="240" w:lineRule="auto"/>
              <w:rPr>
                <w:color w:val="000000"/>
                <w:lang w:val="en-GB"/>
              </w:rPr>
            </w:pPr>
          </w:p>
        </w:tc>
      </w:tr>
      <w:tr w:rsidR="009167A2" w:rsidRPr="0012208C" w:rsidTr="004300E9">
        <w:trPr>
          <w:jc w:val="center"/>
        </w:trPr>
        <w:tc>
          <w:tcPr>
            <w:tcW w:w="5107" w:type="dxa"/>
            <w:vAlign w:val="center"/>
          </w:tcPr>
          <w:p w:rsidR="009167A2" w:rsidRPr="0012208C" w:rsidRDefault="009167A2" w:rsidP="00EC44BD">
            <w:pPr>
              <w:spacing w:line="240" w:lineRule="auto"/>
              <w:rPr>
                <w:lang w:val="en-GB"/>
              </w:rPr>
            </w:pPr>
            <w:r w:rsidRPr="0012208C">
              <w:rPr>
                <w:lang w:val="en-GB"/>
              </w:rPr>
              <w:t xml:space="preserve">5.2.2. Student academic performance  </w:t>
            </w:r>
          </w:p>
        </w:tc>
        <w:tc>
          <w:tcPr>
            <w:tcW w:w="982" w:type="dxa"/>
            <w:vAlign w:val="center"/>
          </w:tcPr>
          <w:p w:rsidR="009167A2" w:rsidRPr="0012208C" w:rsidRDefault="009167A2" w:rsidP="00EC44BD">
            <w:pPr>
              <w:spacing w:line="240" w:lineRule="auto"/>
              <w:jc w:val="center"/>
              <w:rPr>
                <w:color w:val="000000"/>
                <w:lang w:val="en-GB"/>
              </w:rPr>
            </w:pPr>
          </w:p>
        </w:tc>
        <w:tc>
          <w:tcPr>
            <w:tcW w:w="941" w:type="dxa"/>
          </w:tcPr>
          <w:p w:rsidR="009167A2" w:rsidRDefault="009167A2" w:rsidP="00EC44BD">
            <w:pPr>
              <w:spacing w:line="240" w:lineRule="auto"/>
              <w:jc w:val="center"/>
            </w:pPr>
            <w:r>
              <w:rPr>
                <w:color w:val="000000"/>
                <w:lang w:val="en-GB"/>
              </w:rPr>
              <w:t>X</w:t>
            </w:r>
          </w:p>
        </w:tc>
        <w:tc>
          <w:tcPr>
            <w:tcW w:w="941" w:type="dxa"/>
            <w:vAlign w:val="center"/>
          </w:tcPr>
          <w:p w:rsidR="009167A2" w:rsidRPr="0012208C" w:rsidRDefault="009167A2" w:rsidP="00EC44BD">
            <w:pPr>
              <w:spacing w:line="240" w:lineRule="auto"/>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2" w:type="dxa"/>
            <w:vAlign w:val="center"/>
          </w:tcPr>
          <w:p w:rsidR="009167A2" w:rsidRPr="0012208C" w:rsidRDefault="009167A2" w:rsidP="00EC44BD">
            <w:pPr>
              <w:spacing w:line="240" w:lineRule="auto"/>
              <w:rPr>
                <w:color w:val="000000"/>
                <w:lang w:val="en-GB"/>
              </w:rPr>
            </w:pPr>
          </w:p>
        </w:tc>
      </w:tr>
      <w:tr w:rsidR="009167A2" w:rsidRPr="0012208C" w:rsidTr="004300E9">
        <w:trPr>
          <w:trHeight w:val="458"/>
          <w:jc w:val="center"/>
        </w:trPr>
        <w:tc>
          <w:tcPr>
            <w:tcW w:w="5107" w:type="dxa"/>
            <w:vAlign w:val="center"/>
          </w:tcPr>
          <w:p w:rsidR="009167A2" w:rsidRPr="0012208C" w:rsidRDefault="009167A2" w:rsidP="00EC44BD">
            <w:pPr>
              <w:spacing w:line="240" w:lineRule="auto"/>
              <w:rPr>
                <w:lang w:val="en-GB"/>
              </w:rPr>
            </w:pPr>
            <w:r w:rsidRPr="0012208C">
              <w:rPr>
                <w:lang w:val="en-GB"/>
              </w:rPr>
              <w:t xml:space="preserve">5.2.3. Mobility of teachers and students  </w:t>
            </w:r>
          </w:p>
        </w:tc>
        <w:tc>
          <w:tcPr>
            <w:tcW w:w="982" w:type="dxa"/>
            <w:vAlign w:val="center"/>
          </w:tcPr>
          <w:p w:rsidR="009167A2" w:rsidRPr="0012208C" w:rsidRDefault="009167A2" w:rsidP="00EC44BD">
            <w:pPr>
              <w:spacing w:line="240" w:lineRule="auto"/>
              <w:jc w:val="center"/>
              <w:rPr>
                <w:color w:val="000000"/>
                <w:lang w:val="en-GB"/>
              </w:rPr>
            </w:pPr>
          </w:p>
        </w:tc>
        <w:tc>
          <w:tcPr>
            <w:tcW w:w="941" w:type="dxa"/>
          </w:tcPr>
          <w:p w:rsidR="009167A2" w:rsidRDefault="009167A2" w:rsidP="00EC44BD">
            <w:pPr>
              <w:spacing w:line="240" w:lineRule="auto"/>
              <w:jc w:val="center"/>
            </w:pPr>
            <w:r>
              <w:rPr>
                <w:color w:val="000000"/>
                <w:lang w:val="en-GB"/>
              </w:rPr>
              <w:t>X</w:t>
            </w:r>
          </w:p>
        </w:tc>
        <w:tc>
          <w:tcPr>
            <w:tcW w:w="941" w:type="dxa"/>
            <w:vAlign w:val="center"/>
          </w:tcPr>
          <w:p w:rsidR="009167A2" w:rsidRPr="0012208C" w:rsidRDefault="009167A2" w:rsidP="00EC44BD">
            <w:pPr>
              <w:spacing w:line="240" w:lineRule="auto"/>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2" w:type="dxa"/>
            <w:vAlign w:val="center"/>
          </w:tcPr>
          <w:p w:rsidR="009167A2" w:rsidRPr="0012208C" w:rsidRDefault="009167A2" w:rsidP="00EC44BD">
            <w:pPr>
              <w:spacing w:line="240" w:lineRule="auto"/>
              <w:rPr>
                <w:color w:val="000000"/>
                <w:lang w:val="en-GB"/>
              </w:rPr>
            </w:pPr>
          </w:p>
        </w:tc>
      </w:tr>
      <w:tr w:rsidR="009167A2" w:rsidRPr="0012208C" w:rsidTr="004300E9">
        <w:trPr>
          <w:jc w:val="center"/>
        </w:trPr>
        <w:tc>
          <w:tcPr>
            <w:tcW w:w="9854" w:type="dxa"/>
            <w:gridSpan w:val="6"/>
            <w:shd w:val="clear" w:color="auto" w:fill="F3F3F3"/>
            <w:vAlign w:val="center"/>
          </w:tcPr>
          <w:p w:rsidR="009167A2" w:rsidRPr="0012208C" w:rsidRDefault="009167A2" w:rsidP="00EC44BD">
            <w:pPr>
              <w:spacing w:line="240" w:lineRule="auto"/>
              <w:jc w:val="center"/>
              <w:rPr>
                <w:color w:val="000000"/>
                <w:lang w:val="en-GB"/>
              </w:rPr>
            </w:pPr>
            <w:r w:rsidRPr="0012208C">
              <w:rPr>
                <w:i/>
                <w:lang w:val="en-GB"/>
              </w:rPr>
              <w:t xml:space="preserve">5.3. Student support </w:t>
            </w:r>
          </w:p>
        </w:tc>
      </w:tr>
      <w:tr w:rsidR="009167A2" w:rsidRPr="0012208C" w:rsidTr="004300E9">
        <w:trPr>
          <w:jc w:val="center"/>
        </w:trPr>
        <w:tc>
          <w:tcPr>
            <w:tcW w:w="5107" w:type="dxa"/>
            <w:vAlign w:val="center"/>
          </w:tcPr>
          <w:p w:rsidR="009167A2" w:rsidRPr="0012208C" w:rsidRDefault="009167A2" w:rsidP="00EC44BD">
            <w:pPr>
              <w:spacing w:line="240" w:lineRule="auto"/>
              <w:rPr>
                <w:lang w:val="en-GB"/>
              </w:rPr>
            </w:pPr>
            <w:r w:rsidRPr="0012208C">
              <w:rPr>
                <w:lang w:val="en-GB"/>
              </w:rPr>
              <w:t xml:space="preserve">5.3.1. Usefulness of academic support  </w:t>
            </w:r>
          </w:p>
        </w:tc>
        <w:tc>
          <w:tcPr>
            <w:tcW w:w="982" w:type="dxa"/>
            <w:vAlign w:val="center"/>
          </w:tcPr>
          <w:p w:rsidR="009167A2" w:rsidRPr="0012208C" w:rsidRDefault="009167A2" w:rsidP="00EC44BD">
            <w:pPr>
              <w:spacing w:line="240" w:lineRule="auto"/>
              <w:rPr>
                <w:color w:val="000000"/>
                <w:lang w:val="en-GB"/>
              </w:rPr>
            </w:pPr>
          </w:p>
        </w:tc>
        <w:tc>
          <w:tcPr>
            <w:tcW w:w="941" w:type="dxa"/>
            <w:vAlign w:val="center"/>
          </w:tcPr>
          <w:p w:rsidR="009167A2" w:rsidRPr="0012208C" w:rsidRDefault="009167A2" w:rsidP="00EC44BD">
            <w:pPr>
              <w:spacing w:line="240" w:lineRule="auto"/>
              <w:jc w:val="center"/>
              <w:rPr>
                <w:color w:val="000000"/>
                <w:lang w:val="en-GB"/>
              </w:rPr>
            </w:pPr>
            <w:r>
              <w:rPr>
                <w:color w:val="000000"/>
                <w:lang w:val="en-GB"/>
              </w:rPr>
              <w:t>X</w:t>
            </w:r>
          </w:p>
        </w:tc>
        <w:tc>
          <w:tcPr>
            <w:tcW w:w="941"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2" w:type="dxa"/>
            <w:vAlign w:val="center"/>
          </w:tcPr>
          <w:p w:rsidR="009167A2" w:rsidRPr="0012208C" w:rsidRDefault="009167A2" w:rsidP="00EC44BD">
            <w:pPr>
              <w:spacing w:line="240" w:lineRule="auto"/>
              <w:rPr>
                <w:color w:val="000000"/>
                <w:lang w:val="en-GB"/>
              </w:rPr>
            </w:pPr>
          </w:p>
        </w:tc>
      </w:tr>
      <w:tr w:rsidR="009167A2" w:rsidRPr="0012208C" w:rsidTr="004300E9">
        <w:trPr>
          <w:jc w:val="center"/>
        </w:trPr>
        <w:tc>
          <w:tcPr>
            <w:tcW w:w="5107" w:type="dxa"/>
            <w:vAlign w:val="center"/>
          </w:tcPr>
          <w:p w:rsidR="009167A2" w:rsidRPr="0012208C" w:rsidRDefault="009167A2" w:rsidP="00EC44BD">
            <w:pPr>
              <w:spacing w:line="240" w:lineRule="auto"/>
              <w:rPr>
                <w:lang w:val="en-GB"/>
              </w:rPr>
            </w:pPr>
            <w:r w:rsidRPr="0012208C">
              <w:rPr>
                <w:lang w:val="en-GB"/>
              </w:rPr>
              <w:t>5.3.2. Efficiency of social support</w:t>
            </w:r>
          </w:p>
        </w:tc>
        <w:tc>
          <w:tcPr>
            <w:tcW w:w="982" w:type="dxa"/>
            <w:vAlign w:val="center"/>
          </w:tcPr>
          <w:p w:rsidR="009167A2" w:rsidRPr="0012208C" w:rsidRDefault="009167A2" w:rsidP="00EC44BD">
            <w:pPr>
              <w:spacing w:line="240" w:lineRule="auto"/>
              <w:rPr>
                <w:color w:val="000000"/>
                <w:lang w:val="en-GB"/>
              </w:rPr>
            </w:pPr>
          </w:p>
        </w:tc>
        <w:tc>
          <w:tcPr>
            <w:tcW w:w="941" w:type="dxa"/>
            <w:vAlign w:val="center"/>
          </w:tcPr>
          <w:p w:rsidR="009167A2" w:rsidRPr="0012208C" w:rsidRDefault="009167A2" w:rsidP="00EC44BD">
            <w:pPr>
              <w:spacing w:line="240" w:lineRule="auto"/>
              <w:jc w:val="center"/>
              <w:rPr>
                <w:color w:val="000000"/>
                <w:lang w:val="en-GB"/>
              </w:rPr>
            </w:pPr>
            <w:r>
              <w:rPr>
                <w:color w:val="000000"/>
                <w:lang w:val="en-GB"/>
              </w:rPr>
              <w:t>X</w:t>
            </w:r>
          </w:p>
        </w:tc>
        <w:tc>
          <w:tcPr>
            <w:tcW w:w="941"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2" w:type="dxa"/>
            <w:vAlign w:val="center"/>
          </w:tcPr>
          <w:p w:rsidR="009167A2" w:rsidRPr="0012208C" w:rsidRDefault="009167A2" w:rsidP="00EC44BD">
            <w:pPr>
              <w:spacing w:line="240" w:lineRule="auto"/>
              <w:rPr>
                <w:color w:val="000000"/>
                <w:lang w:val="en-GB"/>
              </w:rPr>
            </w:pPr>
          </w:p>
        </w:tc>
      </w:tr>
      <w:tr w:rsidR="009167A2" w:rsidRPr="0012208C" w:rsidTr="004300E9">
        <w:trPr>
          <w:jc w:val="center"/>
        </w:trPr>
        <w:tc>
          <w:tcPr>
            <w:tcW w:w="9854" w:type="dxa"/>
            <w:gridSpan w:val="6"/>
            <w:shd w:val="clear" w:color="auto" w:fill="F3F3F3"/>
            <w:vAlign w:val="center"/>
          </w:tcPr>
          <w:p w:rsidR="009167A2" w:rsidRPr="0012208C" w:rsidRDefault="009167A2" w:rsidP="00EC44BD">
            <w:pPr>
              <w:spacing w:line="240" w:lineRule="auto"/>
              <w:jc w:val="center"/>
              <w:rPr>
                <w:i/>
                <w:color w:val="000000"/>
                <w:lang w:val="en-GB"/>
              </w:rPr>
            </w:pPr>
            <w:r w:rsidRPr="0012208C">
              <w:rPr>
                <w:i/>
                <w:lang w:val="en-GB"/>
              </w:rPr>
              <w:t xml:space="preserve">5.4. Achievement assessment  </w:t>
            </w:r>
          </w:p>
        </w:tc>
      </w:tr>
      <w:tr w:rsidR="009167A2" w:rsidRPr="0012208C" w:rsidTr="004300E9">
        <w:trPr>
          <w:jc w:val="center"/>
        </w:trPr>
        <w:tc>
          <w:tcPr>
            <w:tcW w:w="5107" w:type="dxa"/>
            <w:vAlign w:val="center"/>
          </w:tcPr>
          <w:p w:rsidR="009167A2" w:rsidRPr="0012208C" w:rsidRDefault="009167A2" w:rsidP="00EC44BD">
            <w:pPr>
              <w:spacing w:line="240" w:lineRule="auto"/>
              <w:rPr>
                <w:lang w:val="en-GB"/>
              </w:rPr>
            </w:pPr>
            <w:r w:rsidRPr="0012208C">
              <w:rPr>
                <w:lang w:val="en-GB"/>
              </w:rPr>
              <w:t xml:space="preserve">5.4.1. Suitability of assessment criteria and their publicity  </w:t>
            </w:r>
          </w:p>
        </w:tc>
        <w:tc>
          <w:tcPr>
            <w:tcW w:w="982" w:type="dxa"/>
          </w:tcPr>
          <w:p w:rsidR="009167A2" w:rsidRDefault="009167A2" w:rsidP="00EC44BD">
            <w:pPr>
              <w:spacing w:line="240" w:lineRule="auto"/>
              <w:jc w:val="center"/>
            </w:pPr>
            <w:r w:rsidRPr="00444C4D">
              <w:rPr>
                <w:color w:val="000000"/>
                <w:lang w:val="en-GB"/>
              </w:rPr>
              <w:t>X</w:t>
            </w:r>
          </w:p>
        </w:tc>
        <w:tc>
          <w:tcPr>
            <w:tcW w:w="941"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2" w:type="dxa"/>
            <w:vAlign w:val="center"/>
          </w:tcPr>
          <w:p w:rsidR="009167A2" w:rsidRPr="0012208C" w:rsidRDefault="009167A2" w:rsidP="00EC44BD">
            <w:pPr>
              <w:spacing w:line="240" w:lineRule="auto"/>
              <w:rPr>
                <w:color w:val="000000"/>
                <w:lang w:val="en-GB"/>
              </w:rPr>
            </w:pPr>
          </w:p>
        </w:tc>
      </w:tr>
      <w:tr w:rsidR="009167A2" w:rsidRPr="0012208C" w:rsidTr="004300E9">
        <w:trPr>
          <w:jc w:val="center"/>
        </w:trPr>
        <w:tc>
          <w:tcPr>
            <w:tcW w:w="5107" w:type="dxa"/>
            <w:vAlign w:val="center"/>
          </w:tcPr>
          <w:p w:rsidR="009167A2" w:rsidRPr="0012208C" w:rsidRDefault="009167A2" w:rsidP="00EC44BD">
            <w:pPr>
              <w:spacing w:line="240" w:lineRule="auto"/>
              <w:rPr>
                <w:lang w:val="en-GB"/>
              </w:rPr>
            </w:pPr>
            <w:r w:rsidRPr="0012208C">
              <w:rPr>
                <w:lang w:val="en-GB"/>
              </w:rPr>
              <w:t xml:space="preserve">5.4.2. Feedback efficiency   </w:t>
            </w:r>
          </w:p>
        </w:tc>
        <w:tc>
          <w:tcPr>
            <w:tcW w:w="982" w:type="dxa"/>
          </w:tcPr>
          <w:p w:rsidR="009167A2" w:rsidRDefault="009167A2" w:rsidP="00EC44BD">
            <w:pPr>
              <w:spacing w:line="240" w:lineRule="auto"/>
              <w:jc w:val="center"/>
            </w:pPr>
            <w:r w:rsidRPr="00444C4D">
              <w:rPr>
                <w:color w:val="000000"/>
                <w:lang w:val="en-GB"/>
              </w:rPr>
              <w:t>X</w:t>
            </w:r>
          </w:p>
        </w:tc>
        <w:tc>
          <w:tcPr>
            <w:tcW w:w="941" w:type="dxa"/>
          </w:tcPr>
          <w:p w:rsidR="009167A2" w:rsidRDefault="009167A2" w:rsidP="00EC44BD">
            <w:pPr>
              <w:spacing w:line="240" w:lineRule="auto"/>
              <w:jc w:val="center"/>
            </w:pPr>
          </w:p>
        </w:tc>
        <w:tc>
          <w:tcPr>
            <w:tcW w:w="941" w:type="dxa"/>
            <w:vAlign w:val="center"/>
          </w:tcPr>
          <w:p w:rsidR="009167A2" w:rsidRPr="0012208C" w:rsidRDefault="009167A2" w:rsidP="00EC44BD">
            <w:pPr>
              <w:spacing w:line="240" w:lineRule="auto"/>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2" w:type="dxa"/>
            <w:vAlign w:val="center"/>
          </w:tcPr>
          <w:p w:rsidR="009167A2" w:rsidRPr="0012208C" w:rsidRDefault="009167A2" w:rsidP="00EC44BD">
            <w:pPr>
              <w:spacing w:line="240" w:lineRule="auto"/>
              <w:rPr>
                <w:color w:val="000000"/>
                <w:lang w:val="en-GB"/>
              </w:rPr>
            </w:pPr>
          </w:p>
        </w:tc>
      </w:tr>
      <w:tr w:rsidR="009167A2" w:rsidRPr="0012208C" w:rsidTr="004300E9">
        <w:trPr>
          <w:jc w:val="center"/>
        </w:trPr>
        <w:tc>
          <w:tcPr>
            <w:tcW w:w="5107" w:type="dxa"/>
            <w:vAlign w:val="center"/>
          </w:tcPr>
          <w:p w:rsidR="009167A2" w:rsidRPr="0012208C" w:rsidRDefault="009167A2" w:rsidP="00EC44BD">
            <w:pPr>
              <w:spacing w:line="240" w:lineRule="auto"/>
              <w:rPr>
                <w:lang w:val="en-GB"/>
              </w:rPr>
            </w:pPr>
            <w:r w:rsidRPr="0012208C">
              <w:rPr>
                <w:lang w:val="en-GB"/>
              </w:rPr>
              <w:t xml:space="preserve">5.4.3. Efficiency of graduation papers  assessment </w:t>
            </w:r>
          </w:p>
        </w:tc>
        <w:tc>
          <w:tcPr>
            <w:tcW w:w="982" w:type="dxa"/>
          </w:tcPr>
          <w:p w:rsidR="009167A2" w:rsidRDefault="009167A2" w:rsidP="00EC44BD">
            <w:pPr>
              <w:spacing w:line="240" w:lineRule="auto"/>
              <w:jc w:val="center"/>
            </w:pPr>
            <w:r w:rsidRPr="00444C4D">
              <w:rPr>
                <w:color w:val="000000"/>
                <w:lang w:val="en-GB"/>
              </w:rPr>
              <w:t>X</w:t>
            </w:r>
          </w:p>
        </w:tc>
        <w:tc>
          <w:tcPr>
            <w:tcW w:w="941" w:type="dxa"/>
          </w:tcPr>
          <w:p w:rsidR="009167A2" w:rsidRDefault="009167A2" w:rsidP="00EC44BD">
            <w:pPr>
              <w:spacing w:line="240" w:lineRule="auto"/>
              <w:jc w:val="center"/>
            </w:pPr>
          </w:p>
        </w:tc>
        <w:tc>
          <w:tcPr>
            <w:tcW w:w="941" w:type="dxa"/>
            <w:vAlign w:val="center"/>
          </w:tcPr>
          <w:p w:rsidR="009167A2" w:rsidRPr="0012208C" w:rsidRDefault="009167A2" w:rsidP="00EC44BD">
            <w:pPr>
              <w:spacing w:line="240" w:lineRule="auto"/>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2" w:type="dxa"/>
            <w:vAlign w:val="center"/>
          </w:tcPr>
          <w:p w:rsidR="009167A2" w:rsidRPr="0012208C" w:rsidRDefault="009167A2" w:rsidP="00EC44BD">
            <w:pPr>
              <w:spacing w:line="240" w:lineRule="auto"/>
              <w:rPr>
                <w:color w:val="000000"/>
                <w:lang w:val="en-GB"/>
              </w:rPr>
            </w:pPr>
          </w:p>
        </w:tc>
      </w:tr>
      <w:tr w:rsidR="009167A2" w:rsidRPr="0012208C" w:rsidTr="004300E9">
        <w:trPr>
          <w:jc w:val="center"/>
        </w:trPr>
        <w:tc>
          <w:tcPr>
            <w:tcW w:w="5107" w:type="dxa"/>
            <w:vAlign w:val="center"/>
          </w:tcPr>
          <w:p w:rsidR="009167A2" w:rsidRPr="0012208C" w:rsidRDefault="009167A2" w:rsidP="00EC44BD">
            <w:pPr>
              <w:spacing w:line="240" w:lineRule="auto"/>
              <w:rPr>
                <w:lang w:val="en-GB"/>
              </w:rPr>
            </w:pPr>
            <w:r w:rsidRPr="0012208C">
              <w:rPr>
                <w:lang w:val="en-GB"/>
              </w:rPr>
              <w:t xml:space="preserve">5.4.4. Functionality of the system for assessment and recognition of achievements acquired in a non-formal and self-study way.  </w:t>
            </w:r>
          </w:p>
        </w:tc>
        <w:tc>
          <w:tcPr>
            <w:tcW w:w="982" w:type="dxa"/>
          </w:tcPr>
          <w:p w:rsidR="009167A2" w:rsidRDefault="009167A2" w:rsidP="00EC44BD">
            <w:pPr>
              <w:spacing w:line="240" w:lineRule="auto"/>
              <w:jc w:val="center"/>
            </w:pPr>
            <w:r w:rsidRPr="00444C4D">
              <w:rPr>
                <w:color w:val="000000"/>
                <w:lang w:val="en-GB"/>
              </w:rPr>
              <w:t>X</w:t>
            </w:r>
          </w:p>
        </w:tc>
        <w:tc>
          <w:tcPr>
            <w:tcW w:w="941" w:type="dxa"/>
          </w:tcPr>
          <w:p w:rsidR="009167A2" w:rsidRDefault="009167A2" w:rsidP="00EC44BD">
            <w:pPr>
              <w:spacing w:line="240" w:lineRule="auto"/>
              <w:jc w:val="center"/>
            </w:pPr>
          </w:p>
        </w:tc>
        <w:tc>
          <w:tcPr>
            <w:tcW w:w="941" w:type="dxa"/>
            <w:vAlign w:val="center"/>
          </w:tcPr>
          <w:p w:rsidR="009167A2" w:rsidRPr="0012208C" w:rsidRDefault="009167A2" w:rsidP="00EC44BD">
            <w:pPr>
              <w:spacing w:line="240" w:lineRule="auto"/>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2" w:type="dxa"/>
            <w:vAlign w:val="center"/>
          </w:tcPr>
          <w:p w:rsidR="009167A2" w:rsidRPr="0012208C" w:rsidRDefault="009167A2" w:rsidP="00EC44BD">
            <w:pPr>
              <w:spacing w:line="240" w:lineRule="auto"/>
              <w:rPr>
                <w:color w:val="000000"/>
                <w:lang w:val="en-GB"/>
              </w:rPr>
            </w:pPr>
          </w:p>
        </w:tc>
      </w:tr>
      <w:tr w:rsidR="009167A2" w:rsidRPr="0012208C" w:rsidTr="004300E9">
        <w:trPr>
          <w:jc w:val="center"/>
        </w:trPr>
        <w:tc>
          <w:tcPr>
            <w:tcW w:w="9854" w:type="dxa"/>
            <w:gridSpan w:val="6"/>
            <w:shd w:val="clear" w:color="auto" w:fill="F3F3F3"/>
            <w:vAlign w:val="center"/>
          </w:tcPr>
          <w:p w:rsidR="009167A2" w:rsidRPr="0012208C" w:rsidRDefault="009167A2" w:rsidP="00EC44BD">
            <w:pPr>
              <w:spacing w:line="240" w:lineRule="auto"/>
              <w:jc w:val="center"/>
              <w:rPr>
                <w:i/>
                <w:color w:val="000000"/>
                <w:lang w:val="en-GB"/>
              </w:rPr>
            </w:pPr>
            <w:r w:rsidRPr="0012208C">
              <w:rPr>
                <w:i/>
                <w:lang w:val="en-GB"/>
              </w:rPr>
              <w:t xml:space="preserve">5.5 Graduate placement  </w:t>
            </w:r>
          </w:p>
        </w:tc>
      </w:tr>
      <w:tr w:rsidR="009167A2" w:rsidRPr="0012208C" w:rsidTr="004300E9">
        <w:trPr>
          <w:jc w:val="center"/>
        </w:trPr>
        <w:tc>
          <w:tcPr>
            <w:tcW w:w="5107" w:type="dxa"/>
            <w:vAlign w:val="center"/>
          </w:tcPr>
          <w:p w:rsidR="009167A2" w:rsidRPr="0012208C" w:rsidRDefault="009167A2" w:rsidP="00EC44BD">
            <w:pPr>
              <w:spacing w:line="240" w:lineRule="auto"/>
              <w:rPr>
                <w:lang w:val="en-GB"/>
              </w:rPr>
            </w:pPr>
            <w:r w:rsidRPr="0012208C">
              <w:rPr>
                <w:lang w:val="en-GB"/>
              </w:rPr>
              <w:t xml:space="preserve">5.5.1 Expediency of graduate placement   </w:t>
            </w:r>
          </w:p>
        </w:tc>
        <w:tc>
          <w:tcPr>
            <w:tcW w:w="982" w:type="dxa"/>
            <w:vAlign w:val="center"/>
          </w:tcPr>
          <w:p w:rsidR="009167A2" w:rsidRPr="0012208C" w:rsidRDefault="009167A2" w:rsidP="00EC44BD">
            <w:pPr>
              <w:spacing w:line="240" w:lineRule="auto"/>
              <w:rPr>
                <w:color w:val="000000"/>
                <w:lang w:val="en-GB"/>
              </w:rPr>
            </w:pPr>
          </w:p>
        </w:tc>
        <w:tc>
          <w:tcPr>
            <w:tcW w:w="941" w:type="dxa"/>
            <w:vAlign w:val="center"/>
          </w:tcPr>
          <w:p w:rsidR="009167A2" w:rsidRPr="0012208C" w:rsidRDefault="009167A2" w:rsidP="00EC44BD">
            <w:pPr>
              <w:spacing w:line="240" w:lineRule="auto"/>
              <w:jc w:val="center"/>
              <w:rPr>
                <w:color w:val="000000"/>
                <w:lang w:val="en-GB"/>
              </w:rPr>
            </w:pPr>
            <w:r>
              <w:rPr>
                <w:color w:val="000000"/>
                <w:lang w:val="en-GB"/>
              </w:rPr>
              <w:t>X</w:t>
            </w:r>
          </w:p>
        </w:tc>
        <w:tc>
          <w:tcPr>
            <w:tcW w:w="941" w:type="dxa"/>
            <w:vAlign w:val="center"/>
          </w:tcPr>
          <w:p w:rsidR="009167A2" w:rsidRPr="0012208C" w:rsidRDefault="009167A2" w:rsidP="00EC44BD">
            <w:pPr>
              <w:spacing w:line="240" w:lineRule="auto"/>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2" w:type="dxa"/>
            <w:vAlign w:val="center"/>
          </w:tcPr>
          <w:p w:rsidR="009167A2" w:rsidRPr="0012208C" w:rsidRDefault="009167A2" w:rsidP="00EC44BD">
            <w:pPr>
              <w:spacing w:line="240" w:lineRule="auto"/>
              <w:rPr>
                <w:color w:val="000000"/>
                <w:lang w:val="en-GB"/>
              </w:rPr>
            </w:pPr>
          </w:p>
        </w:tc>
      </w:tr>
      <w:tr w:rsidR="009167A2" w:rsidRPr="0012208C" w:rsidTr="004300E9">
        <w:trPr>
          <w:jc w:val="center"/>
        </w:trPr>
        <w:tc>
          <w:tcPr>
            <w:tcW w:w="9854" w:type="dxa"/>
            <w:gridSpan w:val="6"/>
            <w:shd w:val="clear" w:color="auto" w:fill="F3F3F3"/>
            <w:vAlign w:val="center"/>
          </w:tcPr>
          <w:p w:rsidR="009167A2" w:rsidRPr="0012208C" w:rsidRDefault="009167A2" w:rsidP="00EC44BD">
            <w:pPr>
              <w:spacing w:line="240" w:lineRule="auto"/>
              <w:jc w:val="center"/>
              <w:rPr>
                <w:color w:val="000000"/>
                <w:lang w:val="en-GB"/>
              </w:rPr>
            </w:pPr>
            <w:r w:rsidRPr="0012208C">
              <w:rPr>
                <w:b/>
                <w:lang w:val="en-GB"/>
              </w:rPr>
              <w:t xml:space="preserve">6. Programme management </w:t>
            </w:r>
          </w:p>
        </w:tc>
      </w:tr>
      <w:tr w:rsidR="009167A2" w:rsidRPr="0012208C" w:rsidTr="004300E9">
        <w:trPr>
          <w:jc w:val="center"/>
        </w:trPr>
        <w:tc>
          <w:tcPr>
            <w:tcW w:w="9854" w:type="dxa"/>
            <w:gridSpan w:val="6"/>
            <w:shd w:val="clear" w:color="auto" w:fill="F3F3F3"/>
            <w:vAlign w:val="center"/>
          </w:tcPr>
          <w:p w:rsidR="009167A2" w:rsidRPr="0012208C" w:rsidRDefault="009167A2" w:rsidP="00EC44BD">
            <w:pPr>
              <w:spacing w:line="240" w:lineRule="auto"/>
              <w:jc w:val="center"/>
              <w:rPr>
                <w:i/>
                <w:color w:val="000000"/>
                <w:lang w:val="en-GB"/>
              </w:rPr>
            </w:pPr>
            <w:r w:rsidRPr="0012208C">
              <w:rPr>
                <w:i/>
                <w:lang w:val="en-GB"/>
              </w:rPr>
              <w:t xml:space="preserve">6.1. Programme administration </w:t>
            </w:r>
          </w:p>
        </w:tc>
      </w:tr>
      <w:tr w:rsidR="009167A2" w:rsidRPr="0012208C" w:rsidTr="004300E9">
        <w:trPr>
          <w:jc w:val="center"/>
        </w:trPr>
        <w:tc>
          <w:tcPr>
            <w:tcW w:w="5107" w:type="dxa"/>
            <w:vAlign w:val="center"/>
          </w:tcPr>
          <w:p w:rsidR="009167A2" w:rsidRPr="0012208C" w:rsidRDefault="009167A2" w:rsidP="00EC44BD">
            <w:pPr>
              <w:spacing w:line="240" w:lineRule="auto"/>
              <w:ind w:firstLine="31"/>
              <w:rPr>
                <w:lang w:val="en-GB"/>
              </w:rPr>
            </w:pPr>
            <w:r w:rsidRPr="0012208C">
              <w:rPr>
                <w:lang w:val="en-GB"/>
              </w:rPr>
              <w:t xml:space="preserve">6.1.1. Efficiency of the programme management activities </w:t>
            </w:r>
          </w:p>
        </w:tc>
        <w:tc>
          <w:tcPr>
            <w:tcW w:w="982" w:type="dxa"/>
            <w:vAlign w:val="center"/>
          </w:tcPr>
          <w:p w:rsidR="009167A2" w:rsidRPr="0012208C" w:rsidRDefault="009167A2" w:rsidP="00EC44BD">
            <w:pPr>
              <w:spacing w:line="240" w:lineRule="auto"/>
              <w:jc w:val="center"/>
              <w:rPr>
                <w:color w:val="000000"/>
                <w:lang w:val="en-GB"/>
              </w:rPr>
            </w:pPr>
            <w:r>
              <w:rPr>
                <w:color w:val="000000"/>
                <w:lang w:val="en-GB"/>
              </w:rPr>
              <w:t>X</w:t>
            </w:r>
          </w:p>
        </w:tc>
        <w:tc>
          <w:tcPr>
            <w:tcW w:w="941" w:type="dxa"/>
            <w:vAlign w:val="center"/>
          </w:tcPr>
          <w:p w:rsidR="009167A2" w:rsidRPr="0012208C" w:rsidRDefault="009167A2" w:rsidP="00EC44BD">
            <w:pPr>
              <w:spacing w:line="240" w:lineRule="auto"/>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2" w:type="dxa"/>
            <w:vAlign w:val="center"/>
          </w:tcPr>
          <w:p w:rsidR="009167A2" w:rsidRPr="0012208C" w:rsidRDefault="009167A2" w:rsidP="00EC44BD">
            <w:pPr>
              <w:spacing w:line="240" w:lineRule="auto"/>
              <w:rPr>
                <w:color w:val="000000"/>
                <w:lang w:val="en-GB"/>
              </w:rPr>
            </w:pPr>
          </w:p>
        </w:tc>
      </w:tr>
      <w:tr w:rsidR="009167A2" w:rsidRPr="0012208C" w:rsidTr="004300E9">
        <w:trPr>
          <w:jc w:val="center"/>
        </w:trPr>
        <w:tc>
          <w:tcPr>
            <w:tcW w:w="9854" w:type="dxa"/>
            <w:gridSpan w:val="6"/>
            <w:shd w:val="clear" w:color="auto" w:fill="F3F3F3"/>
            <w:vAlign w:val="center"/>
          </w:tcPr>
          <w:p w:rsidR="009167A2" w:rsidRPr="0012208C" w:rsidRDefault="009167A2" w:rsidP="00EC44BD">
            <w:pPr>
              <w:spacing w:line="240" w:lineRule="auto"/>
              <w:jc w:val="center"/>
              <w:rPr>
                <w:i/>
                <w:color w:val="000000"/>
                <w:lang w:val="en-GB"/>
              </w:rPr>
            </w:pPr>
            <w:r w:rsidRPr="0012208C">
              <w:rPr>
                <w:i/>
                <w:lang w:val="en-GB"/>
              </w:rPr>
              <w:t xml:space="preserve">6.2. Internal quality  assurance </w:t>
            </w:r>
          </w:p>
        </w:tc>
      </w:tr>
      <w:tr w:rsidR="009167A2" w:rsidRPr="0012208C" w:rsidTr="004300E9">
        <w:trPr>
          <w:jc w:val="center"/>
        </w:trPr>
        <w:tc>
          <w:tcPr>
            <w:tcW w:w="5107" w:type="dxa"/>
            <w:vAlign w:val="center"/>
          </w:tcPr>
          <w:p w:rsidR="009167A2" w:rsidRPr="0012208C" w:rsidRDefault="009167A2" w:rsidP="00EC44BD">
            <w:pPr>
              <w:spacing w:line="240" w:lineRule="auto"/>
              <w:rPr>
                <w:lang w:val="en-GB"/>
              </w:rPr>
            </w:pPr>
            <w:r w:rsidRPr="0012208C">
              <w:rPr>
                <w:lang w:val="en-GB"/>
              </w:rPr>
              <w:t xml:space="preserve">6.2.1. Suitability of the programme quality assessment  </w:t>
            </w:r>
          </w:p>
        </w:tc>
        <w:tc>
          <w:tcPr>
            <w:tcW w:w="982" w:type="dxa"/>
          </w:tcPr>
          <w:p w:rsidR="009167A2" w:rsidRDefault="009167A2" w:rsidP="00EC44BD">
            <w:pPr>
              <w:spacing w:line="240" w:lineRule="auto"/>
              <w:jc w:val="center"/>
            </w:pPr>
            <w:r w:rsidRPr="00E16436">
              <w:rPr>
                <w:color w:val="000000"/>
                <w:lang w:val="en-GB"/>
              </w:rPr>
              <w:t>X</w:t>
            </w:r>
          </w:p>
        </w:tc>
        <w:tc>
          <w:tcPr>
            <w:tcW w:w="941"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2" w:type="dxa"/>
            <w:vAlign w:val="center"/>
          </w:tcPr>
          <w:p w:rsidR="009167A2" w:rsidRPr="0012208C" w:rsidRDefault="009167A2" w:rsidP="00EC44BD">
            <w:pPr>
              <w:spacing w:line="240" w:lineRule="auto"/>
              <w:rPr>
                <w:color w:val="000000"/>
                <w:lang w:val="en-GB"/>
              </w:rPr>
            </w:pPr>
          </w:p>
        </w:tc>
      </w:tr>
      <w:tr w:rsidR="009167A2" w:rsidRPr="0012208C" w:rsidTr="004300E9">
        <w:trPr>
          <w:jc w:val="center"/>
        </w:trPr>
        <w:tc>
          <w:tcPr>
            <w:tcW w:w="5107" w:type="dxa"/>
            <w:vAlign w:val="center"/>
          </w:tcPr>
          <w:p w:rsidR="009167A2" w:rsidRPr="0012208C" w:rsidRDefault="009167A2" w:rsidP="00EC44BD">
            <w:pPr>
              <w:spacing w:line="240" w:lineRule="auto"/>
              <w:rPr>
                <w:lang w:val="en-GB"/>
              </w:rPr>
            </w:pPr>
            <w:r w:rsidRPr="0012208C">
              <w:rPr>
                <w:lang w:val="en-GB"/>
              </w:rPr>
              <w:t>6.2.2. Efficiency of the programme quality improvement</w:t>
            </w:r>
          </w:p>
        </w:tc>
        <w:tc>
          <w:tcPr>
            <w:tcW w:w="982" w:type="dxa"/>
          </w:tcPr>
          <w:p w:rsidR="009167A2" w:rsidRDefault="009167A2" w:rsidP="00EC44BD">
            <w:pPr>
              <w:spacing w:line="240" w:lineRule="auto"/>
              <w:jc w:val="center"/>
            </w:pPr>
            <w:r w:rsidRPr="00E16436">
              <w:rPr>
                <w:color w:val="000000"/>
                <w:lang w:val="en-GB"/>
              </w:rPr>
              <w:t>X</w:t>
            </w:r>
          </w:p>
        </w:tc>
        <w:tc>
          <w:tcPr>
            <w:tcW w:w="941"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2" w:type="dxa"/>
            <w:vAlign w:val="center"/>
          </w:tcPr>
          <w:p w:rsidR="009167A2" w:rsidRPr="0012208C" w:rsidRDefault="009167A2" w:rsidP="00EC44BD">
            <w:pPr>
              <w:spacing w:line="240" w:lineRule="auto"/>
              <w:rPr>
                <w:color w:val="000000"/>
                <w:lang w:val="en-GB"/>
              </w:rPr>
            </w:pPr>
          </w:p>
        </w:tc>
      </w:tr>
      <w:tr w:rsidR="009167A2" w:rsidRPr="0012208C" w:rsidTr="004300E9">
        <w:trPr>
          <w:jc w:val="center"/>
        </w:trPr>
        <w:tc>
          <w:tcPr>
            <w:tcW w:w="5107" w:type="dxa"/>
            <w:vAlign w:val="center"/>
          </w:tcPr>
          <w:p w:rsidR="009167A2" w:rsidRPr="0012208C" w:rsidRDefault="009167A2" w:rsidP="00EC44BD">
            <w:pPr>
              <w:spacing w:line="240" w:lineRule="auto"/>
              <w:rPr>
                <w:lang w:val="en-GB"/>
              </w:rPr>
            </w:pPr>
            <w:r w:rsidRPr="0012208C">
              <w:rPr>
                <w:lang w:val="en-GB"/>
              </w:rPr>
              <w:t xml:space="preserve">6.2.3. Efficiency of stakeholders’ participation </w:t>
            </w:r>
          </w:p>
        </w:tc>
        <w:tc>
          <w:tcPr>
            <w:tcW w:w="982" w:type="dxa"/>
            <w:vAlign w:val="center"/>
          </w:tcPr>
          <w:p w:rsidR="009167A2" w:rsidRPr="0012208C" w:rsidRDefault="009167A2" w:rsidP="00EC44BD">
            <w:pPr>
              <w:spacing w:line="240" w:lineRule="auto"/>
              <w:jc w:val="center"/>
              <w:rPr>
                <w:color w:val="000000"/>
                <w:lang w:val="en-GB"/>
              </w:rPr>
            </w:pPr>
          </w:p>
        </w:tc>
        <w:tc>
          <w:tcPr>
            <w:tcW w:w="941" w:type="dxa"/>
            <w:vAlign w:val="center"/>
          </w:tcPr>
          <w:p w:rsidR="009167A2" w:rsidRPr="0012208C" w:rsidRDefault="009167A2" w:rsidP="00EC44BD">
            <w:pPr>
              <w:spacing w:line="240" w:lineRule="auto"/>
              <w:jc w:val="center"/>
              <w:rPr>
                <w:color w:val="000000"/>
                <w:lang w:val="en-GB"/>
              </w:rPr>
            </w:pPr>
            <w:r>
              <w:rPr>
                <w:color w:val="000000"/>
                <w:lang w:val="en-GB"/>
              </w:rPr>
              <w:t>X</w:t>
            </w:r>
          </w:p>
        </w:tc>
        <w:tc>
          <w:tcPr>
            <w:tcW w:w="941" w:type="dxa"/>
            <w:vAlign w:val="center"/>
          </w:tcPr>
          <w:p w:rsidR="009167A2" w:rsidRPr="0012208C" w:rsidRDefault="009167A2" w:rsidP="00EC44BD">
            <w:pPr>
              <w:spacing w:line="240" w:lineRule="auto"/>
              <w:rPr>
                <w:color w:val="000000"/>
                <w:lang w:val="en-GB"/>
              </w:rPr>
            </w:pPr>
          </w:p>
        </w:tc>
        <w:tc>
          <w:tcPr>
            <w:tcW w:w="941" w:type="dxa"/>
            <w:vAlign w:val="center"/>
          </w:tcPr>
          <w:p w:rsidR="009167A2" w:rsidRPr="0012208C" w:rsidRDefault="009167A2" w:rsidP="00EC44BD">
            <w:pPr>
              <w:spacing w:line="240" w:lineRule="auto"/>
              <w:rPr>
                <w:color w:val="000000"/>
                <w:lang w:val="en-GB"/>
              </w:rPr>
            </w:pPr>
          </w:p>
        </w:tc>
        <w:tc>
          <w:tcPr>
            <w:tcW w:w="942" w:type="dxa"/>
            <w:vAlign w:val="center"/>
          </w:tcPr>
          <w:p w:rsidR="009167A2" w:rsidRPr="0012208C" w:rsidRDefault="009167A2" w:rsidP="00EC44BD">
            <w:pPr>
              <w:spacing w:line="240" w:lineRule="auto"/>
              <w:rPr>
                <w:color w:val="000000"/>
                <w:lang w:val="en-GB"/>
              </w:rPr>
            </w:pPr>
          </w:p>
        </w:tc>
      </w:tr>
    </w:tbl>
    <w:p w:rsidR="009167A2" w:rsidRPr="00146524" w:rsidRDefault="009167A2" w:rsidP="00EC44BD">
      <w:pPr>
        <w:pStyle w:val="Heading1"/>
        <w:rPr>
          <w:lang w:val="en-US"/>
        </w:rPr>
      </w:pPr>
    </w:p>
    <w:sectPr w:rsidR="009167A2" w:rsidRPr="00146524" w:rsidSect="009E31BD">
      <w:footerReference w:type="even" r:id="rId9"/>
      <w:footerReference w:type="default" r:id="rId10"/>
      <w:footerReference w:type="first" r:id="rId11"/>
      <w:pgSz w:w="11906" w:h="16838"/>
      <w:pgMar w:top="1134" w:right="851"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7A2" w:rsidRDefault="009167A2">
      <w:r>
        <w:separator/>
      </w:r>
    </w:p>
  </w:endnote>
  <w:endnote w:type="continuationSeparator" w:id="0">
    <w:p w:rsidR="009167A2" w:rsidRDefault="009167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7A2" w:rsidRDefault="009167A2" w:rsidP="000C2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67A2" w:rsidRDefault="009167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7A2" w:rsidRDefault="009167A2" w:rsidP="000C2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9167A2" w:rsidRPr="0074133A" w:rsidRDefault="009167A2" w:rsidP="00277C4A">
    <w:pPr>
      <w:spacing w:line="240" w:lineRule="auto"/>
    </w:pPr>
    <w:r>
      <w:t xml:space="preserve">Studijų kokybės vertinimo centras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7A2" w:rsidRPr="007D78EF" w:rsidRDefault="009167A2" w:rsidP="00277C4A">
    <w:pPr>
      <w:spacing w:line="240" w:lineRule="auto"/>
      <w:jc w:val="center"/>
      <w:rPr>
        <w:rFonts w:ascii="Book Antiqua" w:hAnsi="Book Antiqua"/>
      </w:rPr>
    </w:pPr>
    <w:r w:rsidRPr="007D78EF">
      <w:rPr>
        <w:rFonts w:ascii="Book Antiqua" w:hAnsi="Book Antiqua"/>
      </w:rPr>
      <w:t>Vilnius</w:t>
    </w:r>
  </w:p>
  <w:p w:rsidR="009167A2" w:rsidRPr="007D78EF" w:rsidRDefault="009167A2" w:rsidP="00277C4A">
    <w:pPr>
      <w:spacing w:line="240" w:lineRule="auto"/>
      <w:jc w:val="center"/>
      <w:rPr>
        <w:rFonts w:ascii="Book Antiqua" w:hAnsi="Book Antiqua"/>
      </w:rPr>
    </w:pPr>
    <w:r>
      <w:rPr>
        <w:rFonts w:ascii="Book Antiqua" w:hAnsi="Book Antiqua"/>
      </w:rPr>
      <w:t>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7A2" w:rsidRDefault="009167A2">
      <w:r>
        <w:separator/>
      </w:r>
    </w:p>
  </w:footnote>
  <w:footnote w:type="continuationSeparator" w:id="0">
    <w:p w:rsidR="009167A2" w:rsidRDefault="009167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EBD"/>
    <w:multiLevelType w:val="hybridMultilevel"/>
    <w:tmpl w:val="970A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C007AB"/>
    <w:multiLevelType w:val="hybridMultilevel"/>
    <w:tmpl w:val="4AD89C40"/>
    <w:lvl w:ilvl="0" w:tplc="B5668616">
      <w:start w:val="1"/>
      <w:numFmt w:val="decimal"/>
      <w:lvlText w:val="%1."/>
      <w:lvlJc w:val="left"/>
      <w:pPr>
        <w:tabs>
          <w:tab w:val="num" w:pos="720"/>
        </w:tabs>
        <w:ind w:left="720" w:hanging="360"/>
      </w:pPr>
      <w:rPr>
        <w:rFonts w:cs="Times New Roman" w:hint="default"/>
      </w:rPr>
    </w:lvl>
    <w:lvl w:ilvl="1" w:tplc="93081360">
      <w:numFmt w:val="none"/>
      <w:lvlText w:val=""/>
      <w:lvlJc w:val="left"/>
      <w:pPr>
        <w:tabs>
          <w:tab w:val="num" w:pos="360"/>
        </w:tabs>
      </w:pPr>
      <w:rPr>
        <w:rFonts w:cs="Times New Roman"/>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2">
    <w:nsid w:val="1C331A14"/>
    <w:multiLevelType w:val="hybridMultilevel"/>
    <w:tmpl w:val="4EAA247A"/>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3">
    <w:nsid w:val="5B841F90"/>
    <w:multiLevelType w:val="hybridMultilevel"/>
    <w:tmpl w:val="2C1C889C"/>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4">
    <w:nsid w:val="77E678EA"/>
    <w:multiLevelType w:val="hybridMultilevel"/>
    <w:tmpl w:val="F8B27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001"/>
  <w:defaultTabStop w:val="851"/>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33A"/>
    <w:rsid w:val="00006732"/>
    <w:rsid w:val="00010AD7"/>
    <w:rsid w:val="00017348"/>
    <w:rsid w:val="00021EDA"/>
    <w:rsid w:val="000223D5"/>
    <w:rsid w:val="000235AB"/>
    <w:rsid w:val="0002593F"/>
    <w:rsid w:val="000259E5"/>
    <w:rsid w:val="00026CFF"/>
    <w:rsid w:val="000467F3"/>
    <w:rsid w:val="0005560E"/>
    <w:rsid w:val="00062EA2"/>
    <w:rsid w:val="000646E2"/>
    <w:rsid w:val="000647BA"/>
    <w:rsid w:val="00072996"/>
    <w:rsid w:val="000733C9"/>
    <w:rsid w:val="00075798"/>
    <w:rsid w:val="00080A26"/>
    <w:rsid w:val="000818AB"/>
    <w:rsid w:val="000828EC"/>
    <w:rsid w:val="000906F5"/>
    <w:rsid w:val="000A158F"/>
    <w:rsid w:val="000A7B47"/>
    <w:rsid w:val="000B5485"/>
    <w:rsid w:val="000B6A2F"/>
    <w:rsid w:val="000C2A8C"/>
    <w:rsid w:val="000C4F54"/>
    <w:rsid w:val="000C50DB"/>
    <w:rsid w:val="000D4A4A"/>
    <w:rsid w:val="000D513F"/>
    <w:rsid w:val="000D55AD"/>
    <w:rsid w:val="000E2515"/>
    <w:rsid w:val="000F163D"/>
    <w:rsid w:val="000F4C28"/>
    <w:rsid w:val="0012208C"/>
    <w:rsid w:val="00122838"/>
    <w:rsid w:val="001246BF"/>
    <w:rsid w:val="00125198"/>
    <w:rsid w:val="00126477"/>
    <w:rsid w:val="001335DA"/>
    <w:rsid w:val="00146524"/>
    <w:rsid w:val="00150BE7"/>
    <w:rsid w:val="00152626"/>
    <w:rsid w:val="00152ACA"/>
    <w:rsid w:val="00153F1C"/>
    <w:rsid w:val="00162C92"/>
    <w:rsid w:val="00164E8A"/>
    <w:rsid w:val="00172F3C"/>
    <w:rsid w:val="00174068"/>
    <w:rsid w:val="00175649"/>
    <w:rsid w:val="00185153"/>
    <w:rsid w:val="00187204"/>
    <w:rsid w:val="00187D0C"/>
    <w:rsid w:val="0019039D"/>
    <w:rsid w:val="00190B81"/>
    <w:rsid w:val="00192801"/>
    <w:rsid w:val="00194456"/>
    <w:rsid w:val="00196AB1"/>
    <w:rsid w:val="001A499B"/>
    <w:rsid w:val="001A7908"/>
    <w:rsid w:val="001B1E30"/>
    <w:rsid w:val="001B4B8C"/>
    <w:rsid w:val="001C3820"/>
    <w:rsid w:val="001D1D1E"/>
    <w:rsid w:val="001D33DA"/>
    <w:rsid w:val="001D5B09"/>
    <w:rsid w:val="001E1CF6"/>
    <w:rsid w:val="001E2216"/>
    <w:rsid w:val="001E2ED5"/>
    <w:rsid w:val="001F029B"/>
    <w:rsid w:val="001F2F9D"/>
    <w:rsid w:val="001F490B"/>
    <w:rsid w:val="0020453F"/>
    <w:rsid w:val="002119A9"/>
    <w:rsid w:val="002129E2"/>
    <w:rsid w:val="00212B7D"/>
    <w:rsid w:val="0021611F"/>
    <w:rsid w:val="002209E5"/>
    <w:rsid w:val="00222DBC"/>
    <w:rsid w:val="002503B8"/>
    <w:rsid w:val="002537D3"/>
    <w:rsid w:val="00263136"/>
    <w:rsid w:val="002637DD"/>
    <w:rsid w:val="00274ADD"/>
    <w:rsid w:val="00276674"/>
    <w:rsid w:val="00276DCB"/>
    <w:rsid w:val="00277C4A"/>
    <w:rsid w:val="00293999"/>
    <w:rsid w:val="00295716"/>
    <w:rsid w:val="002A13FD"/>
    <w:rsid w:val="002A164C"/>
    <w:rsid w:val="002B51BA"/>
    <w:rsid w:val="002C1BE4"/>
    <w:rsid w:val="002C5E53"/>
    <w:rsid w:val="002C664C"/>
    <w:rsid w:val="002D56F4"/>
    <w:rsid w:val="002D64AE"/>
    <w:rsid w:val="002E1A48"/>
    <w:rsid w:val="002E2501"/>
    <w:rsid w:val="002E4D1B"/>
    <w:rsid w:val="002F1B18"/>
    <w:rsid w:val="0030180A"/>
    <w:rsid w:val="00310263"/>
    <w:rsid w:val="003110CF"/>
    <w:rsid w:val="00312280"/>
    <w:rsid w:val="00317AA5"/>
    <w:rsid w:val="003344F3"/>
    <w:rsid w:val="00334B62"/>
    <w:rsid w:val="00336676"/>
    <w:rsid w:val="00336758"/>
    <w:rsid w:val="003378CA"/>
    <w:rsid w:val="003429E3"/>
    <w:rsid w:val="00352D48"/>
    <w:rsid w:val="00354F38"/>
    <w:rsid w:val="00355FAC"/>
    <w:rsid w:val="00357F9C"/>
    <w:rsid w:val="003623C9"/>
    <w:rsid w:val="00363526"/>
    <w:rsid w:val="003643E5"/>
    <w:rsid w:val="00384494"/>
    <w:rsid w:val="00387CA0"/>
    <w:rsid w:val="00396174"/>
    <w:rsid w:val="003964C6"/>
    <w:rsid w:val="003A128B"/>
    <w:rsid w:val="003A228F"/>
    <w:rsid w:val="003A22DD"/>
    <w:rsid w:val="003A6573"/>
    <w:rsid w:val="003C21BF"/>
    <w:rsid w:val="003D11E4"/>
    <w:rsid w:val="003D545C"/>
    <w:rsid w:val="003D7B06"/>
    <w:rsid w:val="003E6BFC"/>
    <w:rsid w:val="003F5E73"/>
    <w:rsid w:val="00413C04"/>
    <w:rsid w:val="004140EA"/>
    <w:rsid w:val="00422722"/>
    <w:rsid w:val="00425707"/>
    <w:rsid w:val="004300E9"/>
    <w:rsid w:val="00430106"/>
    <w:rsid w:val="00434816"/>
    <w:rsid w:val="00435B65"/>
    <w:rsid w:val="00436B36"/>
    <w:rsid w:val="00440B57"/>
    <w:rsid w:val="00444C4D"/>
    <w:rsid w:val="00461D90"/>
    <w:rsid w:val="00462CD2"/>
    <w:rsid w:val="00465257"/>
    <w:rsid w:val="00472608"/>
    <w:rsid w:val="00475DAD"/>
    <w:rsid w:val="00483CE0"/>
    <w:rsid w:val="00483FD3"/>
    <w:rsid w:val="004952FD"/>
    <w:rsid w:val="004A0DAA"/>
    <w:rsid w:val="004B133E"/>
    <w:rsid w:val="004B7114"/>
    <w:rsid w:val="004C55AC"/>
    <w:rsid w:val="004C77C8"/>
    <w:rsid w:val="004E4E06"/>
    <w:rsid w:val="004E6C3A"/>
    <w:rsid w:val="004E7AB4"/>
    <w:rsid w:val="004F1E0D"/>
    <w:rsid w:val="005078D4"/>
    <w:rsid w:val="005106B9"/>
    <w:rsid w:val="00513902"/>
    <w:rsid w:val="00523E4C"/>
    <w:rsid w:val="0052469C"/>
    <w:rsid w:val="005264AF"/>
    <w:rsid w:val="00527492"/>
    <w:rsid w:val="00531B0E"/>
    <w:rsid w:val="005577B3"/>
    <w:rsid w:val="005579D9"/>
    <w:rsid w:val="00561477"/>
    <w:rsid w:val="005638DB"/>
    <w:rsid w:val="005708BB"/>
    <w:rsid w:val="00570B57"/>
    <w:rsid w:val="00574011"/>
    <w:rsid w:val="005774BD"/>
    <w:rsid w:val="005779CE"/>
    <w:rsid w:val="00584AE1"/>
    <w:rsid w:val="00592D67"/>
    <w:rsid w:val="0059317F"/>
    <w:rsid w:val="005935F6"/>
    <w:rsid w:val="00593F6E"/>
    <w:rsid w:val="005A31C2"/>
    <w:rsid w:val="005A754D"/>
    <w:rsid w:val="005B522E"/>
    <w:rsid w:val="005B6070"/>
    <w:rsid w:val="005B6A0B"/>
    <w:rsid w:val="005C03E2"/>
    <w:rsid w:val="005C0801"/>
    <w:rsid w:val="005C38CE"/>
    <w:rsid w:val="005C4BBD"/>
    <w:rsid w:val="005D49C2"/>
    <w:rsid w:val="005F06C7"/>
    <w:rsid w:val="005F4096"/>
    <w:rsid w:val="005F4E30"/>
    <w:rsid w:val="006002A1"/>
    <w:rsid w:val="00600893"/>
    <w:rsid w:val="006028FC"/>
    <w:rsid w:val="00607400"/>
    <w:rsid w:val="006115D4"/>
    <w:rsid w:val="00616727"/>
    <w:rsid w:val="00616E10"/>
    <w:rsid w:val="00617490"/>
    <w:rsid w:val="006222FE"/>
    <w:rsid w:val="0062298A"/>
    <w:rsid w:val="0062500E"/>
    <w:rsid w:val="00627DB1"/>
    <w:rsid w:val="006301ED"/>
    <w:rsid w:val="006334AD"/>
    <w:rsid w:val="00633D4D"/>
    <w:rsid w:val="0065361B"/>
    <w:rsid w:val="00660E1F"/>
    <w:rsid w:val="0066361A"/>
    <w:rsid w:val="006728D6"/>
    <w:rsid w:val="006769B0"/>
    <w:rsid w:val="00686F85"/>
    <w:rsid w:val="006907B0"/>
    <w:rsid w:val="006A22F8"/>
    <w:rsid w:val="006B5849"/>
    <w:rsid w:val="006C028D"/>
    <w:rsid w:val="006C38CC"/>
    <w:rsid w:val="006C56E2"/>
    <w:rsid w:val="006D288A"/>
    <w:rsid w:val="006D3DF7"/>
    <w:rsid w:val="006D410E"/>
    <w:rsid w:val="006D48F9"/>
    <w:rsid w:val="006D4BA2"/>
    <w:rsid w:val="006D5CBB"/>
    <w:rsid w:val="006E07A0"/>
    <w:rsid w:val="006E2355"/>
    <w:rsid w:val="006E65BA"/>
    <w:rsid w:val="00703A25"/>
    <w:rsid w:val="00707BFA"/>
    <w:rsid w:val="00710EC7"/>
    <w:rsid w:val="007112F4"/>
    <w:rsid w:val="0071362A"/>
    <w:rsid w:val="00714DF6"/>
    <w:rsid w:val="00735513"/>
    <w:rsid w:val="00737672"/>
    <w:rsid w:val="0074133A"/>
    <w:rsid w:val="00750395"/>
    <w:rsid w:val="00757793"/>
    <w:rsid w:val="00757C4F"/>
    <w:rsid w:val="007626FD"/>
    <w:rsid w:val="0077384B"/>
    <w:rsid w:val="007844FD"/>
    <w:rsid w:val="00796AE1"/>
    <w:rsid w:val="007A4976"/>
    <w:rsid w:val="007B5058"/>
    <w:rsid w:val="007B7E40"/>
    <w:rsid w:val="007C2B30"/>
    <w:rsid w:val="007D08A5"/>
    <w:rsid w:val="007D3706"/>
    <w:rsid w:val="007D78EF"/>
    <w:rsid w:val="007E1393"/>
    <w:rsid w:val="007E2D48"/>
    <w:rsid w:val="007F2F78"/>
    <w:rsid w:val="007F494C"/>
    <w:rsid w:val="007F7BF1"/>
    <w:rsid w:val="00800E1E"/>
    <w:rsid w:val="00801FA2"/>
    <w:rsid w:val="008040BC"/>
    <w:rsid w:val="00806DA4"/>
    <w:rsid w:val="00812EA0"/>
    <w:rsid w:val="00822B99"/>
    <w:rsid w:val="0082550C"/>
    <w:rsid w:val="00833848"/>
    <w:rsid w:val="0083393B"/>
    <w:rsid w:val="00837AF0"/>
    <w:rsid w:val="00841CE8"/>
    <w:rsid w:val="00841D53"/>
    <w:rsid w:val="00860510"/>
    <w:rsid w:val="00861E33"/>
    <w:rsid w:val="008625D3"/>
    <w:rsid w:val="00865E25"/>
    <w:rsid w:val="00866646"/>
    <w:rsid w:val="00892ECC"/>
    <w:rsid w:val="008B6690"/>
    <w:rsid w:val="008B6DDB"/>
    <w:rsid w:val="008B715B"/>
    <w:rsid w:val="008C1639"/>
    <w:rsid w:val="008C2588"/>
    <w:rsid w:val="008D0902"/>
    <w:rsid w:val="008E165C"/>
    <w:rsid w:val="008F19F2"/>
    <w:rsid w:val="008F2770"/>
    <w:rsid w:val="008F3DB5"/>
    <w:rsid w:val="009077D7"/>
    <w:rsid w:val="009160D6"/>
    <w:rsid w:val="009167A2"/>
    <w:rsid w:val="00927A95"/>
    <w:rsid w:val="00937537"/>
    <w:rsid w:val="00942FBE"/>
    <w:rsid w:val="00954272"/>
    <w:rsid w:val="00956A32"/>
    <w:rsid w:val="00973C59"/>
    <w:rsid w:val="00975ABD"/>
    <w:rsid w:val="00981B80"/>
    <w:rsid w:val="00982DB4"/>
    <w:rsid w:val="00984F47"/>
    <w:rsid w:val="009941D7"/>
    <w:rsid w:val="00994384"/>
    <w:rsid w:val="009A0D33"/>
    <w:rsid w:val="009A210F"/>
    <w:rsid w:val="009A3035"/>
    <w:rsid w:val="009A48BD"/>
    <w:rsid w:val="009C25B7"/>
    <w:rsid w:val="009D0812"/>
    <w:rsid w:val="009D3E11"/>
    <w:rsid w:val="009D7574"/>
    <w:rsid w:val="009E31BD"/>
    <w:rsid w:val="009E558A"/>
    <w:rsid w:val="009E5C89"/>
    <w:rsid w:val="009F0C7A"/>
    <w:rsid w:val="00A032E0"/>
    <w:rsid w:val="00A03ECC"/>
    <w:rsid w:val="00A04BFC"/>
    <w:rsid w:val="00A06461"/>
    <w:rsid w:val="00A06DAF"/>
    <w:rsid w:val="00A117E2"/>
    <w:rsid w:val="00A236E3"/>
    <w:rsid w:val="00A23D9E"/>
    <w:rsid w:val="00A24695"/>
    <w:rsid w:val="00A4411F"/>
    <w:rsid w:val="00A46894"/>
    <w:rsid w:val="00A46B08"/>
    <w:rsid w:val="00A50EEA"/>
    <w:rsid w:val="00A542E2"/>
    <w:rsid w:val="00A578D3"/>
    <w:rsid w:val="00A74CCB"/>
    <w:rsid w:val="00A816D5"/>
    <w:rsid w:val="00A82AA0"/>
    <w:rsid w:val="00A911EB"/>
    <w:rsid w:val="00AA7843"/>
    <w:rsid w:val="00AB609F"/>
    <w:rsid w:val="00AB6F98"/>
    <w:rsid w:val="00AC29B3"/>
    <w:rsid w:val="00AC3D0C"/>
    <w:rsid w:val="00AE0073"/>
    <w:rsid w:val="00AE169C"/>
    <w:rsid w:val="00AF463C"/>
    <w:rsid w:val="00AF50C4"/>
    <w:rsid w:val="00AF6C87"/>
    <w:rsid w:val="00B06EAF"/>
    <w:rsid w:val="00B06F9C"/>
    <w:rsid w:val="00B07565"/>
    <w:rsid w:val="00B25959"/>
    <w:rsid w:val="00B313FE"/>
    <w:rsid w:val="00B349EB"/>
    <w:rsid w:val="00B372A5"/>
    <w:rsid w:val="00B46E25"/>
    <w:rsid w:val="00B539FC"/>
    <w:rsid w:val="00B56270"/>
    <w:rsid w:val="00B562F6"/>
    <w:rsid w:val="00B74E49"/>
    <w:rsid w:val="00B76328"/>
    <w:rsid w:val="00B76BDF"/>
    <w:rsid w:val="00B82A7E"/>
    <w:rsid w:val="00B873A5"/>
    <w:rsid w:val="00B87782"/>
    <w:rsid w:val="00B93148"/>
    <w:rsid w:val="00BA7524"/>
    <w:rsid w:val="00BB1F6D"/>
    <w:rsid w:val="00BB3132"/>
    <w:rsid w:val="00BB589A"/>
    <w:rsid w:val="00BD2622"/>
    <w:rsid w:val="00BD3497"/>
    <w:rsid w:val="00BD3F12"/>
    <w:rsid w:val="00BD48A0"/>
    <w:rsid w:val="00BD7E37"/>
    <w:rsid w:val="00BE016A"/>
    <w:rsid w:val="00BE4C6D"/>
    <w:rsid w:val="00BF240C"/>
    <w:rsid w:val="00BF753B"/>
    <w:rsid w:val="00C008C7"/>
    <w:rsid w:val="00C037EE"/>
    <w:rsid w:val="00C044A8"/>
    <w:rsid w:val="00C10982"/>
    <w:rsid w:val="00C141B0"/>
    <w:rsid w:val="00C15228"/>
    <w:rsid w:val="00C258B1"/>
    <w:rsid w:val="00C258EB"/>
    <w:rsid w:val="00C25946"/>
    <w:rsid w:val="00C3256D"/>
    <w:rsid w:val="00C33B08"/>
    <w:rsid w:val="00C4045A"/>
    <w:rsid w:val="00C43459"/>
    <w:rsid w:val="00C55321"/>
    <w:rsid w:val="00C65256"/>
    <w:rsid w:val="00C67CDA"/>
    <w:rsid w:val="00C76507"/>
    <w:rsid w:val="00C8657F"/>
    <w:rsid w:val="00C87BF2"/>
    <w:rsid w:val="00C96E57"/>
    <w:rsid w:val="00CB2842"/>
    <w:rsid w:val="00CB2AAB"/>
    <w:rsid w:val="00CC2380"/>
    <w:rsid w:val="00CC7F9E"/>
    <w:rsid w:val="00CD0CD9"/>
    <w:rsid w:val="00CD3651"/>
    <w:rsid w:val="00CD4DD2"/>
    <w:rsid w:val="00CD6C40"/>
    <w:rsid w:val="00CE07E7"/>
    <w:rsid w:val="00CE2F57"/>
    <w:rsid w:val="00CE7531"/>
    <w:rsid w:val="00CF6896"/>
    <w:rsid w:val="00D00928"/>
    <w:rsid w:val="00D00C43"/>
    <w:rsid w:val="00D03B8F"/>
    <w:rsid w:val="00D072C2"/>
    <w:rsid w:val="00D1184D"/>
    <w:rsid w:val="00D14A42"/>
    <w:rsid w:val="00D20960"/>
    <w:rsid w:val="00D3212E"/>
    <w:rsid w:val="00D33340"/>
    <w:rsid w:val="00D404CC"/>
    <w:rsid w:val="00D4415F"/>
    <w:rsid w:val="00D457C4"/>
    <w:rsid w:val="00D5152E"/>
    <w:rsid w:val="00D526D6"/>
    <w:rsid w:val="00D53EF4"/>
    <w:rsid w:val="00D57A80"/>
    <w:rsid w:val="00D65751"/>
    <w:rsid w:val="00D66765"/>
    <w:rsid w:val="00D677C7"/>
    <w:rsid w:val="00D70DB2"/>
    <w:rsid w:val="00D71E11"/>
    <w:rsid w:val="00D74416"/>
    <w:rsid w:val="00D7582C"/>
    <w:rsid w:val="00D83955"/>
    <w:rsid w:val="00D961D7"/>
    <w:rsid w:val="00D97FC3"/>
    <w:rsid w:val="00DA5925"/>
    <w:rsid w:val="00DA7DDF"/>
    <w:rsid w:val="00DA7EFF"/>
    <w:rsid w:val="00DB3C69"/>
    <w:rsid w:val="00DB626A"/>
    <w:rsid w:val="00DC0CE2"/>
    <w:rsid w:val="00DC581D"/>
    <w:rsid w:val="00DC6BD4"/>
    <w:rsid w:val="00DC6F7F"/>
    <w:rsid w:val="00DD047D"/>
    <w:rsid w:val="00DD15B1"/>
    <w:rsid w:val="00DD2592"/>
    <w:rsid w:val="00DD714E"/>
    <w:rsid w:val="00DE1B2B"/>
    <w:rsid w:val="00DE2B23"/>
    <w:rsid w:val="00DE4709"/>
    <w:rsid w:val="00DF704F"/>
    <w:rsid w:val="00E05326"/>
    <w:rsid w:val="00E12D9E"/>
    <w:rsid w:val="00E13EDC"/>
    <w:rsid w:val="00E16436"/>
    <w:rsid w:val="00E171CA"/>
    <w:rsid w:val="00E21312"/>
    <w:rsid w:val="00E21F5C"/>
    <w:rsid w:val="00E23405"/>
    <w:rsid w:val="00E2429B"/>
    <w:rsid w:val="00E27C87"/>
    <w:rsid w:val="00E335E7"/>
    <w:rsid w:val="00E35730"/>
    <w:rsid w:val="00E37AFF"/>
    <w:rsid w:val="00E40E2B"/>
    <w:rsid w:val="00E41963"/>
    <w:rsid w:val="00E41997"/>
    <w:rsid w:val="00E57FAC"/>
    <w:rsid w:val="00E64DE0"/>
    <w:rsid w:val="00E70EF7"/>
    <w:rsid w:val="00E72E10"/>
    <w:rsid w:val="00E75A4E"/>
    <w:rsid w:val="00E81630"/>
    <w:rsid w:val="00E836F4"/>
    <w:rsid w:val="00E93A30"/>
    <w:rsid w:val="00E942C2"/>
    <w:rsid w:val="00E94444"/>
    <w:rsid w:val="00E96190"/>
    <w:rsid w:val="00EA1B2B"/>
    <w:rsid w:val="00EA262A"/>
    <w:rsid w:val="00EA278F"/>
    <w:rsid w:val="00EA645D"/>
    <w:rsid w:val="00EA71B9"/>
    <w:rsid w:val="00EB1F59"/>
    <w:rsid w:val="00EB3E67"/>
    <w:rsid w:val="00EB706B"/>
    <w:rsid w:val="00EC02EA"/>
    <w:rsid w:val="00EC34C4"/>
    <w:rsid w:val="00EC44BD"/>
    <w:rsid w:val="00EC63D1"/>
    <w:rsid w:val="00ED093C"/>
    <w:rsid w:val="00EE61DA"/>
    <w:rsid w:val="00EF0966"/>
    <w:rsid w:val="00EF7AB5"/>
    <w:rsid w:val="00F00653"/>
    <w:rsid w:val="00F01BE4"/>
    <w:rsid w:val="00F04D18"/>
    <w:rsid w:val="00F04F5A"/>
    <w:rsid w:val="00F078C6"/>
    <w:rsid w:val="00F24A6F"/>
    <w:rsid w:val="00F41A2F"/>
    <w:rsid w:val="00F473B4"/>
    <w:rsid w:val="00F50928"/>
    <w:rsid w:val="00F51412"/>
    <w:rsid w:val="00F60220"/>
    <w:rsid w:val="00F6027F"/>
    <w:rsid w:val="00F61B1A"/>
    <w:rsid w:val="00F632EB"/>
    <w:rsid w:val="00F71C91"/>
    <w:rsid w:val="00F7260B"/>
    <w:rsid w:val="00F81461"/>
    <w:rsid w:val="00F84ADB"/>
    <w:rsid w:val="00F9746F"/>
    <w:rsid w:val="00F97C22"/>
    <w:rsid w:val="00FB1AE7"/>
    <w:rsid w:val="00FB52E6"/>
    <w:rsid w:val="00FC0B30"/>
    <w:rsid w:val="00FC3443"/>
    <w:rsid w:val="00FD276C"/>
    <w:rsid w:val="00FE0E14"/>
    <w:rsid w:val="00FE4E78"/>
    <w:rsid w:val="00FF30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3D5"/>
    <w:pPr>
      <w:spacing w:line="360" w:lineRule="auto"/>
      <w:jc w:val="both"/>
    </w:pPr>
    <w:rPr>
      <w:sz w:val="24"/>
      <w:szCs w:val="24"/>
      <w:lang w:val="lt-LT"/>
    </w:rPr>
  </w:style>
  <w:style w:type="paragraph" w:styleId="Heading1">
    <w:name w:val="heading 1"/>
    <w:basedOn w:val="Normal"/>
    <w:next w:val="Normal"/>
    <w:link w:val="Heading1Char"/>
    <w:uiPriority w:val="99"/>
    <w:qFormat/>
    <w:rsid w:val="00174068"/>
    <w:pPr>
      <w:keepNext/>
      <w:spacing w:line="240" w:lineRule="auto"/>
      <w:jc w:val="left"/>
      <w:outlineLvl w:val="0"/>
    </w:pPr>
    <w:rPr>
      <w:b/>
    </w:rPr>
  </w:style>
  <w:style w:type="paragraph" w:styleId="Heading2">
    <w:name w:val="heading 2"/>
    <w:basedOn w:val="Normal"/>
    <w:next w:val="Normal"/>
    <w:link w:val="Heading2Char"/>
    <w:uiPriority w:val="99"/>
    <w:qFormat/>
    <w:rsid w:val="00174068"/>
    <w:pPr>
      <w:keepNext/>
      <w:spacing w:before="240" w:after="60"/>
      <w:outlineLvl w:val="1"/>
    </w:pPr>
    <w:rPr>
      <w:b/>
      <w:bCs/>
      <w:i/>
      <w:iCs/>
      <w:lang w:val="en-GB"/>
    </w:rPr>
  </w:style>
  <w:style w:type="paragraph" w:styleId="Heading3">
    <w:name w:val="heading 3"/>
    <w:basedOn w:val="Normal"/>
    <w:next w:val="Normal"/>
    <w:link w:val="Heading3Char"/>
    <w:uiPriority w:val="99"/>
    <w:qFormat/>
    <w:rsid w:val="00174068"/>
    <w:pPr>
      <w:keepNext/>
      <w:spacing w:before="240" w:after="60"/>
      <w:outlineLvl w:val="2"/>
    </w:pPr>
    <w:rPr>
      <w:b/>
      <w:bCs/>
      <w:lang w:val="en-GB"/>
    </w:rPr>
  </w:style>
  <w:style w:type="paragraph" w:styleId="Heading6">
    <w:name w:val="heading 6"/>
    <w:basedOn w:val="Normal"/>
    <w:next w:val="Normal"/>
    <w:link w:val="Heading6Char"/>
    <w:uiPriority w:val="99"/>
    <w:qFormat/>
    <w:rsid w:val="00737672"/>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58B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258B1"/>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C258B1"/>
    <w:rPr>
      <w:rFonts w:ascii="Cambria" w:hAnsi="Cambria" w:cs="Times New Roman"/>
      <w:b/>
      <w:bCs/>
      <w:sz w:val="26"/>
      <w:szCs w:val="26"/>
      <w:lang w:eastAsia="en-US"/>
    </w:rPr>
  </w:style>
  <w:style w:type="character" w:customStyle="1" w:styleId="Heading6Char">
    <w:name w:val="Heading 6 Char"/>
    <w:basedOn w:val="DefaultParagraphFont"/>
    <w:link w:val="Heading6"/>
    <w:uiPriority w:val="99"/>
    <w:semiHidden/>
    <w:locked/>
    <w:rsid w:val="00C258B1"/>
    <w:rPr>
      <w:rFonts w:ascii="Calibri" w:hAnsi="Calibri" w:cs="Times New Roman"/>
      <w:b/>
      <w:bCs/>
      <w:lang w:eastAsia="en-US"/>
    </w:rPr>
  </w:style>
  <w:style w:type="paragraph" w:styleId="BalloonText">
    <w:name w:val="Balloon Text"/>
    <w:basedOn w:val="Normal"/>
    <w:link w:val="BalloonTextChar"/>
    <w:uiPriority w:val="99"/>
    <w:rsid w:val="00274A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74ADD"/>
    <w:rPr>
      <w:rFonts w:ascii="Tahoma" w:hAnsi="Tahoma" w:cs="Tahoma"/>
      <w:sz w:val="16"/>
      <w:szCs w:val="16"/>
      <w:lang w:val="lt-LT"/>
    </w:rPr>
  </w:style>
  <w:style w:type="paragraph" w:styleId="Header">
    <w:name w:val="header"/>
    <w:basedOn w:val="Normal"/>
    <w:link w:val="HeaderChar"/>
    <w:uiPriority w:val="99"/>
    <w:rsid w:val="0074133A"/>
    <w:pPr>
      <w:tabs>
        <w:tab w:val="center" w:pos="4153"/>
        <w:tab w:val="right" w:pos="8306"/>
      </w:tabs>
      <w:spacing w:line="240" w:lineRule="auto"/>
      <w:jc w:val="left"/>
    </w:pPr>
    <w:rPr>
      <w:rFonts w:ascii="TimesLT" w:hAnsi="TimesLT"/>
    </w:rPr>
  </w:style>
  <w:style w:type="character" w:customStyle="1" w:styleId="HeaderChar">
    <w:name w:val="Header Char"/>
    <w:basedOn w:val="DefaultParagraphFont"/>
    <w:link w:val="Header"/>
    <w:uiPriority w:val="99"/>
    <w:semiHidden/>
    <w:locked/>
    <w:rsid w:val="00C258B1"/>
    <w:rPr>
      <w:rFonts w:cs="Times New Roman"/>
      <w:sz w:val="24"/>
      <w:szCs w:val="24"/>
      <w:lang w:eastAsia="en-US"/>
    </w:rPr>
  </w:style>
  <w:style w:type="table" w:styleId="TableGrid">
    <w:name w:val="Table Grid"/>
    <w:basedOn w:val="TableNormal"/>
    <w:uiPriority w:val="99"/>
    <w:rsid w:val="007413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4133A"/>
    <w:pPr>
      <w:tabs>
        <w:tab w:val="center" w:pos="4819"/>
        <w:tab w:val="right" w:pos="9638"/>
      </w:tabs>
    </w:pPr>
  </w:style>
  <w:style w:type="character" w:customStyle="1" w:styleId="FooterChar">
    <w:name w:val="Footer Char"/>
    <w:basedOn w:val="DefaultParagraphFont"/>
    <w:link w:val="Footer"/>
    <w:uiPriority w:val="99"/>
    <w:semiHidden/>
    <w:locked/>
    <w:rsid w:val="00C258B1"/>
    <w:rPr>
      <w:rFonts w:cs="Times New Roman"/>
      <w:sz w:val="24"/>
      <w:szCs w:val="24"/>
      <w:lang w:eastAsia="en-US"/>
    </w:rPr>
  </w:style>
  <w:style w:type="character" w:styleId="PageNumber">
    <w:name w:val="page number"/>
    <w:basedOn w:val="DefaultParagraphFont"/>
    <w:uiPriority w:val="99"/>
    <w:rsid w:val="00E37AFF"/>
    <w:rPr>
      <w:rFonts w:cs="Times New Roman"/>
    </w:rPr>
  </w:style>
  <w:style w:type="character" w:customStyle="1" w:styleId="NormalWebChar">
    <w:name w:val="Normal (Web) Char"/>
    <w:basedOn w:val="DefaultParagraphFont"/>
    <w:link w:val="NormalWeb"/>
    <w:uiPriority w:val="99"/>
    <w:locked/>
    <w:rsid w:val="00B76328"/>
    <w:rPr>
      <w:rFonts w:ascii="Arial" w:hAnsi="Arial" w:cs="Arial"/>
      <w:sz w:val="18"/>
      <w:szCs w:val="18"/>
      <w:lang w:val="en-US" w:eastAsia="en-US" w:bidi="ar-SA"/>
    </w:rPr>
  </w:style>
  <w:style w:type="paragraph" w:styleId="NormalWeb">
    <w:name w:val="Normal (Web)"/>
    <w:basedOn w:val="Normal"/>
    <w:link w:val="NormalWebChar"/>
    <w:uiPriority w:val="99"/>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Normal"/>
    <w:uiPriority w:val="99"/>
    <w:rsid w:val="00465257"/>
    <w:pPr>
      <w:spacing w:before="100" w:beforeAutospacing="1" w:after="100" w:afterAutospacing="1" w:line="240" w:lineRule="auto"/>
      <w:jc w:val="left"/>
    </w:pPr>
    <w:rPr>
      <w:lang w:val="en-US"/>
    </w:rPr>
  </w:style>
  <w:style w:type="paragraph" w:customStyle="1" w:styleId="noparagraphstyle">
    <w:name w:val="noparagraphstyle"/>
    <w:basedOn w:val="Normal"/>
    <w:uiPriority w:val="99"/>
    <w:rsid w:val="00465257"/>
    <w:pPr>
      <w:spacing w:before="100" w:beforeAutospacing="1" w:after="100" w:afterAutospacing="1" w:line="240" w:lineRule="auto"/>
      <w:jc w:val="left"/>
    </w:pPr>
    <w:rPr>
      <w:lang w:val="en-US"/>
    </w:rPr>
  </w:style>
  <w:style w:type="paragraph" w:customStyle="1" w:styleId="bodytext">
    <w:name w:val="bodytext"/>
    <w:basedOn w:val="Normal"/>
    <w:uiPriority w:val="99"/>
    <w:rsid w:val="00465257"/>
    <w:pPr>
      <w:spacing w:before="100" w:beforeAutospacing="1" w:after="100" w:afterAutospacing="1" w:line="240" w:lineRule="auto"/>
      <w:jc w:val="left"/>
    </w:pPr>
    <w:rPr>
      <w:lang w:val="en-US"/>
    </w:rPr>
  </w:style>
  <w:style w:type="paragraph" w:customStyle="1" w:styleId="linija">
    <w:name w:val="linija"/>
    <w:basedOn w:val="Normal"/>
    <w:uiPriority w:val="99"/>
    <w:rsid w:val="00465257"/>
    <w:pPr>
      <w:spacing w:before="100" w:beforeAutospacing="1" w:after="100" w:afterAutospacing="1" w:line="240" w:lineRule="auto"/>
      <w:jc w:val="left"/>
    </w:pPr>
    <w:rPr>
      <w:lang w:val="en-US"/>
    </w:rPr>
  </w:style>
  <w:style w:type="paragraph" w:customStyle="1" w:styleId="patvirtinta">
    <w:name w:val="patvirtinta"/>
    <w:basedOn w:val="Normal"/>
    <w:uiPriority w:val="99"/>
    <w:rsid w:val="00465257"/>
    <w:pPr>
      <w:spacing w:before="100" w:beforeAutospacing="1" w:after="100" w:afterAutospacing="1" w:line="240" w:lineRule="auto"/>
      <w:jc w:val="left"/>
    </w:pPr>
    <w:rPr>
      <w:lang w:val="en-US"/>
    </w:rPr>
  </w:style>
  <w:style w:type="paragraph" w:customStyle="1" w:styleId="centrbold">
    <w:name w:val="centrbold"/>
    <w:basedOn w:val="Normal"/>
    <w:uiPriority w:val="99"/>
    <w:rsid w:val="00465257"/>
    <w:pPr>
      <w:spacing w:before="100" w:beforeAutospacing="1" w:after="100" w:afterAutospacing="1" w:line="240" w:lineRule="auto"/>
      <w:jc w:val="left"/>
    </w:pPr>
    <w:rPr>
      <w:lang w:val="en-US"/>
    </w:rPr>
  </w:style>
  <w:style w:type="character" w:styleId="Hyperlink">
    <w:name w:val="Hyperlink"/>
    <w:basedOn w:val="DefaultParagraphFont"/>
    <w:uiPriority w:val="99"/>
    <w:rsid w:val="00841CE8"/>
    <w:rPr>
      <w:rFonts w:cs="Times New Roman"/>
      <w:color w:val="0000FF"/>
      <w:u w:val="single"/>
    </w:rPr>
  </w:style>
  <w:style w:type="character" w:styleId="FollowedHyperlink">
    <w:name w:val="FollowedHyperlink"/>
    <w:basedOn w:val="DefaultParagraphFont"/>
    <w:uiPriority w:val="99"/>
    <w:rsid w:val="00AC29B3"/>
    <w:rPr>
      <w:rFonts w:cs="Times New Roman"/>
      <w:color w:val="800080"/>
      <w:u w:val="single"/>
    </w:rPr>
  </w:style>
  <w:style w:type="paragraph" w:styleId="TOC1">
    <w:name w:val="toc 1"/>
    <w:basedOn w:val="Normal"/>
    <w:next w:val="Normal"/>
    <w:autoRedefine/>
    <w:uiPriority w:val="99"/>
    <w:semiHidden/>
    <w:rsid w:val="00174068"/>
    <w:pPr>
      <w:tabs>
        <w:tab w:val="right" w:leader="dot" w:pos="9344"/>
      </w:tabs>
    </w:pPr>
  </w:style>
  <w:style w:type="paragraph" w:styleId="TOC2">
    <w:name w:val="toc 2"/>
    <w:basedOn w:val="Normal"/>
    <w:next w:val="Normal"/>
    <w:autoRedefine/>
    <w:uiPriority w:val="99"/>
    <w:semiHidden/>
    <w:rsid w:val="00174068"/>
    <w:pPr>
      <w:ind w:left="240"/>
    </w:pPr>
  </w:style>
  <w:style w:type="paragraph" w:styleId="TOC3">
    <w:name w:val="toc 3"/>
    <w:basedOn w:val="Normal"/>
    <w:next w:val="Normal"/>
    <w:autoRedefine/>
    <w:uiPriority w:val="99"/>
    <w:semiHidden/>
    <w:rsid w:val="00174068"/>
    <w:pPr>
      <w:ind w:left="480"/>
    </w:pPr>
  </w:style>
  <w:style w:type="paragraph" w:customStyle="1" w:styleId="Lijstalinea">
    <w:name w:val="Lijstalinea"/>
    <w:basedOn w:val="Normal"/>
    <w:uiPriority w:val="99"/>
    <w:rsid w:val="00B873A5"/>
    <w:pPr>
      <w:ind w:left="720"/>
    </w:pPr>
  </w:style>
  <w:style w:type="character" w:styleId="CommentReference">
    <w:name w:val="annotation reference"/>
    <w:basedOn w:val="DefaultParagraphFont"/>
    <w:uiPriority w:val="99"/>
    <w:rsid w:val="00274ADD"/>
    <w:rPr>
      <w:rFonts w:cs="Times New Roman"/>
      <w:sz w:val="16"/>
      <w:szCs w:val="16"/>
    </w:rPr>
  </w:style>
  <w:style w:type="paragraph" w:styleId="CommentText">
    <w:name w:val="annotation text"/>
    <w:basedOn w:val="Normal"/>
    <w:link w:val="CommentTextChar"/>
    <w:uiPriority w:val="99"/>
    <w:rsid w:val="00274ADD"/>
    <w:rPr>
      <w:sz w:val="20"/>
      <w:szCs w:val="20"/>
    </w:rPr>
  </w:style>
  <w:style w:type="character" w:customStyle="1" w:styleId="CommentTextChar">
    <w:name w:val="Comment Text Char"/>
    <w:basedOn w:val="DefaultParagraphFont"/>
    <w:link w:val="CommentText"/>
    <w:uiPriority w:val="99"/>
    <w:locked/>
    <w:rsid w:val="00274ADD"/>
    <w:rPr>
      <w:rFonts w:cs="Times New Roman"/>
      <w:lang w:val="lt-LT"/>
    </w:rPr>
  </w:style>
  <w:style w:type="paragraph" w:styleId="CommentSubject">
    <w:name w:val="annotation subject"/>
    <w:basedOn w:val="CommentText"/>
    <w:next w:val="CommentText"/>
    <w:link w:val="CommentSubjectChar"/>
    <w:uiPriority w:val="99"/>
    <w:rsid w:val="00274ADD"/>
    <w:rPr>
      <w:b/>
      <w:bCs/>
    </w:rPr>
  </w:style>
  <w:style w:type="character" w:customStyle="1" w:styleId="CommentSubjectChar">
    <w:name w:val="Comment Subject Char"/>
    <w:basedOn w:val="CommentTextChar"/>
    <w:link w:val="CommentSubject"/>
    <w:uiPriority w:val="99"/>
    <w:locked/>
    <w:rsid w:val="00274ADD"/>
    <w:rPr>
      <w:b/>
      <w:bCs/>
    </w:rPr>
  </w:style>
  <w:style w:type="character" w:styleId="Emphasis">
    <w:name w:val="Emphasis"/>
    <w:basedOn w:val="DefaultParagraphFont"/>
    <w:uiPriority w:val="99"/>
    <w:qFormat/>
    <w:locked/>
    <w:rsid w:val="00D74416"/>
    <w:rPr>
      <w:rFonts w:cs="Times New Roman"/>
      <w:b/>
      <w:bCs/>
    </w:rPr>
  </w:style>
  <w:style w:type="character" w:customStyle="1" w:styleId="longtext1">
    <w:name w:val="long_text1"/>
    <w:basedOn w:val="DefaultParagraphFont"/>
    <w:uiPriority w:val="99"/>
    <w:rsid w:val="009D3E11"/>
    <w:rPr>
      <w:rFonts w:cs="Times New Roman"/>
      <w:sz w:val="20"/>
      <w:szCs w:val="20"/>
    </w:rPr>
  </w:style>
  <w:style w:type="character" w:customStyle="1" w:styleId="shorttext1">
    <w:name w:val="short_text1"/>
    <w:basedOn w:val="DefaultParagraphFont"/>
    <w:uiPriority w:val="99"/>
    <w:rsid w:val="0062298A"/>
    <w:rPr>
      <w:rFonts w:cs="Times New Roman"/>
      <w:sz w:val="29"/>
      <w:szCs w:val="29"/>
    </w:rPr>
  </w:style>
  <w:style w:type="paragraph" w:styleId="ListParagraph">
    <w:name w:val="List Paragraph"/>
    <w:basedOn w:val="Normal"/>
    <w:uiPriority w:val="99"/>
    <w:qFormat/>
    <w:rsid w:val="00A542E2"/>
    <w:pPr>
      <w:ind w:left="1296"/>
    </w:pPr>
  </w:style>
  <w:style w:type="paragraph" w:styleId="BodyTextIndent3">
    <w:name w:val="Body Text Indent 3"/>
    <w:basedOn w:val="Normal"/>
    <w:link w:val="BodyTextIndent3Char"/>
    <w:uiPriority w:val="99"/>
    <w:rsid w:val="00E64DE0"/>
    <w:pPr>
      <w:suppressAutoHyphens/>
      <w:ind w:firstLine="360"/>
    </w:pPr>
    <w:rPr>
      <w:bCs/>
      <w:noProof/>
      <w:lang w:val="en-GB" w:eastAsia="ar-SA"/>
    </w:rPr>
  </w:style>
  <w:style w:type="character" w:customStyle="1" w:styleId="BodyTextIndent3Char">
    <w:name w:val="Body Text Indent 3 Char"/>
    <w:basedOn w:val="DefaultParagraphFont"/>
    <w:link w:val="BodyTextIndent3"/>
    <w:uiPriority w:val="99"/>
    <w:locked/>
    <w:rsid w:val="00E64DE0"/>
    <w:rPr>
      <w:rFonts w:cs="Times New Roman"/>
      <w:bCs/>
      <w:noProof/>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725446610">
      <w:marLeft w:val="225"/>
      <w:marRight w:val="225"/>
      <w:marTop w:val="0"/>
      <w:marBottom w:val="0"/>
      <w:divBdr>
        <w:top w:val="none" w:sz="0" w:space="0" w:color="auto"/>
        <w:left w:val="none" w:sz="0" w:space="0" w:color="auto"/>
        <w:bottom w:val="none" w:sz="0" w:space="0" w:color="auto"/>
        <w:right w:val="none" w:sz="0" w:space="0" w:color="auto"/>
      </w:divBdr>
      <w:divsChild>
        <w:div w:id="725446609">
          <w:marLeft w:val="0"/>
          <w:marRight w:val="0"/>
          <w:marTop w:val="0"/>
          <w:marBottom w:val="0"/>
          <w:divBdr>
            <w:top w:val="none" w:sz="0" w:space="0" w:color="auto"/>
            <w:left w:val="none" w:sz="0" w:space="0" w:color="auto"/>
            <w:bottom w:val="none" w:sz="0" w:space="0" w:color="auto"/>
            <w:right w:val="none" w:sz="0" w:space="0" w:color="auto"/>
          </w:divBdr>
        </w:div>
      </w:divsChild>
    </w:div>
    <w:div w:id="725446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lgidi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A452951-FC3B-4DCB-8953-BD3A043479A9}"/>
</file>

<file path=customXml/itemProps2.xml><?xml version="1.0" encoding="utf-8"?>
<ds:datastoreItem xmlns:ds="http://schemas.openxmlformats.org/officeDocument/2006/customXml" ds:itemID="{275CD8D2-61BB-4BC2-9445-59BDE7538B11}"/>
</file>

<file path=customXml/itemProps3.xml><?xml version="1.0" encoding="utf-8"?>
<ds:datastoreItem xmlns:ds="http://schemas.openxmlformats.org/officeDocument/2006/customXml" ds:itemID="{219B7176-DA58-45D0-90D5-DD048F9785D6}"/>
</file>

<file path=docProps/app.xml><?xml version="1.0" encoding="utf-8"?>
<Properties xmlns="http://schemas.openxmlformats.org/officeDocument/2006/extended-properties" xmlns:vt="http://schemas.openxmlformats.org/officeDocument/2006/docPropsVTypes">
  <Template>Normal_Wordconv.dotm</Template>
  <TotalTime>28</TotalTime>
  <Pages>17</Pages>
  <Words>24548</Words>
  <Characters>13993</Characters>
  <Application>Microsoft Office Outlook</Application>
  <DocSecurity>0</DocSecurity>
  <Lines>0</Lines>
  <Paragraphs>0</Paragraphs>
  <ScaleCrop>false</ScaleCrop>
  <Company>SKVC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a.kundrotaite</dc:creator>
  <cp:keywords/>
  <dc:description/>
  <cp:lastModifiedBy>r.slikaite</cp:lastModifiedBy>
  <cp:revision>8</cp:revision>
  <cp:lastPrinted>2010-06-23T08:48:00Z</cp:lastPrinted>
  <dcterms:created xsi:type="dcterms:W3CDTF">2010-05-28T07:56:00Z</dcterms:created>
  <dcterms:modified xsi:type="dcterms:W3CDTF">2011-01-10T11:36:00Z</dcterms:modified>
</cp:coreProperties>
</file>